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E229AF" w14:paraId="1643A4CA" w14:textId="77777777">
        <w:trPr>
          <w:trHeight w:val="450"/>
        </w:trPr>
        <w:tc>
          <w:tcPr>
            <w:tcW w:w="5000" w:type="pct"/>
            <w:gridSpan w:val="2"/>
            <w:tcBorders>
              <w:top w:val="nil"/>
              <w:left w:val="nil"/>
              <w:right w:val="nil"/>
            </w:tcBorders>
            <w:shd w:val="clear" w:color="auto" w:fill="EBFFFF"/>
          </w:tcPr>
          <w:p w14:paraId="4C55E51F" w14:textId="77777777" w:rsidR="00E229AF" w:rsidRDefault="00E229AF">
            <w:pPr>
              <w:pStyle w:val="Heading2"/>
              <w:jc w:val="left"/>
              <w:rPr>
                <w:rFonts w:ascii="Arial" w:hAnsi="Arial" w:cs="Arial"/>
                <w:b w:val="0"/>
                <w:bCs w:val="0"/>
                <w:sz w:val="36"/>
                <w:szCs w:val="28"/>
                <w:lang w:val="en-US"/>
              </w:rPr>
            </w:pPr>
          </w:p>
        </w:tc>
      </w:tr>
      <w:tr w:rsidR="00E229AF" w14:paraId="127EAD7E" w14:textId="77777777">
        <w:trPr>
          <w:trHeight w:val="413"/>
        </w:trPr>
        <w:tc>
          <w:tcPr>
            <w:tcW w:w="1234" w:type="pct"/>
            <w:shd w:val="clear" w:color="auto" w:fill="EBFFFF"/>
          </w:tcPr>
          <w:p w14:paraId="3C159AA5" w14:textId="77777777" w:rsidR="00E229AF" w:rsidRDefault="00B37112">
            <w:pPr>
              <w:pStyle w:val="BodyText"/>
              <w:ind w:left="90"/>
              <w:jc w:val="left"/>
              <w:rPr>
                <w:rFonts w:ascii="Arial" w:hAnsi="Arial" w:cs="Arial"/>
                <w:bCs/>
                <w:szCs w:val="28"/>
                <w:lang w:val="en-GB"/>
              </w:rPr>
            </w:pPr>
            <w:r>
              <w:rPr>
                <w:rFonts w:ascii="Arial" w:hAnsi="Arial" w:cs="Arial"/>
                <w:bCs/>
                <w:szCs w:val="28"/>
                <w:lang w:val="en-GB"/>
              </w:rPr>
              <w:t>Book Name:</w:t>
            </w:r>
          </w:p>
        </w:tc>
        <w:tc>
          <w:tcPr>
            <w:tcW w:w="3766" w:type="pct"/>
            <w:shd w:val="clear" w:color="auto" w:fill="auto"/>
            <w:tcMar>
              <w:top w:w="0" w:type="dxa"/>
              <w:left w:w="108" w:type="dxa"/>
              <w:bottom w:w="0" w:type="dxa"/>
              <w:right w:w="108" w:type="dxa"/>
            </w:tcMar>
            <w:vAlign w:val="center"/>
          </w:tcPr>
          <w:p w14:paraId="23DA8DCD" w14:textId="77777777" w:rsidR="00E229AF" w:rsidRDefault="00B37112">
            <w:pPr>
              <w:pStyle w:val="NormalWeb"/>
              <w:rPr>
                <w:rFonts w:ascii="Arial" w:hAnsi="Arial" w:cs="Arial"/>
                <w:b/>
                <w:bCs/>
                <w:szCs w:val="28"/>
                <w:u w:val="single"/>
              </w:rPr>
            </w:pPr>
            <w:r>
              <w:rPr>
                <w:rFonts w:ascii="Arial" w:hAnsi="Arial" w:cs="Arial"/>
                <w:b/>
                <w:bCs/>
                <w:szCs w:val="28"/>
                <w:u w:val="single"/>
              </w:rPr>
              <w:t>Digital Crossroads: Integrating Humanities, Science and Technology</w:t>
            </w:r>
          </w:p>
        </w:tc>
      </w:tr>
      <w:tr w:rsidR="00E229AF" w14:paraId="73C90375" w14:textId="77777777">
        <w:trPr>
          <w:trHeight w:val="290"/>
        </w:trPr>
        <w:tc>
          <w:tcPr>
            <w:tcW w:w="1234" w:type="pct"/>
            <w:shd w:val="clear" w:color="auto" w:fill="EBFFFF"/>
          </w:tcPr>
          <w:p w14:paraId="20D28135" w14:textId="77777777" w:rsidR="00E229AF" w:rsidRDefault="00B37112">
            <w:pPr>
              <w:pStyle w:val="BodyText"/>
              <w:ind w:left="90"/>
              <w:jc w:val="left"/>
              <w:rPr>
                <w:rFonts w:ascii="Arial" w:hAnsi="Arial" w:cs="Arial"/>
                <w:bCs/>
                <w:szCs w:val="28"/>
                <w:lang w:val="en-GB"/>
              </w:rPr>
            </w:pPr>
            <w:r>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D4E491E" w:rsidR="00E229AF" w:rsidRDefault="00B37112">
            <w:pPr>
              <w:pStyle w:val="NormalWeb"/>
              <w:spacing w:before="0" w:beforeAutospacing="0" w:after="0" w:afterAutospacing="0"/>
              <w:rPr>
                <w:rFonts w:ascii="Arial" w:hAnsi="Arial" w:cs="Arial"/>
                <w:b/>
                <w:bCs/>
                <w:szCs w:val="28"/>
                <w:highlight w:val="yellow"/>
                <w:lang w:val="en-GB"/>
              </w:rPr>
            </w:pPr>
            <w:r>
              <w:rPr>
                <w:rFonts w:ascii="Arial" w:hAnsi="Arial" w:cs="Arial"/>
                <w:b/>
                <w:bCs/>
                <w:szCs w:val="28"/>
                <w:lang w:val="en-GB"/>
              </w:rPr>
              <w:t>Ms_BPR_4104.2</w:t>
            </w:r>
            <w:r w:rsidR="00663E62">
              <w:rPr>
                <w:rFonts w:ascii="Arial" w:hAnsi="Arial" w:cs="Arial"/>
                <w:b/>
                <w:bCs/>
                <w:szCs w:val="28"/>
                <w:lang w:val="en-GB"/>
              </w:rPr>
              <w:t>0</w:t>
            </w:r>
          </w:p>
        </w:tc>
      </w:tr>
      <w:tr w:rsidR="00E229AF" w14:paraId="05B60576" w14:textId="77777777">
        <w:trPr>
          <w:trHeight w:val="331"/>
        </w:trPr>
        <w:tc>
          <w:tcPr>
            <w:tcW w:w="1234" w:type="pct"/>
            <w:shd w:val="clear" w:color="auto" w:fill="EBFFFF"/>
          </w:tcPr>
          <w:p w14:paraId="0196A627" w14:textId="77777777" w:rsidR="00E229AF" w:rsidRDefault="00B37112">
            <w:pPr>
              <w:pStyle w:val="BodyText"/>
              <w:ind w:left="90"/>
              <w:jc w:val="left"/>
              <w:rPr>
                <w:rFonts w:ascii="Arial" w:hAnsi="Arial" w:cs="Arial"/>
                <w:bCs/>
                <w:szCs w:val="28"/>
                <w:lang w:val="en-GB"/>
              </w:rPr>
            </w:pPr>
            <w:r>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7777777" w:rsidR="00E229AF" w:rsidRDefault="00B37112">
            <w:pPr>
              <w:pStyle w:val="NormalWeb"/>
              <w:spacing w:before="0" w:beforeAutospacing="0" w:after="0" w:afterAutospacing="0"/>
              <w:rPr>
                <w:rFonts w:ascii="Arial" w:hAnsi="Arial" w:cs="Arial"/>
                <w:b/>
                <w:szCs w:val="28"/>
                <w:highlight w:val="yellow"/>
                <w:lang w:val="en-GB"/>
              </w:rPr>
            </w:pPr>
            <w:r>
              <w:rPr>
                <w:rFonts w:ascii="Arial" w:hAnsi="Arial" w:cs="Arial"/>
                <w:b/>
                <w:szCs w:val="28"/>
                <w:lang w:val="en-GB"/>
              </w:rPr>
              <w:t>Digital Narratives: The Art of Presentation</w:t>
            </w:r>
          </w:p>
        </w:tc>
      </w:tr>
      <w:tr w:rsidR="00E229AF" w14:paraId="6D508B1C" w14:textId="77777777">
        <w:trPr>
          <w:trHeight w:val="332"/>
        </w:trPr>
        <w:tc>
          <w:tcPr>
            <w:tcW w:w="1234" w:type="pct"/>
            <w:shd w:val="clear" w:color="auto" w:fill="EBFFFF"/>
          </w:tcPr>
          <w:p w14:paraId="32FC28F7" w14:textId="77777777" w:rsidR="00E229AF" w:rsidRDefault="00B37112">
            <w:pPr>
              <w:pStyle w:val="BodyText"/>
              <w:ind w:left="90"/>
              <w:jc w:val="left"/>
              <w:rPr>
                <w:rFonts w:ascii="Arial" w:hAnsi="Arial" w:cs="Arial"/>
                <w:bCs/>
                <w:szCs w:val="28"/>
                <w:lang w:val="en-GB"/>
              </w:rPr>
            </w:pPr>
            <w:r>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77777777" w:rsidR="00E229AF" w:rsidRDefault="00B37112">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E229AF" w:rsidRDefault="00E229AF">
      <w:pPr>
        <w:pStyle w:val="BodyText"/>
        <w:rPr>
          <w:rFonts w:ascii="Arial" w:hAnsi="Arial" w:cs="Arial"/>
          <w:b/>
          <w:bCs/>
          <w:szCs w:val="20"/>
          <w:u w:val="single"/>
          <w:lang w:val="en-GB"/>
        </w:rPr>
      </w:pPr>
    </w:p>
    <w:p w14:paraId="5A743ECE" w14:textId="77777777" w:rsidR="00E229AF" w:rsidRDefault="00E229AF">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E229AF" w14:paraId="71A94C1F" w14:textId="77777777">
        <w:tc>
          <w:tcPr>
            <w:tcW w:w="5000" w:type="pct"/>
            <w:gridSpan w:val="3"/>
            <w:tcBorders>
              <w:top w:val="nil"/>
              <w:left w:val="nil"/>
              <w:right w:val="nil"/>
            </w:tcBorders>
            <w:noWrap/>
          </w:tcPr>
          <w:p w14:paraId="0BC15285" w14:textId="77777777" w:rsidR="00E229AF" w:rsidRDefault="00B37112">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1287753C" w14:textId="77777777" w:rsidR="00E229AF" w:rsidRDefault="00E229AF">
            <w:pPr>
              <w:rPr>
                <w:sz w:val="20"/>
                <w:szCs w:val="20"/>
                <w:lang w:val="en-GB"/>
              </w:rPr>
            </w:pPr>
          </w:p>
        </w:tc>
      </w:tr>
      <w:tr w:rsidR="00E229AF" w14:paraId="5EA12279" w14:textId="77777777">
        <w:tc>
          <w:tcPr>
            <w:tcW w:w="1265" w:type="pct"/>
            <w:noWrap/>
          </w:tcPr>
          <w:p w14:paraId="7AE9682F" w14:textId="77777777" w:rsidR="00E229AF" w:rsidRDefault="00E229AF">
            <w:pPr>
              <w:pStyle w:val="Heading2"/>
              <w:jc w:val="left"/>
              <w:rPr>
                <w:rFonts w:ascii="Times New Roman" w:hAnsi="Times New Roman"/>
                <w:lang w:val="en-GB"/>
              </w:rPr>
            </w:pPr>
          </w:p>
        </w:tc>
        <w:tc>
          <w:tcPr>
            <w:tcW w:w="2212" w:type="pct"/>
          </w:tcPr>
          <w:p w14:paraId="674EDCCA" w14:textId="77777777" w:rsidR="00E229AF" w:rsidRDefault="00B37112">
            <w:pPr>
              <w:pStyle w:val="Heading2"/>
              <w:jc w:val="left"/>
              <w:rPr>
                <w:rFonts w:ascii="Times New Roman" w:hAnsi="Times New Roman"/>
                <w:lang w:val="en-GB"/>
              </w:rPr>
            </w:pPr>
            <w:r>
              <w:rPr>
                <w:rFonts w:ascii="Times New Roman" w:hAnsi="Times New Roman"/>
                <w:lang w:val="en-GB"/>
              </w:rPr>
              <w:t>Reviewer’s comment</w:t>
            </w:r>
          </w:p>
        </w:tc>
        <w:tc>
          <w:tcPr>
            <w:tcW w:w="1523" w:type="pct"/>
          </w:tcPr>
          <w:p w14:paraId="57792C30" w14:textId="77777777" w:rsidR="00E229AF" w:rsidRDefault="00B37112">
            <w:pPr>
              <w:pStyle w:val="Heading2"/>
              <w:jc w:val="left"/>
              <w:rPr>
                <w:rFonts w:ascii="Times New Roman" w:hAnsi="Times New Roman"/>
                <w:b w:val="0"/>
                <w:lang w:val="en-GB"/>
              </w:rPr>
            </w:pPr>
            <w:r>
              <w:rPr>
                <w:rFonts w:ascii="Times New Roman" w:hAnsi="Times New Roman"/>
                <w:lang w:val="en-GB"/>
              </w:rPr>
              <w:t>Author’s Feedback</w:t>
            </w:r>
            <w:r>
              <w:rPr>
                <w:rFonts w:ascii="Times New Roman" w:hAnsi="Times New Roman"/>
                <w:b w:val="0"/>
                <w:lang w:val="en-GB"/>
              </w:rPr>
              <w:t xml:space="preserve"> </w:t>
            </w:r>
            <w:r>
              <w:rPr>
                <w:rFonts w:ascii="Times New Roman" w:hAnsi="Times New Roman"/>
                <w:b w:val="0"/>
                <w:i/>
                <w:lang w:val="en-GB"/>
              </w:rPr>
              <w:t>(Please correct the manuscript and highlight that part in the manuscript. It is mandatory that authors should write his/her feedback here)</w:t>
            </w:r>
          </w:p>
        </w:tc>
      </w:tr>
      <w:tr w:rsidR="00E229AF" w14:paraId="5C0AB4EC" w14:textId="77777777">
        <w:trPr>
          <w:trHeight w:val="1264"/>
        </w:trPr>
        <w:tc>
          <w:tcPr>
            <w:tcW w:w="1265" w:type="pct"/>
            <w:noWrap/>
          </w:tcPr>
          <w:p w14:paraId="66B47184" w14:textId="77777777" w:rsidR="00E229AF" w:rsidRDefault="00B37112">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3373D4EF" w14:textId="77777777" w:rsidR="00E229AF" w:rsidRDefault="00E229AF">
            <w:pPr>
              <w:ind w:left="360"/>
              <w:rPr>
                <w:rFonts w:eastAsia="MS Mincho"/>
                <w:b/>
                <w:bCs/>
                <w:sz w:val="20"/>
                <w:szCs w:val="20"/>
                <w:lang w:val="en-GB"/>
              </w:rPr>
            </w:pPr>
          </w:p>
        </w:tc>
        <w:tc>
          <w:tcPr>
            <w:tcW w:w="2212" w:type="pct"/>
          </w:tcPr>
          <w:p w14:paraId="7DBC9196" w14:textId="77777777" w:rsidR="00E229AF" w:rsidRDefault="00B37112">
            <w:pPr>
              <w:pStyle w:val="ListParagraph"/>
              <w:ind w:left="0"/>
              <w:jc w:val="both"/>
              <w:rPr>
                <w:b/>
                <w:bCs/>
                <w:sz w:val="20"/>
                <w:szCs w:val="20"/>
                <w:lang w:val="en-GB"/>
              </w:rPr>
            </w:pPr>
            <w:r>
              <w:rPr>
                <w:rFonts w:eastAsia="SimSun"/>
                <w:sz w:val="20"/>
                <w:szCs w:val="20"/>
              </w:rPr>
              <w:t xml:space="preserve">This manuscript offers significant insights into how digital narratives have transformed storytelling, education, and audience engagement. By integrating text, images, audio, and video, these narratives enrich learning and entertainment experiences. The analysis of adaptations such as </w:t>
            </w:r>
            <w:r>
              <w:rPr>
                <w:rStyle w:val="Emphasis"/>
                <w:rFonts w:eastAsia="SimSun"/>
                <w:sz w:val="20"/>
                <w:szCs w:val="20"/>
              </w:rPr>
              <w:t>Pride and Prejudice</w:t>
            </w:r>
            <w:r>
              <w:rPr>
                <w:rFonts w:eastAsia="SimSun"/>
                <w:sz w:val="20"/>
                <w:szCs w:val="20"/>
              </w:rPr>
              <w:t xml:space="preserve"> in </w:t>
            </w:r>
            <w:r>
              <w:rPr>
                <w:rStyle w:val="Emphasis"/>
                <w:rFonts w:eastAsia="SimSun"/>
                <w:sz w:val="20"/>
                <w:szCs w:val="20"/>
              </w:rPr>
              <w:t>The Lizzie Bennet Diaries</w:t>
            </w:r>
            <w:r>
              <w:rPr>
                <w:rFonts w:eastAsia="SimSun"/>
                <w:sz w:val="20"/>
                <w:szCs w:val="20"/>
              </w:rPr>
              <w:t xml:space="preserve"> highlights how digital tools foster interactivity and creativity, making classic literature more accessible and relevant to modern audiences. This study is particularly important for researchers in digital humanities, educators, and creative professionals exploring innovative methods of storytelling.</w:t>
            </w:r>
          </w:p>
        </w:tc>
        <w:tc>
          <w:tcPr>
            <w:tcW w:w="1523" w:type="pct"/>
          </w:tcPr>
          <w:p w14:paraId="462A339C" w14:textId="77777777" w:rsidR="00E229AF" w:rsidRDefault="00E229AF">
            <w:pPr>
              <w:pStyle w:val="Heading2"/>
              <w:jc w:val="left"/>
              <w:rPr>
                <w:rFonts w:ascii="Times New Roman" w:hAnsi="Times New Roman"/>
                <w:b w:val="0"/>
                <w:lang w:val="en-GB"/>
              </w:rPr>
            </w:pPr>
          </w:p>
        </w:tc>
      </w:tr>
      <w:tr w:rsidR="00E229AF" w14:paraId="0D8B5B2C" w14:textId="77777777">
        <w:trPr>
          <w:trHeight w:val="1262"/>
        </w:trPr>
        <w:tc>
          <w:tcPr>
            <w:tcW w:w="1265" w:type="pct"/>
            <w:noWrap/>
          </w:tcPr>
          <w:p w14:paraId="21CBA5FE" w14:textId="77777777" w:rsidR="00E229AF" w:rsidRDefault="00B37112">
            <w:pPr>
              <w:ind w:left="360"/>
              <w:rPr>
                <w:b/>
                <w:bCs/>
                <w:sz w:val="20"/>
                <w:szCs w:val="20"/>
                <w:lang w:val="en-GB"/>
              </w:rPr>
            </w:pPr>
            <w:r>
              <w:rPr>
                <w:b/>
                <w:bCs/>
                <w:sz w:val="20"/>
                <w:szCs w:val="20"/>
                <w:lang w:val="en-GB"/>
              </w:rPr>
              <w:t>Is the title of the article suitable?</w:t>
            </w:r>
          </w:p>
          <w:p w14:paraId="1CABB61A" w14:textId="77777777" w:rsidR="00E229AF" w:rsidRDefault="00B37112">
            <w:pPr>
              <w:ind w:left="360"/>
              <w:rPr>
                <w:b/>
                <w:bCs/>
                <w:sz w:val="20"/>
                <w:szCs w:val="20"/>
                <w:lang w:val="en-GB"/>
              </w:rPr>
            </w:pPr>
            <w:r>
              <w:rPr>
                <w:b/>
                <w:bCs/>
                <w:sz w:val="20"/>
                <w:szCs w:val="20"/>
                <w:lang w:val="en-GB"/>
              </w:rPr>
              <w:t>(If not please suggest an alternative title)</w:t>
            </w:r>
          </w:p>
          <w:p w14:paraId="0275B919" w14:textId="77777777" w:rsidR="00E229AF" w:rsidRDefault="00E229AF">
            <w:pPr>
              <w:pStyle w:val="Heading2"/>
              <w:jc w:val="left"/>
              <w:rPr>
                <w:rFonts w:ascii="Times New Roman" w:hAnsi="Times New Roman"/>
                <w:u w:val="single"/>
                <w:lang w:val="en-GB"/>
              </w:rPr>
            </w:pPr>
          </w:p>
        </w:tc>
        <w:tc>
          <w:tcPr>
            <w:tcW w:w="2212" w:type="pct"/>
          </w:tcPr>
          <w:p w14:paraId="794AA9A7" w14:textId="77777777" w:rsidR="00E229AF" w:rsidRDefault="00B37112">
            <w:pPr>
              <w:rPr>
                <w:b/>
                <w:bCs/>
                <w:sz w:val="20"/>
                <w:szCs w:val="20"/>
                <w:lang w:val="en-GB"/>
              </w:rPr>
            </w:pPr>
            <w:r>
              <w:rPr>
                <w:rFonts w:eastAsia="SimSun"/>
                <w:sz w:val="21"/>
                <w:szCs w:val="21"/>
              </w:rPr>
              <w:t>The current title is relevant but could be more specific to reflect the manuscript's scope. Suggested alternative:</w:t>
            </w:r>
            <w:r>
              <w:rPr>
                <w:rFonts w:eastAsia="SimSun"/>
                <w:sz w:val="21"/>
                <w:szCs w:val="21"/>
              </w:rPr>
              <w:br/>
            </w:r>
            <w:r>
              <w:rPr>
                <w:rStyle w:val="Strong"/>
                <w:rFonts w:eastAsia="SimSun"/>
                <w:sz w:val="21"/>
                <w:szCs w:val="21"/>
              </w:rPr>
              <w:t>Digital Narratives in Literature: Bridging Creativity, Education, and Engagement Through Multimedia Storytelling</w:t>
            </w:r>
          </w:p>
        </w:tc>
        <w:tc>
          <w:tcPr>
            <w:tcW w:w="1523" w:type="pct"/>
          </w:tcPr>
          <w:p w14:paraId="405B6701" w14:textId="77777777" w:rsidR="00E229AF" w:rsidRDefault="00E229AF">
            <w:pPr>
              <w:pStyle w:val="Heading2"/>
              <w:jc w:val="left"/>
              <w:rPr>
                <w:rFonts w:ascii="Times New Roman" w:hAnsi="Times New Roman"/>
                <w:b w:val="0"/>
                <w:lang w:val="en-GB"/>
              </w:rPr>
            </w:pPr>
          </w:p>
        </w:tc>
      </w:tr>
      <w:tr w:rsidR="00E229AF" w14:paraId="5604762A" w14:textId="77777777">
        <w:trPr>
          <w:trHeight w:val="1262"/>
        </w:trPr>
        <w:tc>
          <w:tcPr>
            <w:tcW w:w="1265" w:type="pct"/>
            <w:noWrap/>
          </w:tcPr>
          <w:p w14:paraId="3635573D" w14:textId="77777777" w:rsidR="00E229AF" w:rsidRDefault="00B37112">
            <w:pPr>
              <w:pStyle w:val="Heading2"/>
              <w:ind w:left="360"/>
              <w:jc w:val="left"/>
              <w:rPr>
                <w:rFonts w:ascii="Times New Roman" w:hAnsi="Times New Roman" w:cs="Times New Roman"/>
                <w:lang w:val="en-GB"/>
              </w:rPr>
            </w:pPr>
            <w:r>
              <w:rPr>
                <w:rFonts w:ascii="Times New Roman" w:hAnsi="Times New Roman" w:cs="Times New Roman"/>
                <w:lang w:val="en-GB"/>
              </w:rPr>
              <w:t>Is the abstract of the article comprehensive? Do you suggest the addition (or deletion) of some points in this section? Please write your suggestions here.</w:t>
            </w:r>
          </w:p>
          <w:p w14:paraId="3760981A" w14:textId="77777777" w:rsidR="00E229AF" w:rsidRDefault="00E229AF">
            <w:pPr>
              <w:pStyle w:val="Heading2"/>
              <w:jc w:val="left"/>
              <w:rPr>
                <w:rFonts w:ascii="Times New Roman" w:hAnsi="Times New Roman" w:cs="Times New Roman"/>
                <w:u w:val="single"/>
                <w:lang w:val="en-GB"/>
              </w:rPr>
            </w:pPr>
          </w:p>
        </w:tc>
        <w:tc>
          <w:tcPr>
            <w:tcW w:w="2212" w:type="pct"/>
          </w:tcPr>
          <w:p w14:paraId="4F7F34E5" w14:textId="77777777" w:rsidR="00E229AF" w:rsidRDefault="00B37112">
            <w:pPr>
              <w:pStyle w:val="NormalWeb"/>
              <w:rPr>
                <w:rFonts w:ascii="Times New Roman" w:hAnsi="Times New Roman" w:cs="Times New Roman"/>
                <w:sz w:val="20"/>
                <w:szCs w:val="20"/>
              </w:rPr>
            </w:pPr>
            <w:r>
              <w:rPr>
                <w:rFonts w:ascii="Times New Roman" w:hAnsi="Times New Roman" w:cs="Times New Roman"/>
                <w:sz w:val="20"/>
                <w:szCs w:val="20"/>
              </w:rPr>
              <w:t>The abstract captures the essence of the topic but could benefit from improved clarity and flow. Some key points need more specificity, while others, like the mention of virtues, lack elaboration. Suggestions:</w:t>
            </w:r>
          </w:p>
          <w:p w14:paraId="0EC1DC8A" w14:textId="77777777" w:rsidR="00E229AF" w:rsidRDefault="00B37112">
            <w:pPr>
              <w:numPr>
                <w:ilvl w:val="0"/>
                <w:numId w:val="1"/>
              </w:numPr>
              <w:spacing w:beforeAutospacing="1" w:afterAutospacing="1"/>
              <w:rPr>
                <w:sz w:val="20"/>
                <w:szCs w:val="20"/>
              </w:rPr>
            </w:pPr>
            <w:r>
              <w:rPr>
                <w:sz w:val="20"/>
                <w:szCs w:val="20"/>
              </w:rPr>
              <w:t>Elaborate briefly on the educational virtues mentioned (e.g., critical thinking or empathy).</w:t>
            </w:r>
          </w:p>
          <w:p w14:paraId="78D7B822" w14:textId="77777777" w:rsidR="00E229AF" w:rsidRDefault="00B37112">
            <w:pPr>
              <w:numPr>
                <w:ilvl w:val="0"/>
                <w:numId w:val="1"/>
              </w:numPr>
              <w:spacing w:beforeAutospacing="1" w:afterAutospacing="1"/>
              <w:rPr>
                <w:sz w:val="20"/>
                <w:szCs w:val="20"/>
              </w:rPr>
            </w:pPr>
            <w:r>
              <w:rPr>
                <w:sz w:val="20"/>
                <w:szCs w:val="20"/>
              </w:rPr>
              <w:t xml:space="preserve">Include a more precise statement on the significance of transmedia adaptations like </w:t>
            </w:r>
            <w:r>
              <w:rPr>
                <w:rStyle w:val="Emphasis"/>
                <w:sz w:val="20"/>
                <w:szCs w:val="20"/>
              </w:rPr>
              <w:t>The Lizzie Bennet Diaries</w:t>
            </w:r>
            <w:r>
              <w:rPr>
                <w:sz w:val="20"/>
                <w:szCs w:val="20"/>
              </w:rPr>
              <w:t>.</w:t>
            </w:r>
          </w:p>
          <w:p w14:paraId="30900EE2" w14:textId="77777777" w:rsidR="00E229AF" w:rsidRDefault="00B37112">
            <w:pPr>
              <w:numPr>
                <w:ilvl w:val="0"/>
                <w:numId w:val="1"/>
              </w:numPr>
              <w:spacing w:beforeAutospacing="1" w:afterAutospacing="1"/>
              <w:rPr>
                <w:sz w:val="20"/>
                <w:szCs w:val="20"/>
              </w:rPr>
            </w:pPr>
            <w:r>
              <w:rPr>
                <w:sz w:val="20"/>
                <w:szCs w:val="20"/>
              </w:rPr>
              <w:t>Streamline by removing generic phrases like "bringing the text to life" and replacing them with more analytical language.</w:t>
            </w:r>
          </w:p>
          <w:p w14:paraId="0FB7E83A" w14:textId="77777777" w:rsidR="00E229AF" w:rsidRDefault="00B37112">
            <w:pPr>
              <w:pStyle w:val="NormalWeb"/>
              <w:rPr>
                <w:rFonts w:ascii="Times New Roman" w:hAnsi="Times New Roman" w:cs="Times New Roman"/>
                <w:b/>
                <w:bCs/>
                <w:sz w:val="20"/>
                <w:szCs w:val="20"/>
                <w:lang w:val="en-GB"/>
              </w:rPr>
            </w:pPr>
            <w:r>
              <w:rPr>
                <w:rStyle w:val="Strong"/>
                <w:rFonts w:ascii="Times New Roman" w:hAnsi="Times New Roman" w:cs="Times New Roman"/>
                <w:sz w:val="20"/>
                <w:szCs w:val="20"/>
              </w:rPr>
              <w:t>Suggested Revision:</w:t>
            </w:r>
            <w:r>
              <w:rPr>
                <w:rFonts w:ascii="Times New Roman" w:hAnsi="Times New Roman" w:cs="Times New Roman"/>
                <w:sz w:val="20"/>
                <w:szCs w:val="20"/>
              </w:rPr>
              <w:br/>
              <w:t xml:space="preserve">In the contemporary era, digital narratives serve as powerful tools for knowledge acquisition and entertainment. By combining text, images, audio, and video, they enhance storytelling, making it more immersive and engaging. Digital humanities have transformed education by fostering creative thinking, technical skills, and critical analysis. This paper explores the use of digital narratives in literature as a medium to educate, amuse, and bridge fiction with reality through innovative storytelling. By examining examples such as </w:t>
            </w:r>
            <w:r>
              <w:rPr>
                <w:rStyle w:val="Emphasis"/>
                <w:rFonts w:ascii="Times New Roman" w:hAnsi="Times New Roman" w:cs="Times New Roman"/>
                <w:sz w:val="20"/>
                <w:szCs w:val="20"/>
              </w:rPr>
              <w:t>The Lizzie Bennet Diaries</w:t>
            </w:r>
            <w:r>
              <w:rPr>
                <w:rFonts w:ascii="Times New Roman" w:hAnsi="Times New Roman" w:cs="Times New Roman"/>
                <w:sz w:val="20"/>
                <w:szCs w:val="20"/>
              </w:rPr>
              <w:t xml:space="preserve">, a transmedia adaptation of </w:t>
            </w:r>
            <w:r>
              <w:rPr>
                <w:rStyle w:val="Emphasis"/>
                <w:rFonts w:ascii="Times New Roman" w:hAnsi="Times New Roman" w:cs="Times New Roman"/>
                <w:sz w:val="20"/>
                <w:szCs w:val="20"/>
              </w:rPr>
              <w:t>Pride and Prejudice</w:t>
            </w:r>
            <w:r>
              <w:rPr>
                <w:rFonts w:ascii="Times New Roman" w:hAnsi="Times New Roman" w:cs="Times New Roman"/>
                <w:sz w:val="20"/>
                <w:szCs w:val="20"/>
              </w:rPr>
              <w:t>, this study highlights the potential of digital tools in modernizing classic texts and fostering audience interaction. The analysis also focuses on how digital storytelling can become a stepping stone for creativity and self-expression.</w:t>
            </w:r>
          </w:p>
        </w:tc>
        <w:tc>
          <w:tcPr>
            <w:tcW w:w="1523" w:type="pct"/>
          </w:tcPr>
          <w:p w14:paraId="1D54B730" w14:textId="77777777" w:rsidR="00E229AF" w:rsidRDefault="00E229AF">
            <w:pPr>
              <w:pStyle w:val="Heading2"/>
              <w:jc w:val="left"/>
              <w:rPr>
                <w:rFonts w:ascii="Times New Roman" w:hAnsi="Times New Roman" w:cs="Times New Roman"/>
                <w:b w:val="0"/>
                <w:lang w:val="en-GB"/>
              </w:rPr>
            </w:pPr>
          </w:p>
        </w:tc>
      </w:tr>
      <w:tr w:rsidR="00E229AF" w14:paraId="2F579F54" w14:textId="77777777">
        <w:trPr>
          <w:trHeight w:val="859"/>
        </w:trPr>
        <w:tc>
          <w:tcPr>
            <w:tcW w:w="1265" w:type="pct"/>
            <w:noWrap/>
          </w:tcPr>
          <w:p w14:paraId="04361F46" w14:textId="77777777" w:rsidR="00E229AF" w:rsidRDefault="00B37112">
            <w:pPr>
              <w:rPr>
                <w:b/>
                <w:bCs/>
                <w:sz w:val="20"/>
                <w:szCs w:val="20"/>
                <w:u w:val="single"/>
                <w:lang w:val="en-GB"/>
              </w:rPr>
            </w:pPr>
            <w:r>
              <w:rPr>
                <w:b/>
                <w:bCs/>
                <w:sz w:val="20"/>
                <w:szCs w:val="20"/>
                <w:lang w:val="en-GB"/>
              </w:rPr>
              <w:t xml:space="preserve">Is the manuscript scientifically, correct? Please write here. </w:t>
            </w:r>
          </w:p>
        </w:tc>
        <w:tc>
          <w:tcPr>
            <w:tcW w:w="2212" w:type="pct"/>
          </w:tcPr>
          <w:p w14:paraId="2B5A7721" w14:textId="77777777" w:rsidR="00E229AF" w:rsidRDefault="00B37112">
            <w:pPr>
              <w:pStyle w:val="ListParagraph"/>
              <w:ind w:left="0"/>
              <w:jc w:val="both"/>
              <w:rPr>
                <w:b/>
                <w:bCs/>
                <w:sz w:val="20"/>
                <w:szCs w:val="20"/>
                <w:lang w:val="en-GB"/>
              </w:rPr>
            </w:pPr>
            <w:r>
              <w:rPr>
                <w:rFonts w:eastAsia="SimSun"/>
                <w:sz w:val="21"/>
                <w:szCs w:val="21"/>
              </w:rPr>
              <w:t>The manuscript appears scientifically accurate, particularly in its integration of digital narratives with literature and cultural adaptation themes. However, some claims could benefit from empirical backing, especially regarding audience engagement and educational impacts of digital storytelling.</w:t>
            </w:r>
          </w:p>
        </w:tc>
        <w:tc>
          <w:tcPr>
            <w:tcW w:w="1523" w:type="pct"/>
          </w:tcPr>
          <w:p w14:paraId="4898F764" w14:textId="77777777" w:rsidR="00E229AF" w:rsidRDefault="00E229AF">
            <w:pPr>
              <w:pStyle w:val="Heading2"/>
              <w:jc w:val="left"/>
              <w:rPr>
                <w:rFonts w:ascii="Times New Roman" w:hAnsi="Times New Roman" w:cs="Times New Roman"/>
                <w:b w:val="0"/>
                <w:lang w:val="en-GB"/>
              </w:rPr>
            </w:pPr>
          </w:p>
        </w:tc>
      </w:tr>
      <w:tr w:rsidR="00E229AF" w14:paraId="73739464" w14:textId="77777777">
        <w:trPr>
          <w:trHeight w:val="703"/>
        </w:trPr>
        <w:tc>
          <w:tcPr>
            <w:tcW w:w="1265" w:type="pct"/>
            <w:noWrap/>
          </w:tcPr>
          <w:p w14:paraId="09C25322" w14:textId="77777777" w:rsidR="00E229AF" w:rsidRDefault="00B37112">
            <w:pPr>
              <w:rPr>
                <w:b/>
                <w:bCs/>
                <w:sz w:val="20"/>
                <w:szCs w:val="20"/>
                <w:lang w:val="en-GB"/>
              </w:rPr>
            </w:pPr>
            <w:r>
              <w:rPr>
                <w:b/>
                <w:bCs/>
                <w:sz w:val="20"/>
                <w:szCs w:val="20"/>
                <w:lang w:val="en-GB"/>
              </w:rPr>
              <w:t>Are the references sufficient and recent? If you have suggestions of additional references, please mention them in the review form.</w:t>
            </w:r>
          </w:p>
          <w:p w14:paraId="7EFC02A2" w14:textId="77777777" w:rsidR="00E229AF" w:rsidRDefault="00B37112">
            <w:pPr>
              <w:ind w:left="360"/>
              <w:rPr>
                <w:b/>
                <w:bCs/>
                <w:sz w:val="20"/>
                <w:szCs w:val="20"/>
                <w:u w:val="single"/>
                <w:lang w:val="en-GB"/>
              </w:rPr>
            </w:pPr>
            <w:r>
              <w:rPr>
                <w:b/>
                <w:bCs/>
                <w:sz w:val="20"/>
                <w:szCs w:val="20"/>
                <w:u w:val="single"/>
                <w:lang w:val="en-GB"/>
              </w:rPr>
              <w:t>-</w:t>
            </w:r>
          </w:p>
        </w:tc>
        <w:tc>
          <w:tcPr>
            <w:tcW w:w="2212" w:type="pct"/>
          </w:tcPr>
          <w:p w14:paraId="24FE0567" w14:textId="77777777" w:rsidR="00E229AF" w:rsidRDefault="00B37112">
            <w:pPr>
              <w:pStyle w:val="ListParagraph"/>
              <w:ind w:left="0"/>
              <w:jc w:val="both"/>
              <w:rPr>
                <w:rFonts w:eastAsia="SimSun"/>
                <w:sz w:val="20"/>
                <w:szCs w:val="20"/>
              </w:rPr>
            </w:pPr>
            <w:r>
              <w:rPr>
                <w:rFonts w:eastAsia="SimSun"/>
                <w:sz w:val="20"/>
                <w:szCs w:val="20"/>
              </w:rPr>
              <w:t>The references provided are relevant, but their sufficiency and recency could be improved. While most references span from 2004 to 2022, adding more recent studies from 2023-2024 could strengthen the research.</w:t>
            </w:r>
          </w:p>
          <w:p w14:paraId="5DD4648E" w14:textId="77777777" w:rsidR="00E229AF" w:rsidRDefault="00B37112">
            <w:pPr>
              <w:rPr>
                <w:rFonts w:eastAsia="SimSun"/>
                <w:sz w:val="20"/>
                <w:szCs w:val="20"/>
                <w:lang w:val="en-IN"/>
              </w:rPr>
            </w:pPr>
            <w:r>
              <w:rPr>
                <w:rFonts w:eastAsia="SimSun"/>
                <w:sz w:val="20"/>
                <w:szCs w:val="20"/>
                <w:lang w:val="en-IN"/>
              </w:rPr>
              <w:t>Suggested to add a</w:t>
            </w:r>
            <w:proofErr w:type="spellStart"/>
            <w:r>
              <w:rPr>
                <w:rFonts w:eastAsia="SimSun"/>
                <w:sz w:val="20"/>
                <w:szCs w:val="20"/>
              </w:rPr>
              <w:t>rticles</w:t>
            </w:r>
            <w:proofErr w:type="spellEnd"/>
            <w:r>
              <w:rPr>
                <w:rFonts w:eastAsia="SimSun"/>
                <w:sz w:val="20"/>
                <w:szCs w:val="20"/>
              </w:rPr>
              <w:t xml:space="preserve"> exploring new trends in audience interactivity and transmedia storytelling within social media platforms post-2022.</w:t>
            </w:r>
            <w:r>
              <w:rPr>
                <w:rFonts w:eastAsia="SimSun"/>
                <w:sz w:val="20"/>
                <w:szCs w:val="20"/>
                <w:lang w:val="en-IN"/>
              </w:rPr>
              <w:t xml:space="preserve"> Also, suggested to </w:t>
            </w:r>
            <w:proofErr w:type="gramStart"/>
            <w:r>
              <w:rPr>
                <w:rFonts w:eastAsia="SimSun"/>
                <w:sz w:val="20"/>
                <w:szCs w:val="20"/>
                <w:lang w:val="en-IN"/>
              </w:rPr>
              <w:t>include  a</w:t>
            </w:r>
            <w:proofErr w:type="spellStart"/>
            <w:r>
              <w:rPr>
                <w:sz w:val="20"/>
                <w:szCs w:val="20"/>
              </w:rPr>
              <w:t>rticles</w:t>
            </w:r>
            <w:proofErr w:type="spellEnd"/>
            <w:proofErr w:type="gramEnd"/>
            <w:r>
              <w:rPr>
                <w:sz w:val="20"/>
                <w:szCs w:val="20"/>
              </w:rPr>
              <w:t xml:space="preserve"> on recent AI or AR advancements in digital storytelling.</w:t>
            </w:r>
          </w:p>
        </w:tc>
        <w:tc>
          <w:tcPr>
            <w:tcW w:w="1523" w:type="pct"/>
          </w:tcPr>
          <w:p w14:paraId="40220055" w14:textId="77777777" w:rsidR="00E229AF" w:rsidRDefault="00E229AF">
            <w:pPr>
              <w:pStyle w:val="Heading2"/>
              <w:jc w:val="left"/>
              <w:rPr>
                <w:rFonts w:ascii="Times New Roman" w:hAnsi="Times New Roman" w:cs="Times New Roman"/>
                <w:b w:val="0"/>
                <w:lang w:val="en-GB"/>
              </w:rPr>
            </w:pPr>
          </w:p>
        </w:tc>
      </w:tr>
      <w:tr w:rsidR="00E229AF" w14:paraId="73CC4A50" w14:textId="77777777">
        <w:trPr>
          <w:trHeight w:val="386"/>
        </w:trPr>
        <w:tc>
          <w:tcPr>
            <w:tcW w:w="1265" w:type="pct"/>
            <w:noWrap/>
          </w:tcPr>
          <w:p w14:paraId="029CE8D0" w14:textId="77777777" w:rsidR="00E229AF" w:rsidRDefault="00E229AF">
            <w:pPr>
              <w:pStyle w:val="Heading2"/>
              <w:jc w:val="left"/>
              <w:rPr>
                <w:rFonts w:ascii="Times New Roman" w:hAnsi="Times New Roman" w:cs="Times New Roman"/>
                <w:b w:val="0"/>
                <w:lang w:val="en-GB"/>
              </w:rPr>
            </w:pPr>
          </w:p>
          <w:p w14:paraId="589C16C7" w14:textId="77777777" w:rsidR="00E229AF" w:rsidRDefault="00B37112">
            <w:pPr>
              <w:pStyle w:val="Heading2"/>
              <w:jc w:val="left"/>
              <w:rPr>
                <w:rFonts w:ascii="Times New Roman" w:hAnsi="Times New Roman" w:cs="Times New Roman"/>
                <w:bCs w:val="0"/>
                <w:lang w:val="en-GB"/>
              </w:rPr>
            </w:pPr>
            <w:r>
              <w:rPr>
                <w:rFonts w:ascii="Times New Roman" w:hAnsi="Times New Roman" w:cs="Times New Roman"/>
                <w:bCs w:val="0"/>
                <w:lang w:val="en-GB"/>
              </w:rPr>
              <w:t>Is the language/English quality of the article suitable for scholarly communications?</w:t>
            </w:r>
          </w:p>
          <w:p w14:paraId="7722B85E" w14:textId="77777777" w:rsidR="00E229AF" w:rsidRDefault="00E229AF">
            <w:pPr>
              <w:rPr>
                <w:sz w:val="20"/>
                <w:szCs w:val="20"/>
                <w:lang w:val="en-GB"/>
              </w:rPr>
            </w:pPr>
          </w:p>
        </w:tc>
        <w:tc>
          <w:tcPr>
            <w:tcW w:w="2212" w:type="pct"/>
          </w:tcPr>
          <w:p w14:paraId="149A6CEF" w14:textId="77777777" w:rsidR="00E229AF" w:rsidRDefault="00B37112">
            <w:pPr>
              <w:jc w:val="both"/>
              <w:rPr>
                <w:sz w:val="20"/>
                <w:szCs w:val="20"/>
                <w:lang w:val="en-GB"/>
              </w:rPr>
            </w:pPr>
            <w:r>
              <w:rPr>
                <w:rFonts w:eastAsia="SimSun"/>
                <w:sz w:val="20"/>
                <w:szCs w:val="20"/>
              </w:rPr>
              <w:t>The language is clear and scholarly, suitable for academic communication. However, the manuscript has areas where narrative flow could be streamlined to reduce redundancy (e.g., repeated comparisons between "Pride and Prejudice" and "The Lizzie Bennet Diaries"). Enhancing transitions between sections could also improve readability.</w:t>
            </w:r>
          </w:p>
        </w:tc>
        <w:tc>
          <w:tcPr>
            <w:tcW w:w="1523" w:type="pct"/>
          </w:tcPr>
          <w:p w14:paraId="0351CA58" w14:textId="77777777" w:rsidR="00E229AF" w:rsidRDefault="00E229AF">
            <w:pPr>
              <w:rPr>
                <w:sz w:val="20"/>
                <w:szCs w:val="20"/>
                <w:lang w:val="en-GB"/>
              </w:rPr>
            </w:pPr>
          </w:p>
        </w:tc>
      </w:tr>
      <w:tr w:rsidR="00E229AF" w14:paraId="20A16C0C" w14:textId="77777777">
        <w:trPr>
          <w:trHeight w:val="1178"/>
        </w:trPr>
        <w:tc>
          <w:tcPr>
            <w:tcW w:w="1265" w:type="pct"/>
            <w:noWrap/>
          </w:tcPr>
          <w:p w14:paraId="7F4BCFAE" w14:textId="77777777" w:rsidR="00E229AF" w:rsidRDefault="00B37112">
            <w:pPr>
              <w:pStyle w:val="Heading2"/>
              <w:jc w:val="left"/>
              <w:rPr>
                <w:rFonts w:ascii="Times New Roman" w:hAnsi="Times New Roman" w:cs="Times New Roman"/>
                <w:b w:val="0"/>
                <w:bCs w:val="0"/>
                <w:lang w:val="en-GB"/>
              </w:rPr>
            </w:pPr>
            <w:r>
              <w:rPr>
                <w:rFonts w:ascii="Times New Roman" w:hAnsi="Times New Roman" w:cs="Times New Roman"/>
                <w:bCs w:val="0"/>
                <w:u w:val="single"/>
                <w:lang w:val="en-GB"/>
              </w:rPr>
              <w:t>Optional/General</w:t>
            </w:r>
            <w:r>
              <w:rPr>
                <w:rFonts w:ascii="Times New Roman" w:hAnsi="Times New Roman" w:cs="Times New Roman"/>
                <w:bCs w:val="0"/>
                <w:lang w:val="en-GB"/>
              </w:rPr>
              <w:t xml:space="preserve"> </w:t>
            </w:r>
            <w:r>
              <w:rPr>
                <w:rFonts w:ascii="Times New Roman" w:hAnsi="Times New Roman" w:cs="Times New Roman"/>
                <w:b w:val="0"/>
                <w:bCs w:val="0"/>
                <w:lang w:val="en-GB"/>
              </w:rPr>
              <w:t>comments</w:t>
            </w:r>
          </w:p>
          <w:p w14:paraId="1A6B3748" w14:textId="77777777" w:rsidR="00E229AF" w:rsidRDefault="00E229AF">
            <w:pPr>
              <w:pStyle w:val="Heading2"/>
              <w:jc w:val="left"/>
              <w:rPr>
                <w:rFonts w:ascii="Times New Roman" w:hAnsi="Times New Roman" w:cs="Times New Roman"/>
                <w:b w:val="0"/>
                <w:lang w:val="en-GB"/>
              </w:rPr>
            </w:pPr>
          </w:p>
        </w:tc>
        <w:tc>
          <w:tcPr>
            <w:tcW w:w="2212" w:type="pct"/>
          </w:tcPr>
          <w:p w14:paraId="7EE1B45C" w14:textId="77777777" w:rsidR="00E229AF" w:rsidRDefault="00B37112">
            <w:pPr>
              <w:pStyle w:val="NormalWeb"/>
              <w:rPr>
                <w:rFonts w:ascii="Times New Roman" w:hAnsi="Times New Roman" w:cs="Times New Roman"/>
                <w:sz w:val="20"/>
                <w:szCs w:val="20"/>
              </w:rPr>
            </w:pPr>
            <w:r>
              <w:rPr>
                <w:rFonts w:ascii="Times New Roman" w:hAnsi="Times New Roman" w:cs="Times New Roman"/>
                <w:sz w:val="20"/>
                <w:szCs w:val="20"/>
                <w:lang w:val="en-IN"/>
              </w:rPr>
              <w:t>T</w:t>
            </w:r>
            <w:r>
              <w:rPr>
                <w:rFonts w:ascii="Times New Roman" w:hAnsi="Times New Roman" w:cs="Times New Roman"/>
                <w:sz w:val="20"/>
                <w:szCs w:val="20"/>
              </w:rPr>
              <w:t xml:space="preserve">he keywords can be refined for conciseness and relevance. </w:t>
            </w:r>
          </w:p>
          <w:p w14:paraId="5CE1BB67" w14:textId="77777777" w:rsidR="00E229AF" w:rsidRDefault="00B37112">
            <w:pPr>
              <w:numPr>
                <w:ilvl w:val="0"/>
                <w:numId w:val="2"/>
              </w:numPr>
              <w:spacing w:beforeAutospacing="1" w:afterAutospacing="1"/>
              <w:rPr>
                <w:sz w:val="20"/>
                <w:szCs w:val="20"/>
              </w:rPr>
            </w:pPr>
            <w:r>
              <w:rPr>
                <w:sz w:val="20"/>
                <w:szCs w:val="20"/>
              </w:rPr>
              <w:t>Combine similar terms (e.g., Multimedia Integration and Enhanced Interaction).</w:t>
            </w:r>
          </w:p>
          <w:p w14:paraId="1E3F0920" w14:textId="77777777" w:rsidR="00E229AF" w:rsidRDefault="00B37112">
            <w:pPr>
              <w:numPr>
                <w:ilvl w:val="0"/>
                <w:numId w:val="2"/>
              </w:numPr>
              <w:spacing w:beforeAutospacing="1" w:afterAutospacing="1"/>
              <w:rPr>
                <w:sz w:val="20"/>
                <w:szCs w:val="20"/>
              </w:rPr>
            </w:pPr>
            <w:r>
              <w:rPr>
                <w:sz w:val="20"/>
                <w:szCs w:val="20"/>
              </w:rPr>
              <w:t>Avoid overly broad or vague terms like Creativity.</w:t>
            </w:r>
          </w:p>
          <w:p w14:paraId="0F88C731" w14:textId="77777777" w:rsidR="00E229AF" w:rsidRDefault="00B37112">
            <w:pPr>
              <w:numPr>
                <w:ilvl w:val="0"/>
                <w:numId w:val="2"/>
              </w:numPr>
              <w:spacing w:beforeAutospacing="1" w:afterAutospacing="1"/>
              <w:rPr>
                <w:sz w:val="20"/>
                <w:szCs w:val="20"/>
                <w:lang w:val="en-IN"/>
              </w:rPr>
            </w:pPr>
            <w:r>
              <w:rPr>
                <w:sz w:val="20"/>
                <w:szCs w:val="20"/>
              </w:rPr>
              <w:t>Add terms like Digital Humanities or Interactive Media for specificity.</w:t>
            </w:r>
          </w:p>
          <w:p w14:paraId="5B55BBB8" w14:textId="77777777" w:rsidR="00E229AF" w:rsidRDefault="00B37112">
            <w:pPr>
              <w:spacing w:beforeAutospacing="1" w:afterAutospacing="1"/>
              <w:rPr>
                <w:sz w:val="20"/>
                <w:szCs w:val="20"/>
                <w:lang w:val="en-GB"/>
              </w:rPr>
            </w:pPr>
            <w:proofErr w:type="gramStart"/>
            <w:r>
              <w:rPr>
                <w:sz w:val="20"/>
                <w:szCs w:val="20"/>
                <w:lang w:val="en-IN"/>
              </w:rPr>
              <w:t>Further,  a</w:t>
            </w:r>
            <w:proofErr w:type="gramEnd"/>
            <w:r>
              <w:rPr>
                <w:rFonts w:eastAsia="SimSun"/>
                <w:sz w:val="20"/>
                <w:szCs w:val="20"/>
              </w:rPr>
              <w:t xml:space="preserve"> brief discussion on how digital narratives may reshape global cultural perceptions or preserve marginalized voices would add depth.</w:t>
            </w:r>
          </w:p>
        </w:tc>
        <w:tc>
          <w:tcPr>
            <w:tcW w:w="1523" w:type="pct"/>
          </w:tcPr>
          <w:p w14:paraId="465E098E" w14:textId="77777777" w:rsidR="00E229AF" w:rsidRDefault="00E229AF">
            <w:pPr>
              <w:rPr>
                <w:sz w:val="20"/>
                <w:szCs w:val="20"/>
                <w:lang w:val="en-GB"/>
              </w:rPr>
            </w:pPr>
          </w:p>
        </w:tc>
      </w:tr>
    </w:tbl>
    <w:p w14:paraId="6BBACB91" w14:textId="77777777" w:rsidR="00E229AF" w:rsidRDefault="00E229AF">
      <w:pPr>
        <w:pStyle w:val="BodyText"/>
        <w:rPr>
          <w:rFonts w:ascii="Times New Roman" w:hAnsi="Times New Roman" w:cs="Times New Roman"/>
          <w:b/>
          <w:bCs/>
          <w:sz w:val="20"/>
          <w:szCs w:val="20"/>
          <w:u w:val="single"/>
          <w:lang w:val="en-GB"/>
        </w:rPr>
      </w:pPr>
    </w:p>
    <w:p w14:paraId="78207741" w14:textId="77777777" w:rsidR="00E229AF" w:rsidRDefault="00E229AF">
      <w:pPr>
        <w:pStyle w:val="BodyText"/>
        <w:rPr>
          <w:rFonts w:ascii="Times New Roman" w:hAnsi="Times New Roman" w:cs="Times New Roman"/>
          <w:b/>
          <w:bCs/>
          <w:sz w:val="20"/>
          <w:szCs w:val="20"/>
          <w:u w:val="single"/>
          <w:lang w:val="en-GB"/>
        </w:rPr>
      </w:pPr>
    </w:p>
    <w:p w14:paraId="108BE2F1" w14:textId="77777777" w:rsidR="00E229AF" w:rsidRDefault="00E229AF">
      <w:pPr>
        <w:pStyle w:val="BodyText"/>
        <w:rPr>
          <w:rFonts w:ascii="Times New Roman" w:hAnsi="Times New Roman" w:cs="Times New Roman"/>
          <w:b/>
          <w:bCs/>
          <w:sz w:val="20"/>
          <w:szCs w:val="20"/>
          <w:u w:val="single"/>
          <w:lang w:val="en-GB"/>
        </w:rPr>
      </w:pPr>
    </w:p>
    <w:p w14:paraId="618DE16F" w14:textId="77777777" w:rsidR="00E229AF" w:rsidRDefault="00E229AF">
      <w:pPr>
        <w:pStyle w:val="BodyText"/>
        <w:rPr>
          <w:rFonts w:ascii="Times New Roman" w:hAnsi="Times New Roman" w:cs="Times New Roman"/>
          <w:b/>
          <w:bCs/>
          <w:sz w:val="20"/>
          <w:szCs w:val="20"/>
          <w:u w:val="single"/>
          <w:lang w:val="en-GB"/>
        </w:rPr>
      </w:pPr>
    </w:p>
    <w:p w14:paraId="1B0E4DC5" w14:textId="77777777" w:rsidR="00E229AF" w:rsidRDefault="00E229AF">
      <w:pPr>
        <w:pStyle w:val="BodyText"/>
        <w:rPr>
          <w:rFonts w:ascii="Times New Roman" w:hAnsi="Times New Roman" w:cs="Times New Roman"/>
          <w:b/>
          <w:bCs/>
          <w:sz w:val="20"/>
          <w:szCs w:val="20"/>
          <w:u w:val="single"/>
          <w:lang w:val="en-GB"/>
        </w:rPr>
      </w:pPr>
    </w:p>
    <w:p w14:paraId="0ECA4E5E" w14:textId="77777777" w:rsidR="00E229AF" w:rsidRDefault="00E229AF">
      <w:pPr>
        <w:pStyle w:val="BodyText"/>
        <w:rPr>
          <w:rFonts w:ascii="Times New Roman" w:hAnsi="Times New Roman" w:cs="Times New Roman"/>
          <w:b/>
          <w:bCs/>
          <w:sz w:val="20"/>
          <w:szCs w:val="20"/>
          <w:u w:val="single"/>
          <w:lang w:val="en-GB"/>
        </w:rPr>
      </w:pPr>
    </w:p>
    <w:p w14:paraId="022D30C9" w14:textId="77777777" w:rsidR="00E229AF" w:rsidRDefault="00E229AF">
      <w:pPr>
        <w:pStyle w:val="BodyText"/>
        <w:rPr>
          <w:rFonts w:ascii="Times New Roman" w:hAnsi="Times New Roman" w:cs="Times New Roman"/>
          <w:b/>
          <w:bCs/>
          <w:sz w:val="20"/>
          <w:szCs w:val="20"/>
          <w:u w:val="single"/>
          <w:lang w:val="en-GB"/>
        </w:rPr>
      </w:pPr>
    </w:p>
    <w:p w14:paraId="1AB5512F" w14:textId="77777777" w:rsidR="00E229AF" w:rsidRDefault="00E229AF">
      <w:pPr>
        <w:pStyle w:val="BodyText"/>
        <w:rPr>
          <w:rFonts w:ascii="Times New Roman" w:hAnsi="Times New Roman"/>
          <w:b/>
          <w:bCs/>
          <w:sz w:val="20"/>
          <w:szCs w:val="20"/>
          <w:u w:val="single"/>
          <w:lang w:val="en-GB"/>
        </w:rPr>
      </w:pPr>
    </w:p>
    <w:p w14:paraId="38F83A77" w14:textId="77777777" w:rsidR="00E229AF" w:rsidRDefault="00E229AF">
      <w:pPr>
        <w:pStyle w:val="BodyText"/>
        <w:rPr>
          <w:rFonts w:ascii="Times New Roman" w:hAnsi="Times New Roman"/>
          <w:b/>
          <w:bCs/>
          <w:sz w:val="20"/>
          <w:szCs w:val="20"/>
          <w:u w:val="single"/>
          <w:lang w:val="en-GB"/>
        </w:rPr>
      </w:pPr>
    </w:p>
    <w:p w14:paraId="25E7AF2A" w14:textId="77777777" w:rsidR="00E229AF" w:rsidRDefault="00E229AF">
      <w:pPr>
        <w:pStyle w:val="BodyText"/>
        <w:rPr>
          <w:rFonts w:ascii="Times New Roman" w:hAnsi="Times New Roman"/>
          <w:b/>
          <w:bCs/>
          <w:sz w:val="20"/>
          <w:szCs w:val="20"/>
          <w:u w:val="single"/>
          <w:lang w:val="en-GB"/>
        </w:rPr>
      </w:pPr>
    </w:p>
    <w:p w14:paraId="4437A01F" w14:textId="77777777" w:rsidR="00E229AF" w:rsidRDefault="00E229AF">
      <w:pPr>
        <w:pStyle w:val="BodyText"/>
        <w:rPr>
          <w:rFonts w:ascii="Times New Roman" w:hAnsi="Times New Roman"/>
          <w:b/>
          <w:bCs/>
          <w:sz w:val="20"/>
          <w:szCs w:val="20"/>
          <w:u w:val="single"/>
          <w:lang w:val="en-GB"/>
        </w:rPr>
      </w:pPr>
    </w:p>
    <w:p w14:paraId="25069224" w14:textId="77777777" w:rsidR="00E229AF" w:rsidRDefault="00E229AF">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F1046A" w:rsidRPr="00F1046A" w14:paraId="198792DA" w14:textId="77777777" w:rsidTr="009C2347">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59E8A5EC" w14:textId="77777777" w:rsidR="00F1046A" w:rsidRPr="00F1046A" w:rsidRDefault="00F1046A" w:rsidP="00F1046A">
            <w:pPr>
              <w:pStyle w:val="BodyText"/>
              <w:rPr>
                <w:b/>
                <w:bCs/>
                <w:sz w:val="20"/>
                <w:szCs w:val="20"/>
                <w:u w:val="single"/>
                <w:lang w:val="en-GB"/>
              </w:rPr>
            </w:pPr>
            <w:bookmarkStart w:id="0" w:name="_Hlk167897572"/>
            <w:r w:rsidRPr="00F1046A">
              <w:rPr>
                <w:b/>
                <w:bCs/>
                <w:sz w:val="20"/>
                <w:szCs w:val="20"/>
                <w:u w:val="single"/>
                <w:lang w:val="en-GB"/>
              </w:rPr>
              <w:t xml:space="preserve">PART  2: </w:t>
            </w:r>
          </w:p>
          <w:p w14:paraId="4D3230D1" w14:textId="77777777" w:rsidR="00F1046A" w:rsidRPr="00F1046A" w:rsidRDefault="00F1046A" w:rsidP="00F1046A">
            <w:pPr>
              <w:pStyle w:val="BodyText"/>
              <w:rPr>
                <w:b/>
                <w:bCs/>
                <w:sz w:val="20"/>
                <w:szCs w:val="20"/>
                <w:u w:val="single"/>
                <w:lang w:val="en-GB"/>
              </w:rPr>
            </w:pPr>
          </w:p>
        </w:tc>
      </w:tr>
      <w:tr w:rsidR="00F1046A" w:rsidRPr="00F1046A" w14:paraId="2D724445" w14:textId="77777777" w:rsidTr="009C2347">
        <w:tc>
          <w:tcPr>
            <w:tcW w:w="1589" w:type="pct"/>
            <w:shd w:val="clear" w:color="auto" w:fill="auto"/>
            <w:noWrap/>
            <w:tcMar>
              <w:top w:w="0" w:type="dxa"/>
              <w:left w:w="108" w:type="dxa"/>
              <w:bottom w:w="0" w:type="dxa"/>
              <w:right w:w="108" w:type="dxa"/>
            </w:tcMar>
            <w:vAlign w:val="center"/>
          </w:tcPr>
          <w:p w14:paraId="01196F45" w14:textId="77777777" w:rsidR="00F1046A" w:rsidRPr="00F1046A" w:rsidRDefault="00F1046A" w:rsidP="00F1046A">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47CE54C6" w14:textId="77777777" w:rsidR="00F1046A" w:rsidRPr="00F1046A" w:rsidRDefault="00F1046A" w:rsidP="00F1046A">
            <w:pPr>
              <w:pStyle w:val="BodyText"/>
              <w:rPr>
                <w:b/>
                <w:bCs/>
                <w:sz w:val="20"/>
                <w:szCs w:val="20"/>
                <w:u w:val="single"/>
                <w:lang w:val="en-GB"/>
              </w:rPr>
            </w:pPr>
            <w:r w:rsidRPr="00F1046A">
              <w:rPr>
                <w:b/>
                <w:bCs/>
                <w:sz w:val="20"/>
                <w:szCs w:val="20"/>
                <w:u w:val="single"/>
                <w:lang w:val="en-GB"/>
              </w:rPr>
              <w:t>Reviewer’s comment</w:t>
            </w:r>
          </w:p>
        </w:tc>
        <w:tc>
          <w:tcPr>
            <w:tcW w:w="1664" w:type="pct"/>
            <w:shd w:val="clear" w:color="auto" w:fill="auto"/>
          </w:tcPr>
          <w:p w14:paraId="51971E4D" w14:textId="77777777" w:rsidR="00F1046A" w:rsidRPr="00F1046A" w:rsidRDefault="00F1046A" w:rsidP="00F1046A">
            <w:pPr>
              <w:pStyle w:val="BodyText"/>
              <w:rPr>
                <w:b/>
                <w:bCs/>
                <w:sz w:val="20"/>
                <w:szCs w:val="20"/>
                <w:u w:val="single"/>
                <w:lang w:val="en-GB"/>
              </w:rPr>
            </w:pPr>
            <w:r w:rsidRPr="00F1046A">
              <w:rPr>
                <w:b/>
                <w:bCs/>
                <w:sz w:val="20"/>
                <w:szCs w:val="20"/>
                <w:u w:val="single"/>
                <w:lang w:val="en-GB"/>
              </w:rPr>
              <w:t xml:space="preserve">Author’s comment </w:t>
            </w:r>
            <w:r w:rsidRPr="00F1046A">
              <w:rPr>
                <w:b/>
                <w:bCs/>
                <w:i/>
                <w:sz w:val="20"/>
                <w:szCs w:val="20"/>
                <w:u w:val="single"/>
                <w:lang w:val="en-GB"/>
              </w:rPr>
              <w:t>(if agreed with reviewer, correct the manuscript and highlight that part in the manuscript. It is mandatory that authors should write his/her feedback here)</w:t>
            </w:r>
          </w:p>
        </w:tc>
      </w:tr>
      <w:tr w:rsidR="00F1046A" w:rsidRPr="00F1046A" w14:paraId="23700DD2" w14:textId="77777777" w:rsidTr="009C2347">
        <w:trPr>
          <w:trHeight w:val="890"/>
        </w:trPr>
        <w:tc>
          <w:tcPr>
            <w:tcW w:w="1589" w:type="pct"/>
            <w:shd w:val="clear" w:color="auto" w:fill="auto"/>
            <w:noWrap/>
            <w:tcMar>
              <w:top w:w="0" w:type="dxa"/>
              <w:left w:w="108" w:type="dxa"/>
              <w:bottom w:w="0" w:type="dxa"/>
              <w:right w:w="108" w:type="dxa"/>
            </w:tcMar>
            <w:vAlign w:val="center"/>
          </w:tcPr>
          <w:p w14:paraId="13B1CBCF" w14:textId="77777777" w:rsidR="00F1046A" w:rsidRPr="00F1046A" w:rsidRDefault="00F1046A" w:rsidP="00F1046A">
            <w:pPr>
              <w:pStyle w:val="BodyText"/>
              <w:rPr>
                <w:b/>
                <w:bCs/>
                <w:sz w:val="20"/>
                <w:szCs w:val="20"/>
                <w:u w:val="single"/>
                <w:lang w:val="en-GB"/>
              </w:rPr>
            </w:pPr>
            <w:r w:rsidRPr="00F1046A">
              <w:rPr>
                <w:b/>
                <w:bCs/>
                <w:sz w:val="20"/>
                <w:szCs w:val="20"/>
                <w:u w:val="single"/>
                <w:lang w:val="en-GB"/>
              </w:rPr>
              <w:t xml:space="preserve">Are there ethical issues in this manuscript? </w:t>
            </w:r>
          </w:p>
          <w:p w14:paraId="26E47547" w14:textId="77777777" w:rsidR="00F1046A" w:rsidRPr="00F1046A" w:rsidRDefault="00F1046A" w:rsidP="00F1046A">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2573FDA9" w14:textId="77777777" w:rsidR="00F1046A" w:rsidRPr="00F1046A" w:rsidRDefault="00F1046A" w:rsidP="00F1046A">
            <w:pPr>
              <w:pStyle w:val="BodyText"/>
              <w:rPr>
                <w:b/>
                <w:bCs/>
                <w:i/>
                <w:iCs/>
                <w:sz w:val="20"/>
                <w:szCs w:val="20"/>
                <w:u w:val="single"/>
                <w:lang w:val="en-GB"/>
              </w:rPr>
            </w:pPr>
            <w:r w:rsidRPr="00F1046A">
              <w:rPr>
                <w:b/>
                <w:bCs/>
                <w:i/>
                <w:iCs/>
                <w:sz w:val="20"/>
                <w:szCs w:val="20"/>
                <w:u w:val="single"/>
                <w:lang w:val="en-GB"/>
              </w:rPr>
              <w:t xml:space="preserve">(If yes, </w:t>
            </w:r>
            <w:proofErr w:type="gramStart"/>
            <w:r w:rsidRPr="00F1046A">
              <w:rPr>
                <w:b/>
                <w:bCs/>
                <w:i/>
                <w:iCs/>
                <w:sz w:val="20"/>
                <w:szCs w:val="20"/>
                <w:u w:val="single"/>
                <w:lang w:val="en-GB"/>
              </w:rPr>
              <w:t>Kindly</w:t>
            </w:r>
            <w:proofErr w:type="gramEnd"/>
            <w:r w:rsidRPr="00F1046A">
              <w:rPr>
                <w:b/>
                <w:bCs/>
                <w:i/>
                <w:iCs/>
                <w:sz w:val="20"/>
                <w:szCs w:val="20"/>
                <w:u w:val="single"/>
                <w:lang w:val="en-GB"/>
              </w:rPr>
              <w:t xml:space="preserve"> please write down the ethical issues here in details)</w:t>
            </w:r>
          </w:p>
          <w:p w14:paraId="6DD70034" w14:textId="77777777" w:rsidR="00F1046A" w:rsidRPr="00F1046A" w:rsidRDefault="00F1046A" w:rsidP="00F1046A">
            <w:pPr>
              <w:pStyle w:val="BodyText"/>
              <w:rPr>
                <w:b/>
                <w:bCs/>
                <w:sz w:val="20"/>
                <w:szCs w:val="20"/>
                <w:u w:val="single"/>
                <w:lang w:val="en-GB"/>
              </w:rPr>
            </w:pPr>
          </w:p>
          <w:p w14:paraId="6C2FB37D" w14:textId="77777777" w:rsidR="00F1046A" w:rsidRPr="00F1046A" w:rsidRDefault="00F1046A" w:rsidP="00F1046A">
            <w:pPr>
              <w:pStyle w:val="BodyText"/>
              <w:rPr>
                <w:b/>
                <w:bCs/>
                <w:sz w:val="20"/>
                <w:szCs w:val="20"/>
                <w:u w:val="single"/>
                <w:lang w:val="en-GB"/>
              </w:rPr>
            </w:pPr>
          </w:p>
        </w:tc>
        <w:tc>
          <w:tcPr>
            <w:tcW w:w="1664" w:type="pct"/>
            <w:shd w:val="clear" w:color="auto" w:fill="auto"/>
            <w:vAlign w:val="center"/>
          </w:tcPr>
          <w:p w14:paraId="7D05B220" w14:textId="77777777" w:rsidR="00F1046A" w:rsidRPr="00F1046A" w:rsidRDefault="00F1046A" w:rsidP="00F1046A">
            <w:pPr>
              <w:pStyle w:val="BodyText"/>
              <w:rPr>
                <w:b/>
                <w:bCs/>
                <w:sz w:val="20"/>
                <w:szCs w:val="20"/>
                <w:u w:val="single"/>
                <w:lang w:val="en-GB"/>
              </w:rPr>
            </w:pPr>
          </w:p>
          <w:p w14:paraId="5E8F6F3B" w14:textId="77777777" w:rsidR="00F1046A" w:rsidRPr="00F1046A" w:rsidRDefault="00F1046A" w:rsidP="00F1046A">
            <w:pPr>
              <w:pStyle w:val="BodyText"/>
              <w:rPr>
                <w:b/>
                <w:bCs/>
                <w:sz w:val="20"/>
                <w:szCs w:val="20"/>
                <w:u w:val="single"/>
                <w:lang w:val="en-GB"/>
              </w:rPr>
            </w:pPr>
          </w:p>
          <w:p w14:paraId="3FAB2325" w14:textId="77777777" w:rsidR="00F1046A" w:rsidRPr="00F1046A" w:rsidRDefault="00F1046A" w:rsidP="00F1046A">
            <w:pPr>
              <w:pStyle w:val="BodyText"/>
              <w:rPr>
                <w:b/>
                <w:bCs/>
                <w:sz w:val="20"/>
                <w:szCs w:val="20"/>
                <w:u w:val="single"/>
                <w:lang w:val="en-GB"/>
              </w:rPr>
            </w:pPr>
          </w:p>
        </w:tc>
      </w:tr>
    </w:tbl>
    <w:p w14:paraId="1CCF00CA" w14:textId="77777777" w:rsidR="00F1046A" w:rsidRPr="00F1046A" w:rsidRDefault="00F1046A" w:rsidP="00F1046A">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F1046A" w:rsidRPr="00F1046A" w14:paraId="7E680ECC" w14:textId="77777777" w:rsidTr="009C2347">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4C5E1482" w14:textId="77777777" w:rsidR="00F1046A" w:rsidRPr="00F1046A" w:rsidRDefault="00F1046A" w:rsidP="00F1046A">
            <w:pPr>
              <w:pStyle w:val="BodyText"/>
              <w:rPr>
                <w:b/>
                <w:bCs/>
                <w:sz w:val="20"/>
                <w:szCs w:val="20"/>
                <w:u w:val="single"/>
                <w:lang w:val="en-US"/>
              </w:rPr>
            </w:pPr>
          </w:p>
          <w:p w14:paraId="504591DF" w14:textId="77777777" w:rsidR="00F1046A" w:rsidRPr="00F1046A" w:rsidRDefault="00F1046A" w:rsidP="00F1046A">
            <w:pPr>
              <w:pStyle w:val="BodyText"/>
              <w:rPr>
                <w:b/>
                <w:bCs/>
                <w:sz w:val="20"/>
                <w:szCs w:val="20"/>
                <w:u w:val="single"/>
                <w:lang w:val="en-US"/>
              </w:rPr>
            </w:pPr>
          </w:p>
          <w:p w14:paraId="17F9FF44" w14:textId="77777777" w:rsidR="00F1046A" w:rsidRPr="00F1046A" w:rsidRDefault="00F1046A" w:rsidP="00F1046A">
            <w:pPr>
              <w:pStyle w:val="BodyText"/>
              <w:rPr>
                <w:b/>
                <w:bCs/>
                <w:sz w:val="20"/>
                <w:szCs w:val="20"/>
                <w:u w:val="single"/>
                <w:lang w:val="en-GB"/>
              </w:rPr>
            </w:pPr>
          </w:p>
          <w:p w14:paraId="6CC292B7" w14:textId="77777777" w:rsidR="00F1046A" w:rsidRPr="00F1046A" w:rsidRDefault="00F1046A" w:rsidP="00F1046A">
            <w:pPr>
              <w:pStyle w:val="BodyText"/>
              <w:rPr>
                <w:b/>
                <w:bCs/>
                <w:sz w:val="20"/>
                <w:szCs w:val="20"/>
                <w:u w:val="single"/>
                <w:lang w:val="en-GB"/>
              </w:rPr>
            </w:pPr>
          </w:p>
          <w:p w14:paraId="7F836D77" w14:textId="77777777" w:rsidR="00F1046A" w:rsidRPr="00F1046A" w:rsidRDefault="00F1046A" w:rsidP="00F1046A">
            <w:pPr>
              <w:pStyle w:val="BodyText"/>
              <w:rPr>
                <w:b/>
                <w:bCs/>
                <w:sz w:val="20"/>
                <w:szCs w:val="20"/>
                <w:u w:val="single"/>
                <w:lang w:val="en-GB"/>
              </w:rPr>
            </w:pPr>
            <w:r w:rsidRPr="00F1046A">
              <w:rPr>
                <w:b/>
                <w:bCs/>
                <w:sz w:val="20"/>
                <w:szCs w:val="20"/>
                <w:u w:val="single"/>
                <w:lang w:val="en-GB"/>
              </w:rPr>
              <w:t>Reviewer Details:</w:t>
            </w:r>
          </w:p>
          <w:p w14:paraId="700B5927" w14:textId="77777777" w:rsidR="00F1046A" w:rsidRPr="00F1046A" w:rsidRDefault="00F1046A" w:rsidP="00F1046A">
            <w:pPr>
              <w:pStyle w:val="BodyText"/>
              <w:rPr>
                <w:b/>
                <w:bCs/>
                <w:sz w:val="20"/>
                <w:szCs w:val="20"/>
                <w:u w:val="single"/>
                <w:lang w:val="en-GB"/>
              </w:rPr>
            </w:pPr>
          </w:p>
        </w:tc>
      </w:tr>
      <w:tr w:rsidR="00F1046A" w:rsidRPr="00F1046A" w14:paraId="379ECD90" w14:textId="77777777" w:rsidTr="009C2347">
        <w:trPr>
          <w:trHeight w:val="77"/>
        </w:trPr>
        <w:tc>
          <w:tcPr>
            <w:tcW w:w="3780" w:type="dxa"/>
            <w:shd w:val="clear" w:color="auto" w:fill="auto"/>
            <w:noWrap/>
            <w:tcMar>
              <w:top w:w="0" w:type="dxa"/>
              <w:left w:w="108" w:type="dxa"/>
              <w:bottom w:w="0" w:type="dxa"/>
              <w:right w:w="108" w:type="dxa"/>
            </w:tcMar>
            <w:vAlign w:val="center"/>
          </w:tcPr>
          <w:p w14:paraId="790C9C05" w14:textId="77777777" w:rsidR="00F1046A" w:rsidRPr="00F1046A" w:rsidRDefault="00F1046A" w:rsidP="00F1046A">
            <w:pPr>
              <w:pStyle w:val="BodyText"/>
              <w:rPr>
                <w:b/>
                <w:bCs/>
                <w:sz w:val="20"/>
                <w:szCs w:val="20"/>
                <w:u w:val="single"/>
                <w:lang w:val="en-GB"/>
              </w:rPr>
            </w:pPr>
            <w:r w:rsidRPr="00F1046A">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73CA6C04" w14:textId="27F2E357" w:rsidR="00F1046A" w:rsidRPr="00F1046A" w:rsidRDefault="00663E62" w:rsidP="00F1046A">
            <w:pPr>
              <w:pStyle w:val="BodyText"/>
              <w:rPr>
                <w:b/>
                <w:bCs/>
                <w:sz w:val="20"/>
                <w:szCs w:val="20"/>
                <w:u w:val="single"/>
                <w:lang w:val="en-US"/>
              </w:rPr>
            </w:pPr>
            <w:proofErr w:type="spellStart"/>
            <w:r w:rsidRPr="00663E62">
              <w:rPr>
                <w:b/>
                <w:bCs/>
                <w:sz w:val="20"/>
                <w:szCs w:val="20"/>
                <w:u w:val="single"/>
                <w:lang w:val="en-US"/>
              </w:rPr>
              <w:t>Barathi</w:t>
            </w:r>
            <w:proofErr w:type="spellEnd"/>
            <w:r w:rsidRPr="00663E62">
              <w:rPr>
                <w:b/>
                <w:bCs/>
                <w:sz w:val="20"/>
                <w:szCs w:val="20"/>
                <w:u w:val="single"/>
                <w:lang w:val="en-US"/>
              </w:rPr>
              <w:t xml:space="preserve"> Srinivasan</w:t>
            </w:r>
          </w:p>
        </w:tc>
      </w:tr>
      <w:tr w:rsidR="00F1046A" w:rsidRPr="00F1046A" w14:paraId="06BF3BE1" w14:textId="77777777" w:rsidTr="009C2347">
        <w:trPr>
          <w:trHeight w:val="77"/>
        </w:trPr>
        <w:tc>
          <w:tcPr>
            <w:tcW w:w="3780" w:type="dxa"/>
            <w:shd w:val="clear" w:color="auto" w:fill="auto"/>
            <w:noWrap/>
            <w:tcMar>
              <w:top w:w="0" w:type="dxa"/>
              <w:left w:w="108" w:type="dxa"/>
              <w:bottom w:w="0" w:type="dxa"/>
              <w:right w:w="108" w:type="dxa"/>
            </w:tcMar>
            <w:vAlign w:val="center"/>
          </w:tcPr>
          <w:p w14:paraId="6240EDBE" w14:textId="77777777" w:rsidR="00F1046A" w:rsidRPr="00F1046A" w:rsidRDefault="00F1046A" w:rsidP="00F1046A">
            <w:pPr>
              <w:pStyle w:val="BodyText"/>
              <w:rPr>
                <w:b/>
                <w:bCs/>
                <w:sz w:val="20"/>
                <w:szCs w:val="20"/>
                <w:u w:val="single"/>
                <w:lang w:val="en-GB"/>
              </w:rPr>
            </w:pPr>
            <w:r w:rsidRPr="00F1046A">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6FED8975" w14:textId="2CE77187" w:rsidR="00F1046A" w:rsidRPr="00F1046A" w:rsidRDefault="00663E62" w:rsidP="00F1046A">
            <w:pPr>
              <w:pStyle w:val="BodyText"/>
              <w:rPr>
                <w:b/>
                <w:bCs/>
                <w:sz w:val="20"/>
                <w:szCs w:val="20"/>
                <w:u w:val="single"/>
                <w:lang w:val="en-GB"/>
              </w:rPr>
            </w:pPr>
            <w:r w:rsidRPr="00663E62">
              <w:rPr>
                <w:b/>
                <w:bCs/>
                <w:sz w:val="20"/>
                <w:szCs w:val="20"/>
                <w:u w:val="single"/>
                <w:lang w:val="en-GB"/>
              </w:rPr>
              <w:t>Srinivasa Ramanujan Centre, SASTRA Deemed to be University, India</w:t>
            </w:r>
            <w:bookmarkStart w:id="1" w:name="_GoBack"/>
            <w:bookmarkEnd w:id="1"/>
          </w:p>
        </w:tc>
      </w:tr>
    </w:tbl>
    <w:p w14:paraId="7168C947" w14:textId="77777777" w:rsidR="00F1046A" w:rsidRPr="00F1046A" w:rsidRDefault="00F1046A" w:rsidP="00F1046A">
      <w:pPr>
        <w:pStyle w:val="BodyText"/>
        <w:rPr>
          <w:b/>
          <w:bCs/>
          <w:sz w:val="20"/>
          <w:szCs w:val="20"/>
          <w:u w:val="single"/>
          <w:lang w:val="en-US"/>
        </w:rPr>
      </w:pPr>
    </w:p>
    <w:bookmarkEnd w:id="0"/>
    <w:p w14:paraId="5BFE9EE1" w14:textId="77777777" w:rsidR="00F1046A" w:rsidRPr="00F1046A" w:rsidRDefault="00F1046A" w:rsidP="00F1046A">
      <w:pPr>
        <w:pStyle w:val="BodyText"/>
        <w:rPr>
          <w:b/>
          <w:bCs/>
          <w:sz w:val="20"/>
          <w:szCs w:val="20"/>
          <w:u w:val="single"/>
          <w:lang w:val="en-US"/>
        </w:rPr>
      </w:pPr>
    </w:p>
    <w:p w14:paraId="0821307F" w14:textId="77777777" w:rsidR="00E229AF" w:rsidRDefault="00E229AF">
      <w:pPr>
        <w:pStyle w:val="BodyText"/>
        <w:rPr>
          <w:rFonts w:ascii="Times New Roman" w:hAnsi="Times New Roman"/>
          <w:b/>
          <w:bCs/>
          <w:sz w:val="20"/>
          <w:szCs w:val="20"/>
          <w:u w:val="single"/>
          <w:lang w:val="en-GB"/>
        </w:rPr>
      </w:pPr>
    </w:p>
    <w:sectPr w:rsidR="00E229AF">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D8083" w14:textId="77777777" w:rsidR="008C6F6F" w:rsidRDefault="008C6F6F">
      <w:r>
        <w:separator/>
      </w:r>
    </w:p>
  </w:endnote>
  <w:endnote w:type="continuationSeparator" w:id="0">
    <w:p w14:paraId="0D2529F1" w14:textId="77777777" w:rsidR="008C6F6F" w:rsidRDefault="008C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E229AF" w:rsidRDefault="00B37112">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73123" w14:textId="77777777" w:rsidR="008C6F6F" w:rsidRDefault="008C6F6F">
      <w:r>
        <w:separator/>
      </w:r>
    </w:p>
  </w:footnote>
  <w:footnote w:type="continuationSeparator" w:id="0">
    <w:p w14:paraId="42EBBA39" w14:textId="77777777" w:rsidR="008C6F6F" w:rsidRDefault="008C6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E229AF" w:rsidRDefault="00E229AF">
    <w:pPr>
      <w:spacing w:before="100" w:beforeAutospacing="1" w:after="100" w:afterAutospacing="1"/>
      <w:jc w:val="center"/>
      <w:rPr>
        <w:rFonts w:ascii="Arial" w:hAnsi="Arial" w:cs="Arial"/>
        <w:b/>
        <w:bCs/>
        <w:color w:val="003399"/>
        <w:szCs w:val="20"/>
        <w:u w:val="single"/>
        <w:lang w:val="en-GB"/>
      </w:rPr>
    </w:pPr>
  </w:p>
  <w:p w14:paraId="058BC5FD" w14:textId="77777777" w:rsidR="00E229AF" w:rsidRDefault="00E229AF">
    <w:pPr>
      <w:spacing w:before="100" w:beforeAutospacing="1" w:after="100" w:afterAutospacing="1"/>
      <w:jc w:val="center"/>
      <w:rPr>
        <w:rFonts w:ascii="Arial" w:hAnsi="Arial" w:cs="Arial"/>
        <w:b/>
        <w:bCs/>
        <w:color w:val="003399"/>
        <w:szCs w:val="20"/>
        <w:u w:val="single"/>
        <w:lang w:val="en-GB"/>
      </w:rPr>
    </w:pPr>
  </w:p>
  <w:p w14:paraId="5E373534" w14:textId="77777777" w:rsidR="00E229AF" w:rsidRDefault="00B37112">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7F1DF"/>
    <w:multiLevelType w:val="multilevel"/>
    <w:tmpl w:val="69E7F1D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6DD5743B"/>
    <w:multiLevelType w:val="multilevel"/>
    <w:tmpl w:val="6DD5743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8CB"/>
    <w:rsid w:val="005A4F17"/>
    <w:rsid w:val="005B3509"/>
    <w:rsid w:val="005C25A0"/>
    <w:rsid w:val="005D230D"/>
    <w:rsid w:val="005E11DC"/>
    <w:rsid w:val="005E29CE"/>
    <w:rsid w:val="005E3241"/>
    <w:rsid w:val="005E7FB0"/>
    <w:rsid w:val="005F184C"/>
    <w:rsid w:val="00602F7D"/>
    <w:rsid w:val="00605952"/>
    <w:rsid w:val="00607562"/>
    <w:rsid w:val="00620677"/>
    <w:rsid w:val="00624032"/>
    <w:rsid w:val="00626025"/>
    <w:rsid w:val="006311A1"/>
    <w:rsid w:val="00640538"/>
    <w:rsid w:val="00645A56"/>
    <w:rsid w:val="006478EB"/>
    <w:rsid w:val="006532DF"/>
    <w:rsid w:val="0065409E"/>
    <w:rsid w:val="0065579D"/>
    <w:rsid w:val="00663792"/>
    <w:rsid w:val="00663E6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6F6F"/>
    <w:rsid w:val="008C75AD"/>
    <w:rsid w:val="008D020E"/>
    <w:rsid w:val="008E5067"/>
    <w:rsid w:val="008E7968"/>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7112"/>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229AF"/>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2A3B"/>
    <w:rsid w:val="00EC6894"/>
    <w:rsid w:val="00ED6B12"/>
    <w:rsid w:val="00ED7400"/>
    <w:rsid w:val="00EF326D"/>
    <w:rsid w:val="00EF53FE"/>
    <w:rsid w:val="00F1046A"/>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40B4"/>
    <w:rsid w:val="00F96F54"/>
    <w:rsid w:val="00F978B8"/>
    <w:rsid w:val="00FA6528"/>
    <w:rsid w:val="00FB0D50"/>
    <w:rsid w:val="00FB3DE3"/>
    <w:rsid w:val="00FB5BBE"/>
    <w:rsid w:val="00FC2E17"/>
    <w:rsid w:val="00FC432A"/>
    <w:rsid w:val="00FC6387"/>
    <w:rsid w:val="00FC6802"/>
    <w:rsid w:val="00FD53AB"/>
    <w:rsid w:val="00FD70A7"/>
    <w:rsid w:val="00FF09A0"/>
    <w:rsid w:val="58C2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D061A"/>
  <w15:docId w15:val="{7609AB08-C3AB-455A-A23C-25A7795C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805</Words>
  <Characters>4591</Characters>
  <Application>Microsoft Office Word</Application>
  <DocSecurity>0</DocSecurity>
  <Lines>38</Lines>
  <Paragraphs>10</Paragraphs>
  <ScaleCrop>false</ScaleCrop>
  <Company>HP</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105</cp:revision>
  <dcterms:created xsi:type="dcterms:W3CDTF">2023-08-30T09:21:00Z</dcterms:created>
  <dcterms:modified xsi:type="dcterms:W3CDTF">2026-02-10T11:14:00Z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ProductBuildVer">
    <vt:lpwstr>1033-12.2.0.19307</vt:lpwstr>
  </property>
  <property fmtid="{D5CDD505-2E9C-101B-9397-08002B2CF9AE}" pid="4" name="ICV">
    <vt:lpwstr>C9912AE631BE498E8E656D604B776A29_12</vt:lpwstr>
  </property>
</Properties>
</file>