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624FBC3C" w:rsidR="0000007A" w:rsidRPr="00DE7D30" w:rsidRDefault="005A48CB" w:rsidP="00054BC4">
            <w:pPr>
              <w:pStyle w:val="NormalWeb"/>
              <w:rPr>
                <w:rFonts w:ascii="Arial" w:hAnsi="Arial" w:cs="Arial"/>
                <w:b/>
                <w:bCs/>
                <w:szCs w:val="28"/>
                <w:u w:val="single"/>
              </w:rPr>
            </w:pPr>
            <w:r w:rsidRPr="005A48CB">
              <w:rPr>
                <w:rFonts w:ascii="Arial" w:hAnsi="Arial" w:cs="Arial"/>
                <w:b/>
                <w:bCs/>
                <w:szCs w:val="28"/>
                <w:u w:val="single"/>
              </w:rPr>
              <w:t>Digital Crossroads: Integrating Humanities, Science and Technology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7BA63A5" w:rsidR="0000007A" w:rsidRPr="00DE7D30" w:rsidRDefault="00E72A8E" w:rsidP="00F3669D">
            <w:pPr>
              <w:pStyle w:val="NormalWeb"/>
              <w:spacing w:before="0" w:beforeAutospacing="0" w:after="0" w:afterAutospacing="0"/>
              <w:rPr>
                <w:rFonts w:ascii="Arial" w:hAnsi="Arial" w:cs="Arial"/>
                <w:b/>
                <w:bCs/>
                <w:szCs w:val="28"/>
                <w:highlight w:val="yellow"/>
                <w:lang w:val="en-GB"/>
              </w:rPr>
            </w:pPr>
            <w:r w:rsidRPr="00E72A8E">
              <w:rPr>
                <w:rFonts w:ascii="Arial" w:hAnsi="Arial" w:cs="Arial"/>
                <w:b/>
                <w:bCs/>
                <w:szCs w:val="28"/>
                <w:lang w:val="en-GB"/>
              </w:rPr>
              <w:t>Ms_BP</w:t>
            </w:r>
            <w:r w:rsidR="00FC432A">
              <w:rPr>
                <w:rFonts w:ascii="Arial" w:hAnsi="Arial" w:cs="Arial"/>
                <w:b/>
                <w:bCs/>
                <w:szCs w:val="28"/>
                <w:lang w:val="en-GB"/>
              </w:rPr>
              <w:t>R</w:t>
            </w:r>
            <w:r w:rsidRPr="00E72A8E">
              <w:rPr>
                <w:rFonts w:ascii="Arial" w:hAnsi="Arial" w:cs="Arial"/>
                <w:b/>
                <w:bCs/>
                <w:szCs w:val="28"/>
                <w:lang w:val="en-GB"/>
              </w:rPr>
              <w:t>_</w:t>
            </w:r>
            <w:r w:rsidR="005A48CB" w:rsidRPr="005A48CB">
              <w:rPr>
                <w:rFonts w:ascii="Arial" w:hAnsi="Arial" w:cs="Arial"/>
                <w:b/>
                <w:bCs/>
                <w:szCs w:val="28"/>
                <w:lang w:val="en-GB"/>
              </w:rPr>
              <w:t>4104.2</w:t>
            </w:r>
            <w:r w:rsidR="005D717C">
              <w:rPr>
                <w:rFonts w:ascii="Arial" w:hAnsi="Arial" w:cs="Arial"/>
                <w:b/>
                <w:bCs/>
                <w:szCs w:val="28"/>
                <w:lang w:val="en-GB"/>
              </w:rPr>
              <w:t>0</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089C7B9C" w:rsidR="0000007A" w:rsidRPr="00DE7D30" w:rsidRDefault="005A48CB" w:rsidP="001D078F">
            <w:pPr>
              <w:pStyle w:val="NormalWeb"/>
              <w:spacing w:before="0" w:beforeAutospacing="0" w:after="0" w:afterAutospacing="0"/>
              <w:rPr>
                <w:rFonts w:ascii="Arial" w:hAnsi="Arial" w:cs="Arial"/>
                <w:b/>
                <w:szCs w:val="28"/>
                <w:highlight w:val="yellow"/>
                <w:lang w:val="en-GB"/>
              </w:rPr>
            </w:pPr>
            <w:r w:rsidRPr="005A48CB">
              <w:rPr>
                <w:rFonts w:ascii="Arial" w:hAnsi="Arial" w:cs="Arial"/>
                <w:b/>
                <w:szCs w:val="28"/>
                <w:lang w:val="en-GB"/>
              </w:rPr>
              <w:t>Digital Narratives: The Art of Presentation</w:t>
            </w:r>
          </w:p>
        </w:tc>
      </w:tr>
      <w:tr w:rsidR="00CF0BBB" w:rsidRPr="00DE7D30" w14:paraId="6D508B1C" w14:textId="77777777" w:rsidTr="004A4EA8">
        <w:trPr>
          <w:trHeight w:val="377"/>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11F5BF72" w:rsidR="00CF0BBB" w:rsidRPr="00DE7D30" w:rsidRDefault="005A48CB"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5A48CB">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5BEB51F"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48030299"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240E2DB4" w:rsidR="00F1171E" w:rsidRPr="00737B1D" w:rsidRDefault="00B31026" w:rsidP="00737B1D">
            <w:pPr>
              <w:pStyle w:val="ListParagraph"/>
              <w:spacing w:line="360" w:lineRule="auto"/>
              <w:ind w:left="0"/>
              <w:jc w:val="both"/>
              <w:rPr>
                <w:b/>
                <w:bCs/>
                <w:lang w:val="en-GB"/>
              </w:rPr>
            </w:pPr>
            <w:r w:rsidRPr="00BF4AD1">
              <w:rPr>
                <w:b/>
                <w:bCs/>
                <w:color w:val="00B050"/>
              </w:rPr>
              <w:t xml:space="preserve">Some sentences are a bit complex and can be streamlined for clarity. Consider simplifying language to enhance readability. </w:t>
            </w:r>
            <w:r w:rsidR="002003C2" w:rsidRPr="00BF4AD1">
              <w:rPr>
                <w:b/>
                <w:bCs/>
                <w:color w:val="00B050"/>
              </w:rPr>
              <w:t>If possible, focus on fewer examples in depth rather than multiple examples in a more superficial manner.</w:t>
            </w:r>
            <w:r w:rsidR="006F46DF" w:rsidRPr="00BF4AD1">
              <w:rPr>
                <w:color w:val="00B050"/>
              </w:rPr>
              <w:t xml:space="preserve"> </w:t>
            </w:r>
            <w:r w:rsidR="006F46DF" w:rsidRPr="00BF4AD1">
              <w:rPr>
                <w:b/>
                <w:bCs/>
                <w:color w:val="00B050"/>
              </w:rPr>
              <w:t>Expanding on the implications of your findings or the significance of the discussion could enrich the abstract. What do you hope to convey about the impact of digital narratives on literature and education?</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20791F34" w14:textId="0194311F" w:rsidR="004A4EA8" w:rsidRDefault="004A4EA8" w:rsidP="00737B1D">
            <w:pPr>
              <w:spacing w:line="360" w:lineRule="auto"/>
              <w:ind w:left="360"/>
              <w:jc w:val="both"/>
              <w:rPr>
                <w:rFonts w:ascii="Arial" w:hAnsi="Arial" w:cs="Arial"/>
                <w:b/>
                <w:color w:val="00B050"/>
                <w:szCs w:val="28"/>
                <w:lang w:val="en-GB"/>
              </w:rPr>
            </w:pPr>
            <w:r>
              <w:rPr>
                <w:rFonts w:ascii="Arial" w:hAnsi="Arial" w:cs="Arial"/>
                <w:b/>
                <w:color w:val="00B050"/>
                <w:szCs w:val="28"/>
                <w:lang w:val="en-GB"/>
              </w:rPr>
              <w:t>Of course, please use this title.</w:t>
            </w:r>
          </w:p>
          <w:p w14:paraId="794AA9A7" w14:textId="61AEC842" w:rsidR="00F1171E" w:rsidRPr="00737B1D" w:rsidRDefault="004A4EA8" w:rsidP="00737B1D">
            <w:pPr>
              <w:spacing w:line="360" w:lineRule="auto"/>
              <w:ind w:left="360"/>
              <w:jc w:val="both"/>
              <w:rPr>
                <w:b/>
                <w:bCs/>
                <w:lang w:val="en-GB"/>
              </w:rPr>
            </w:pPr>
            <w:r w:rsidRPr="004A4EA8">
              <w:rPr>
                <w:rFonts w:ascii="Arial" w:hAnsi="Arial" w:cs="Arial"/>
                <w:b/>
                <w:color w:val="00B050"/>
                <w:szCs w:val="28"/>
                <w:lang w:val="en-GB"/>
              </w:rPr>
              <w:t>Digital Narratives in Classic Literature focus on the Art of Presentation</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550829C8" w:rsidR="00F1171E" w:rsidRPr="0087444E" w:rsidRDefault="00981E16" w:rsidP="00737B1D">
            <w:pPr>
              <w:spacing w:line="360" w:lineRule="auto"/>
              <w:jc w:val="both"/>
              <w:rPr>
                <w:b/>
                <w:bCs/>
                <w:color w:val="00B050"/>
                <w:lang w:val="en-GB"/>
              </w:rPr>
            </w:pPr>
            <w:r w:rsidRPr="0087444E">
              <w:rPr>
                <w:b/>
                <w:bCs/>
                <w:color w:val="00B050"/>
              </w:rPr>
              <w:t xml:space="preserve">Overall, the abstract effectively lays the groundwork for an interesting exploration of digital narratives in literature. By refining clarity, structure, and focus, it has the potential to engage readers further and convey the depth of your analysis. </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368783AB" w:rsidR="00F1171E" w:rsidRPr="00900E9B" w:rsidRDefault="00DC6FED" w:rsidP="007222C8">
            <w:pPr>
              <w:ind w:left="360"/>
              <w:rPr>
                <w:b/>
                <w:bCs/>
                <w:sz w:val="20"/>
                <w:szCs w:val="20"/>
                <w:u w:val="single"/>
                <w:lang w:val="en-GB"/>
              </w:rPr>
            </w:pPr>
            <w:r w:rsidRPr="00DC6FED">
              <w:rPr>
                <w:b/>
                <w:bCs/>
                <w:sz w:val="20"/>
                <w:szCs w:val="20"/>
                <w:lang w:val="en-GB"/>
              </w:rPr>
              <w:t>Is the manuscript scientifically, correct? Please write here.</w:t>
            </w:r>
            <w:r>
              <w:rPr>
                <w:b/>
                <w:bCs/>
                <w:sz w:val="20"/>
                <w:szCs w:val="20"/>
                <w:lang w:val="en-GB"/>
              </w:rPr>
              <w:t xml:space="preserve"> </w:t>
            </w:r>
          </w:p>
        </w:tc>
        <w:tc>
          <w:tcPr>
            <w:tcW w:w="2212" w:type="pct"/>
          </w:tcPr>
          <w:p w14:paraId="2B5A7721" w14:textId="5BF9B19F" w:rsidR="00F1171E" w:rsidRPr="0087444E" w:rsidRDefault="00980884" w:rsidP="00737B1D">
            <w:pPr>
              <w:pStyle w:val="ListParagraph"/>
              <w:spacing w:line="360" w:lineRule="auto"/>
              <w:ind w:left="0"/>
              <w:jc w:val="both"/>
              <w:rPr>
                <w:b/>
                <w:bCs/>
                <w:color w:val="00B050"/>
                <w:lang w:val="en-GB"/>
              </w:rPr>
            </w:pPr>
            <w:r w:rsidRPr="0087444E">
              <w:rPr>
                <w:b/>
                <w:bCs/>
                <w:color w:val="00B050"/>
              </w:rPr>
              <w:t>While you mention specific texts like "Pride and Prejudice" and "The Jungle Book," consider including a brief analysis of how these adaptations (like The Lizzie Bennet Diaries) serve as effective educational tools. What specific elements in these adaptations contribute to audience engagement or skill development?</w:t>
            </w:r>
            <w:r w:rsidR="008C2843" w:rsidRPr="0087444E">
              <w:rPr>
                <w:b/>
                <w:bCs/>
                <w:color w:val="00B050"/>
              </w:rPr>
              <w:t xml:space="preserve">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09ED3ED2" w14:textId="0760A1F5" w:rsidR="002442BD" w:rsidRPr="002442BD" w:rsidRDefault="002442BD" w:rsidP="002442BD">
            <w:pPr>
              <w:spacing w:before="100" w:beforeAutospacing="1" w:after="100" w:afterAutospacing="1"/>
              <w:jc w:val="both"/>
              <w:rPr>
                <w:rFonts w:eastAsia="Arial Unicode MS"/>
                <w:b/>
                <w:bCs/>
                <w:color w:val="00B050"/>
              </w:rPr>
            </w:pPr>
            <w:r w:rsidRPr="002442BD">
              <w:rPr>
                <w:rFonts w:eastAsia="Arial Unicode MS"/>
                <w:b/>
                <w:bCs/>
                <w:color w:val="00B050"/>
              </w:rPr>
              <w:t>References are sufficient, but should be up to date. Please Used APA Style</w:t>
            </w:r>
            <w:r w:rsidRPr="0087444E">
              <w:rPr>
                <w:rFonts w:eastAsia="Arial Unicode MS"/>
                <w:b/>
                <w:bCs/>
                <w:color w:val="00B050"/>
              </w:rPr>
              <w:t xml:space="preserve"> and disorders scholar name Why? </w:t>
            </w:r>
            <w:r w:rsidRPr="002442BD">
              <w:rPr>
                <w:rFonts w:eastAsia="Arial Unicode MS"/>
                <w:b/>
                <w:bCs/>
                <w:color w:val="00B050"/>
              </w:rPr>
              <w:t xml:space="preserve"> </w:t>
            </w:r>
          </w:p>
          <w:p w14:paraId="24FE0567" w14:textId="77777777" w:rsidR="00F1171E" w:rsidRPr="0087444E" w:rsidRDefault="00F1171E" w:rsidP="007222C8">
            <w:pPr>
              <w:pStyle w:val="ListParagraph"/>
              <w:ind w:left="0"/>
              <w:rPr>
                <w:b/>
                <w:bCs/>
                <w:color w:val="00B050"/>
                <w:sz w:val="20"/>
                <w:szCs w:val="20"/>
                <w:lang w:val="en-GB"/>
              </w:rPr>
            </w:pP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287545A1" w14:textId="706C2F82" w:rsidR="003B2E00" w:rsidRPr="0087444E" w:rsidRDefault="003B2E00" w:rsidP="00737B1D">
            <w:pPr>
              <w:spacing w:line="360" w:lineRule="auto"/>
              <w:jc w:val="both"/>
              <w:rPr>
                <w:b/>
                <w:color w:val="00B050"/>
                <w:lang w:val="en-GB"/>
              </w:rPr>
            </w:pPr>
            <w:r w:rsidRPr="0087444E">
              <w:rPr>
                <w:b/>
                <w:color w:val="00B050"/>
                <w:lang w:val="en-GB"/>
              </w:rPr>
              <w:t>The manuscript should use clear and precise language to convey complex ideas effectively. If the manuscript maintains clarity in its arguments and descriptions, it will be more accessible to a broader scholarly audience.</w:t>
            </w:r>
          </w:p>
          <w:p w14:paraId="297F52DB" w14:textId="40CBEB4B" w:rsidR="00F1171E" w:rsidRPr="00194F85" w:rsidRDefault="002C57AB" w:rsidP="00194F85">
            <w:pPr>
              <w:spacing w:line="360" w:lineRule="auto"/>
              <w:jc w:val="both"/>
              <w:rPr>
                <w:b/>
                <w:color w:val="00B050"/>
                <w:lang w:val="en-GB"/>
              </w:rPr>
            </w:pPr>
            <w:r w:rsidRPr="0087444E">
              <w:rPr>
                <w:b/>
                <w:color w:val="00B050"/>
              </w:rPr>
              <w:t>The research should be controlled with respect to English Language by a native speaker.</w:t>
            </w:r>
          </w:p>
          <w:p w14:paraId="149A6CEF" w14:textId="77777777" w:rsidR="00F1171E" w:rsidRPr="0087444E" w:rsidRDefault="00F1171E" w:rsidP="007222C8">
            <w:pPr>
              <w:rPr>
                <w:color w:val="00B050"/>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7EB58C99" w14:textId="376A2B60" w:rsidR="00F1171E" w:rsidRDefault="00BF4AD1" w:rsidP="00BF4AD1">
            <w:pPr>
              <w:spacing w:line="360" w:lineRule="auto"/>
              <w:jc w:val="both"/>
              <w:rPr>
                <w:b/>
                <w:color w:val="00B050"/>
              </w:rPr>
            </w:pPr>
            <w:r w:rsidRPr="0087444E">
              <w:rPr>
                <w:b/>
                <w:color w:val="00B050"/>
              </w:rPr>
              <w:t>The manuscript adeptly highlights the intersection of classic literature and modern digital narrative forms, offering valuable insights into how these adaptations can appeal to contemporary audiences. By focusing on specific examples, the analysis effectively illustrates the advantages of digital adaptations, emphasizing their role in enhancing accessibility and interactivity with literary works. Furthermore, the structured approach of combining literary analysis with audience engagement metrics strengthens the argument and opens avenues for further research in the evolving landscape of literature in the digital age.</w:t>
            </w:r>
          </w:p>
          <w:p w14:paraId="15DFD0E8" w14:textId="01677974" w:rsidR="00F1171E" w:rsidRPr="0087444E" w:rsidRDefault="00D0361F" w:rsidP="001D078F">
            <w:pPr>
              <w:spacing w:line="360" w:lineRule="auto"/>
              <w:jc w:val="both"/>
              <w:rPr>
                <w:b/>
                <w:color w:val="00B050"/>
                <w:lang w:val="en-GB"/>
              </w:rPr>
            </w:pPr>
            <w:r>
              <w:rPr>
                <w:b/>
                <w:color w:val="00B050"/>
              </w:rPr>
              <w:t xml:space="preserve">The common essential for research paper are not include like statements of the problem, method of study, result ad discussion why? </w:t>
            </w: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2"/>
        <w:gridCol w:w="7282"/>
        <w:gridCol w:w="7269"/>
      </w:tblGrid>
      <w:tr w:rsidR="00F01B66" w:rsidRPr="00F01B66" w14:paraId="26188695" w14:textId="77777777" w:rsidTr="00F01B66">
        <w:tc>
          <w:tcPr>
            <w:tcW w:w="492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21FD9ADF" w14:textId="77777777" w:rsidR="00F01B66" w:rsidRPr="00F01B66" w:rsidRDefault="00F01B66" w:rsidP="00F01B66">
            <w:pPr>
              <w:pStyle w:val="BodyText"/>
              <w:rPr>
                <w:b/>
                <w:bCs/>
                <w:sz w:val="20"/>
                <w:szCs w:val="20"/>
                <w:u w:val="single"/>
                <w:lang w:val="en-GB"/>
              </w:rPr>
            </w:pPr>
            <w:bookmarkStart w:id="0" w:name="_Hlk167897572"/>
            <w:r w:rsidRPr="00F01B66">
              <w:rPr>
                <w:b/>
                <w:bCs/>
                <w:sz w:val="20"/>
                <w:szCs w:val="20"/>
                <w:u w:val="single"/>
                <w:lang w:val="en-GB"/>
              </w:rPr>
              <w:t xml:space="preserve">PART  2: </w:t>
            </w:r>
          </w:p>
          <w:p w14:paraId="192B1D87" w14:textId="77777777" w:rsidR="00F01B66" w:rsidRPr="00F01B66" w:rsidRDefault="00F01B66" w:rsidP="00F01B66">
            <w:pPr>
              <w:pStyle w:val="BodyText"/>
              <w:rPr>
                <w:b/>
                <w:bCs/>
                <w:sz w:val="20"/>
                <w:szCs w:val="20"/>
                <w:u w:val="single"/>
                <w:lang w:val="en-GB"/>
              </w:rPr>
            </w:pPr>
          </w:p>
        </w:tc>
      </w:tr>
      <w:tr w:rsidR="00F01B66" w:rsidRPr="00F01B66" w14:paraId="71CD7E72" w14:textId="77777777" w:rsidTr="00F01B66">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5EFC0FF" w14:textId="77777777" w:rsidR="00F01B66" w:rsidRPr="00F01B66" w:rsidRDefault="00F01B66" w:rsidP="00F01B66">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CBB953" w14:textId="77777777" w:rsidR="00F01B66" w:rsidRPr="00F01B66" w:rsidRDefault="00F01B66" w:rsidP="00F01B66">
            <w:pPr>
              <w:pStyle w:val="BodyText"/>
              <w:rPr>
                <w:b/>
                <w:bCs/>
                <w:sz w:val="20"/>
                <w:szCs w:val="20"/>
                <w:u w:val="single"/>
                <w:lang w:val="en-GB"/>
              </w:rPr>
            </w:pPr>
            <w:r w:rsidRPr="00F01B66">
              <w:rPr>
                <w:b/>
                <w:bCs/>
                <w:sz w:val="20"/>
                <w:szCs w:val="20"/>
                <w:u w:val="single"/>
                <w:lang w:val="en-GB"/>
              </w:rPr>
              <w:t>Reviewer’s comment</w:t>
            </w:r>
          </w:p>
        </w:tc>
        <w:tc>
          <w:tcPr>
            <w:tcW w:w="1664" w:type="pct"/>
            <w:tcBorders>
              <w:top w:val="single" w:sz="4" w:space="0" w:color="auto"/>
              <w:left w:val="single" w:sz="4" w:space="0" w:color="auto"/>
              <w:bottom w:val="single" w:sz="4" w:space="0" w:color="auto"/>
              <w:right w:val="single" w:sz="4" w:space="0" w:color="auto"/>
            </w:tcBorders>
            <w:shd w:val="clear" w:color="auto" w:fill="auto"/>
            <w:hideMark/>
          </w:tcPr>
          <w:p w14:paraId="079171F5" w14:textId="77777777" w:rsidR="00F01B66" w:rsidRPr="00F01B66" w:rsidRDefault="00F01B66" w:rsidP="00F01B66">
            <w:pPr>
              <w:pStyle w:val="BodyText"/>
              <w:rPr>
                <w:b/>
                <w:bCs/>
                <w:sz w:val="20"/>
                <w:szCs w:val="20"/>
                <w:u w:val="single"/>
                <w:lang w:val="en-GB"/>
              </w:rPr>
            </w:pPr>
            <w:r w:rsidRPr="00F01B66">
              <w:rPr>
                <w:b/>
                <w:bCs/>
                <w:sz w:val="20"/>
                <w:szCs w:val="20"/>
                <w:u w:val="single"/>
                <w:lang w:val="en-GB"/>
              </w:rPr>
              <w:t xml:space="preserve">Author’s comment </w:t>
            </w:r>
            <w:r w:rsidRPr="00F01B66">
              <w:rPr>
                <w:b/>
                <w:bCs/>
                <w:i/>
                <w:sz w:val="20"/>
                <w:szCs w:val="20"/>
                <w:u w:val="single"/>
                <w:lang w:val="en-GB"/>
              </w:rPr>
              <w:t>(if agreed with reviewer, correct the manuscript and highlight that part in the manuscript. It is mandatory that authors should write his/her feedback here)</w:t>
            </w:r>
          </w:p>
        </w:tc>
      </w:tr>
      <w:tr w:rsidR="00F01B66" w:rsidRPr="00F01B66" w14:paraId="754FABEE" w14:textId="77777777" w:rsidTr="00F01B66">
        <w:trPr>
          <w:trHeight w:val="890"/>
        </w:trPr>
        <w:tc>
          <w:tcPr>
            <w:tcW w:w="1589"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7378CF53" w14:textId="77777777" w:rsidR="00F01B66" w:rsidRPr="00F01B66" w:rsidRDefault="00F01B66" w:rsidP="00F01B66">
            <w:pPr>
              <w:pStyle w:val="BodyText"/>
              <w:rPr>
                <w:b/>
                <w:bCs/>
                <w:sz w:val="20"/>
                <w:szCs w:val="20"/>
                <w:u w:val="single"/>
                <w:lang w:val="en-GB"/>
              </w:rPr>
            </w:pPr>
            <w:r w:rsidRPr="00F01B66">
              <w:rPr>
                <w:b/>
                <w:bCs/>
                <w:sz w:val="20"/>
                <w:szCs w:val="20"/>
                <w:u w:val="single"/>
                <w:lang w:val="en-GB"/>
              </w:rPr>
              <w:t xml:space="preserve">Are there ethical issues in this manuscript? </w:t>
            </w:r>
          </w:p>
          <w:p w14:paraId="7CB6A35A" w14:textId="77777777" w:rsidR="00F01B66" w:rsidRPr="00F01B66" w:rsidRDefault="00F01B66" w:rsidP="00F01B66">
            <w:pPr>
              <w:pStyle w:val="BodyText"/>
              <w:rPr>
                <w:b/>
                <w:bCs/>
                <w:sz w:val="20"/>
                <w:szCs w:val="20"/>
                <w:u w:val="single"/>
                <w:lang w:val="en-GB"/>
              </w:rPr>
            </w:pPr>
          </w:p>
        </w:tc>
        <w:tc>
          <w:tcPr>
            <w:tcW w:w="166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5A5ABCF" w14:textId="77777777" w:rsidR="00F01B66" w:rsidRPr="00F01B66" w:rsidRDefault="00F01B66" w:rsidP="00F01B66">
            <w:pPr>
              <w:pStyle w:val="BodyText"/>
              <w:rPr>
                <w:b/>
                <w:bCs/>
                <w:i/>
                <w:iCs/>
                <w:sz w:val="20"/>
                <w:szCs w:val="20"/>
                <w:u w:val="single"/>
                <w:lang w:val="en-GB"/>
              </w:rPr>
            </w:pPr>
            <w:r w:rsidRPr="00F01B66">
              <w:rPr>
                <w:b/>
                <w:bCs/>
                <w:i/>
                <w:iCs/>
                <w:sz w:val="20"/>
                <w:szCs w:val="20"/>
                <w:u w:val="single"/>
                <w:lang w:val="en-GB"/>
              </w:rPr>
              <w:t xml:space="preserve">(If yes, </w:t>
            </w:r>
            <w:proofErr w:type="gramStart"/>
            <w:r w:rsidRPr="00F01B66">
              <w:rPr>
                <w:b/>
                <w:bCs/>
                <w:i/>
                <w:iCs/>
                <w:sz w:val="20"/>
                <w:szCs w:val="20"/>
                <w:u w:val="single"/>
                <w:lang w:val="en-GB"/>
              </w:rPr>
              <w:t>Kindly</w:t>
            </w:r>
            <w:proofErr w:type="gramEnd"/>
            <w:r w:rsidRPr="00F01B66">
              <w:rPr>
                <w:b/>
                <w:bCs/>
                <w:i/>
                <w:iCs/>
                <w:sz w:val="20"/>
                <w:szCs w:val="20"/>
                <w:u w:val="single"/>
                <w:lang w:val="en-GB"/>
              </w:rPr>
              <w:t xml:space="preserve"> please write down the ethical issues here in details)</w:t>
            </w:r>
          </w:p>
          <w:p w14:paraId="3FBCDE45" w14:textId="77777777" w:rsidR="00F01B66" w:rsidRPr="00F01B66" w:rsidRDefault="00F01B66" w:rsidP="00F01B66">
            <w:pPr>
              <w:pStyle w:val="BodyText"/>
              <w:rPr>
                <w:b/>
                <w:bCs/>
                <w:sz w:val="20"/>
                <w:szCs w:val="20"/>
                <w:u w:val="single"/>
                <w:lang w:val="en-GB"/>
              </w:rPr>
            </w:pPr>
          </w:p>
          <w:p w14:paraId="4BA7CE23" w14:textId="77777777" w:rsidR="00F01B66" w:rsidRPr="00F01B66" w:rsidRDefault="00F01B66" w:rsidP="00F01B66">
            <w:pPr>
              <w:pStyle w:val="BodyText"/>
              <w:rPr>
                <w:b/>
                <w:bCs/>
                <w:sz w:val="20"/>
                <w:szCs w:val="20"/>
                <w:u w:val="single"/>
                <w:lang w:val="en-GB"/>
              </w:rPr>
            </w:pPr>
          </w:p>
        </w:tc>
        <w:tc>
          <w:tcPr>
            <w:tcW w:w="1664" w:type="pct"/>
            <w:tcBorders>
              <w:top w:val="single" w:sz="4" w:space="0" w:color="auto"/>
              <w:left w:val="single" w:sz="4" w:space="0" w:color="auto"/>
              <w:bottom w:val="single" w:sz="4" w:space="0" w:color="auto"/>
              <w:right w:val="single" w:sz="4" w:space="0" w:color="auto"/>
            </w:tcBorders>
            <w:shd w:val="clear" w:color="auto" w:fill="auto"/>
            <w:vAlign w:val="center"/>
          </w:tcPr>
          <w:p w14:paraId="7F9C0315" w14:textId="77777777" w:rsidR="00F01B66" w:rsidRPr="00F01B66" w:rsidRDefault="00F01B66" w:rsidP="00F01B66">
            <w:pPr>
              <w:pStyle w:val="BodyText"/>
              <w:rPr>
                <w:b/>
                <w:bCs/>
                <w:sz w:val="20"/>
                <w:szCs w:val="20"/>
                <w:u w:val="single"/>
                <w:lang w:val="en-GB"/>
              </w:rPr>
            </w:pPr>
          </w:p>
          <w:p w14:paraId="1F2F2BD3" w14:textId="77777777" w:rsidR="00F01B66" w:rsidRPr="00F01B66" w:rsidRDefault="00F01B66" w:rsidP="00F01B66">
            <w:pPr>
              <w:pStyle w:val="BodyText"/>
              <w:rPr>
                <w:b/>
                <w:bCs/>
                <w:sz w:val="20"/>
                <w:szCs w:val="20"/>
                <w:u w:val="single"/>
                <w:lang w:val="en-GB"/>
              </w:rPr>
            </w:pPr>
          </w:p>
          <w:p w14:paraId="6FB10668" w14:textId="77777777" w:rsidR="00F01B66" w:rsidRPr="00F01B66" w:rsidRDefault="00F01B66" w:rsidP="00F01B66">
            <w:pPr>
              <w:pStyle w:val="BodyText"/>
              <w:rPr>
                <w:b/>
                <w:bCs/>
                <w:sz w:val="20"/>
                <w:szCs w:val="20"/>
                <w:u w:val="single"/>
                <w:lang w:val="en-GB"/>
              </w:rPr>
            </w:pPr>
          </w:p>
        </w:tc>
      </w:tr>
    </w:tbl>
    <w:p w14:paraId="0C83B5E3" w14:textId="77777777" w:rsidR="00F01B66" w:rsidRPr="00F01B66" w:rsidRDefault="00F01B66" w:rsidP="00F01B66">
      <w:pPr>
        <w:pStyle w:val="BodyText"/>
        <w:rPr>
          <w:b/>
          <w:bCs/>
          <w:sz w:val="20"/>
          <w:szCs w:val="20"/>
          <w:u w:val="single"/>
          <w:lang w:val="en-US"/>
        </w:rPr>
      </w:pPr>
    </w:p>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780"/>
        <w:gridCol w:w="9630"/>
      </w:tblGrid>
      <w:tr w:rsidR="00F01B66" w:rsidRPr="00F01B66" w14:paraId="2DE59ACF" w14:textId="77777777" w:rsidTr="00F01B66">
        <w:tc>
          <w:tcPr>
            <w:tcW w:w="13410" w:type="dxa"/>
            <w:gridSpan w:val="2"/>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3E572A6" w14:textId="77777777" w:rsidR="00F01B66" w:rsidRPr="00F01B66" w:rsidRDefault="00F01B66" w:rsidP="00F01B66">
            <w:pPr>
              <w:pStyle w:val="BodyText"/>
              <w:rPr>
                <w:b/>
                <w:bCs/>
                <w:sz w:val="20"/>
                <w:szCs w:val="20"/>
                <w:u w:val="single"/>
                <w:lang w:val="en-US"/>
              </w:rPr>
            </w:pPr>
          </w:p>
          <w:p w14:paraId="046C1217" w14:textId="77777777" w:rsidR="00F01B66" w:rsidRPr="00F01B66" w:rsidRDefault="00F01B66" w:rsidP="00F01B66">
            <w:pPr>
              <w:pStyle w:val="BodyText"/>
              <w:rPr>
                <w:b/>
                <w:bCs/>
                <w:sz w:val="20"/>
                <w:szCs w:val="20"/>
                <w:u w:val="single"/>
                <w:lang w:val="en-US"/>
              </w:rPr>
            </w:pPr>
          </w:p>
          <w:p w14:paraId="40FEB048" w14:textId="77777777" w:rsidR="00F01B66" w:rsidRPr="00F01B66" w:rsidRDefault="00F01B66" w:rsidP="00F01B66">
            <w:pPr>
              <w:pStyle w:val="BodyText"/>
              <w:rPr>
                <w:b/>
                <w:bCs/>
                <w:sz w:val="20"/>
                <w:szCs w:val="20"/>
                <w:u w:val="single"/>
                <w:lang w:val="en-GB"/>
              </w:rPr>
            </w:pPr>
          </w:p>
          <w:p w14:paraId="05BD8F47" w14:textId="77777777" w:rsidR="00F01B66" w:rsidRPr="00F01B66" w:rsidRDefault="00F01B66" w:rsidP="00F01B66">
            <w:pPr>
              <w:pStyle w:val="BodyText"/>
              <w:rPr>
                <w:b/>
                <w:bCs/>
                <w:sz w:val="20"/>
                <w:szCs w:val="20"/>
                <w:u w:val="single"/>
                <w:lang w:val="en-GB"/>
              </w:rPr>
            </w:pPr>
          </w:p>
          <w:p w14:paraId="542E5775" w14:textId="77777777" w:rsidR="00F01B66" w:rsidRPr="00F01B66" w:rsidRDefault="00F01B66" w:rsidP="00F01B66">
            <w:pPr>
              <w:pStyle w:val="BodyText"/>
              <w:rPr>
                <w:b/>
                <w:bCs/>
                <w:sz w:val="20"/>
                <w:szCs w:val="20"/>
                <w:u w:val="single"/>
                <w:lang w:val="en-GB"/>
              </w:rPr>
            </w:pPr>
            <w:r w:rsidRPr="00F01B66">
              <w:rPr>
                <w:b/>
                <w:bCs/>
                <w:sz w:val="20"/>
                <w:szCs w:val="20"/>
                <w:u w:val="single"/>
                <w:lang w:val="en-GB"/>
              </w:rPr>
              <w:t>Reviewer Details:</w:t>
            </w:r>
          </w:p>
          <w:p w14:paraId="10DDF3FB" w14:textId="77777777" w:rsidR="00F01B66" w:rsidRPr="00F01B66" w:rsidRDefault="00F01B66" w:rsidP="00F01B66">
            <w:pPr>
              <w:pStyle w:val="BodyText"/>
              <w:rPr>
                <w:b/>
                <w:bCs/>
                <w:sz w:val="20"/>
                <w:szCs w:val="20"/>
                <w:u w:val="single"/>
                <w:lang w:val="en-GB"/>
              </w:rPr>
            </w:pPr>
          </w:p>
        </w:tc>
      </w:tr>
      <w:tr w:rsidR="005D717C" w:rsidRPr="00F01B66" w14:paraId="10F5626C" w14:textId="77777777" w:rsidTr="00F01B66">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5C70BAA2" w14:textId="77777777" w:rsidR="005D717C" w:rsidRPr="00F01B66" w:rsidRDefault="005D717C" w:rsidP="005D717C">
            <w:pPr>
              <w:pStyle w:val="BodyText"/>
              <w:rPr>
                <w:b/>
                <w:bCs/>
                <w:sz w:val="20"/>
                <w:szCs w:val="20"/>
                <w:u w:val="single"/>
                <w:lang w:val="en-GB"/>
              </w:rPr>
            </w:pPr>
            <w:r w:rsidRPr="00F01B66">
              <w:rPr>
                <w:b/>
                <w:bCs/>
                <w:sz w:val="20"/>
                <w:szCs w:val="20"/>
                <w:u w:val="single"/>
                <w:lang w:val="en-GB"/>
              </w:rPr>
              <w:t>Name:</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BB4C4F9" w14:textId="26BE9717" w:rsidR="005D717C" w:rsidRPr="00F01B66" w:rsidRDefault="005D717C" w:rsidP="005D717C">
            <w:pPr>
              <w:pStyle w:val="BodyText"/>
              <w:rPr>
                <w:b/>
                <w:bCs/>
                <w:sz w:val="20"/>
                <w:szCs w:val="20"/>
                <w:u w:val="single"/>
                <w:lang w:val="en-US"/>
              </w:rPr>
            </w:pPr>
            <w:proofErr w:type="spellStart"/>
            <w:r w:rsidRPr="005D717C">
              <w:rPr>
                <w:b/>
                <w:bCs/>
                <w:sz w:val="20"/>
                <w:szCs w:val="20"/>
                <w:u w:val="single"/>
                <w:lang w:val="en-US"/>
              </w:rPr>
              <w:t>Habtamu</w:t>
            </w:r>
            <w:proofErr w:type="spellEnd"/>
            <w:r w:rsidRPr="005D717C">
              <w:rPr>
                <w:b/>
                <w:bCs/>
                <w:sz w:val="20"/>
                <w:szCs w:val="20"/>
                <w:u w:val="single"/>
                <w:lang w:val="en-US"/>
              </w:rPr>
              <w:t xml:space="preserve"> Shiferaw </w:t>
            </w:r>
            <w:proofErr w:type="spellStart"/>
            <w:r w:rsidRPr="005D717C">
              <w:rPr>
                <w:b/>
                <w:bCs/>
                <w:sz w:val="20"/>
                <w:szCs w:val="20"/>
                <w:u w:val="single"/>
                <w:lang w:val="en-US"/>
              </w:rPr>
              <w:t>Adula</w:t>
            </w:r>
            <w:proofErr w:type="spellEnd"/>
          </w:p>
        </w:tc>
      </w:tr>
      <w:tr w:rsidR="00F01B66" w:rsidRPr="00F01B66" w14:paraId="37398205" w14:textId="77777777" w:rsidTr="00F01B66">
        <w:trPr>
          <w:trHeight w:val="77"/>
        </w:trPr>
        <w:tc>
          <w:tcPr>
            <w:tcW w:w="37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14:paraId="30CD7452" w14:textId="77777777" w:rsidR="00F01B66" w:rsidRPr="00F01B66" w:rsidRDefault="00F01B66" w:rsidP="00F01B66">
            <w:pPr>
              <w:pStyle w:val="BodyText"/>
              <w:rPr>
                <w:b/>
                <w:bCs/>
                <w:sz w:val="20"/>
                <w:szCs w:val="20"/>
                <w:u w:val="single"/>
                <w:lang w:val="en-GB"/>
              </w:rPr>
            </w:pPr>
            <w:r w:rsidRPr="00F01B66">
              <w:rPr>
                <w:b/>
                <w:bCs/>
                <w:sz w:val="20"/>
                <w:szCs w:val="20"/>
                <w:u w:val="single"/>
                <w:lang w:val="en-GB"/>
              </w:rPr>
              <w:t>Department, University &amp; Country</w:t>
            </w:r>
          </w:p>
        </w:tc>
        <w:tc>
          <w:tcPr>
            <w:tcW w:w="96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F43246" w14:textId="611AB562" w:rsidR="00F01B66" w:rsidRPr="00F01B66" w:rsidRDefault="005D717C" w:rsidP="00F01B66">
            <w:pPr>
              <w:pStyle w:val="BodyText"/>
              <w:rPr>
                <w:b/>
                <w:bCs/>
                <w:sz w:val="20"/>
                <w:szCs w:val="20"/>
                <w:u w:val="single"/>
                <w:lang w:val="en-GB"/>
              </w:rPr>
            </w:pPr>
            <w:r w:rsidRPr="005D717C">
              <w:rPr>
                <w:b/>
                <w:bCs/>
                <w:sz w:val="20"/>
                <w:szCs w:val="20"/>
                <w:u w:val="single"/>
                <w:lang w:val="en-GB"/>
              </w:rPr>
              <w:t>Jimma College of Teachers’ Education, Ethiopia</w:t>
            </w:r>
            <w:bookmarkStart w:id="1" w:name="_GoBack"/>
            <w:bookmarkEnd w:id="1"/>
          </w:p>
        </w:tc>
      </w:tr>
    </w:tbl>
    <w:p w14:paraId="343DC472" w14:textId="77777777" w:rsidR="00F01B66" w:rsidRPr="00F01B66" w:rsidRDefault="00F01B66" w:rsidP="00F01B66">
      <w:pPr>
        <w:pStyle w:val="BodyText"/>
        <w:rPr>
          <w:b/>
          <w:bCs/>
          <w:sz w:val="20"/>
          <w:szCs w:val="20"/>
          <w:u w:val="single"/>
          <w:lang w:val="en-US"/>
        </w:rPr>
      </w:pPr>
    </w:p>
    <w:bookmarkEnd w:id="0"/>
    <w:p w14:paraId="40A61FF5" w14:textId="77777777" w:rsidR="00F01B66" w:rsidRPr="00F01B66" w:rsidRDefault="00F01B66" w:rsidP="00F01B66">
      <w:pPr>
        <w:pStyle w:val="BodyText"/>
        <w:rPr>
          <w:b/>
          <w:bCs/>
          <w:sz w:val="20"/>
          <w:szCs w:val="20"/>
          <w:u w:val="single"/>
          <w:lang w:val="en-US"/>
        </w:rPr>
      </w:pPr>
    </w:p>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45F4E" w14:textId="77777777" w:rsidR="00F30767" w:rsidRPr="0000007A" w:rsidRDefault="00F30767" w:rsidP="0099583E">
      <w:r>
        <w:separator/>
      </w:r>
    </w:p>
  </w:endnote>
  <w:endnote w:type="continuationSeparator" w:id="0">
    <w:p w14:paraId="12603FEB" w14:textId="77777777" w:rsidR="00F30767" w:rsidRPr="0000007A" w:rsidRDefault="00F3076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47C98" w14:textId="77777777" w:rsidR="00F30767" w:rsidRPr="0000007A" w:rsidRDefault="00F30767" w:rsidP="0099583E">
      <w:r>
        <w:separator/>
      </w:r>
    </w:p>
  </w:footnote>
  <w:footnote w:type="continuationSeparator" w:id="0">
    <w:p w14:paraId="4CD7CAEA" w14:textId="77777777" w:rsidR="00F30767" w:rsidRPr="0000007A" w:rsidRDefault="00F3076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77FD4"/>
    <w:rsid w:val="00186C8F"/>
    <w:rsid w:val="0018753A"/>
    <w:rsid w:val="00194F85"/>
    <w:rsid w:val="00197E68"/>
    <w:rsid w:val="001A1605"/>
    <w:rsid w:val="001A2F22"/>
    <w:rsid w:val="001B0C63"/>
    <w:rsid w:val="001B5029"/>
    <w:rsid w:val="001D04FC"/>
    <w:rsid w:val="001D078F"/>
    <w:rsid w:val="001D3A1D"/>
    <w:rsid w:val="001E4B3D"/>
    <w:rsid w:val="001F24FF"/>
    <w:rsid w:val="001F2913"/>
    <w:rsid w:val="001F707F"/>
    <w:rsid w:val="002003C2"/>
    <w:rsid w:val="002011F3"/>
    <w:rsid w:val="00201B85"/>
    <w:rsid w:val="00204D68"/>
    <w:rsid w:val="002105F7"/>
    <w:rsid w:val="002109D6"/>
    <w:rsid w:val="00220111"/>
    <w:rsid w:val="002218DB"/>
    <w:rsid w:val="0022369C"/>
    <w:rsid w:val="002320EB"/>
    <w:rsid w:val="0023696A"/>
    <w:rsid w:val="002422CB"/>
    <w:rsid w:val="002442BD"/>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C57AB"/>
    <w:rsid w:val="002D60EF"/>
    <w:rsid w:val="002E10DF"/>
    <w:rsid w:val="002E1211"/>
    <w:rsid w:val="002E2339"/>
    <w:rsid w:val="002E5C81"/>
    <w:rsid w:val="002E6D86"/>
    <w:rsid w:val="002E7787"/>
    <w:rsid w:val="002F6935"/>
    <w:rsid w:val="00312559"/>
    <w:rsid w:val="003204B8"/>
    <w:rsid w:val="00325FF4"/>
    <w:rsid w:val="00326D7D"/>
    <w:rsid w:val="0033018A"/>
    <w:rsid w:val="0033692F"/>
    <w:rsid w:val="00353718"/>
    <w:rsid w:val="00374F93"/>
    <w:rsid w:val="00377F1D"/>
    <w:rsid w:val="00394901"/>
    <w:rsid w:val="003A04E7"/>
    <w:rsid w:val="003A1C45"/>
    <w:rsid w:val="003A4991"/>
    <w:rsid w:val="003A4FEB"/>
    <w:rsid w:val="003A6E1A"/>
    <w:rsid w:val="003B1D0B"/>
    <w:rsid w:val="003B2172"/>
    <w:rsid w:val="003B2E00"/>
    <w:rsid w:val="003D1BDE"/>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4EA8"/>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9351F"/>
    <w:rsid w:val="005A48CB"/>
    <w:rsid w:val="005A4F17"/>
    <w:rsid w:val="005B3509"/>
    <w:rsid w:val="005C25A0"/>
    <w:rsid w:val="005D230D"/>
    <w:rsid w:val="005D717C"/>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124"/>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6F46DF"/>
    <w:rsid w:val="00700A1D"/>
    <w:rsid w:val="00700EF2"/>
    <w:rsid w:val="00701186"/>
    <w:rsid w:val="00707BE1"/>
    <w:rsid w:val="007238EB"/>
    <w:rsid w:val="007317C3"/>
    <w:rsid w:val="0073332F"/>
    <w:rsid w:val="00734756"/>
    <w:rsid w:val="00734BFB"/>
    <w:rsid w:val="0073538B"/>
    <w:rsid w:val="00737B1D"/>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7F7548"/>
    <w:rsid w:val="008126B7"/>
    <w:rsid w:val="00815F94"/>
    <w:rsid w:val="008224E2"/>
    <w:rsid w:val="00825DC9"/>
    <w:rsid w:val="0082676D"/>
    <w:rsid w:val="008324FC"/>
    <w:rsid w:val="00846F1F"/>
    <w:rsid w:val="008470AB"/>
    <w:rsid w:val="0085546D"/>
    <w:rsid w:val="0086369B"/>
    <w:rsid w:val="00867E37"/>
    <w:rsid w:val="0087201B"/>
    <w:rsid w:val="0087444E"/>
    <w:rsid w:val="00877F10"/>
    <w:rsid w:val="00882091"/>
    <w:rsid w:val="00893E75"/>
    <w:rsid w:val="00895D0A"/>
    <w:rsid w:val="008B265C"/>
    <w:rsid w:val="008C2843"/>
    <w:rsid w:val="008C2F62"/>
    <w:rsid w:val="008C4B1F"/>
    <w:rsid w:val="008C75AD"/>
    <w:rsid w:val="008D020E"/>
    <w:rsid w:val="008E5067"/>
    <w:rsid w:val="008E7968"/>
    <w:rsid w:val="008F036B"/>
    <w:rsid w:val="008F36E4"/>
    <w:rsid w:val="0090720F"/>
    <w:rsid w:val="009245E3"/>
    <w:rsid w:val="00942DEE"/>
    <w:rsid w:val="00944F67"/>
    <w:rsid w:val="009553EC"/>
    <w:rsid w:val="00955E45"/>
    <w:rsid w:val="00962B70"/>
    <w:rsid w:val="00967C62"/>
    <w:rsid w:val="00980884"/>
    <w:rsid w:val="00981E16"/>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B7C9E"/>
    <w:rsid w:val="00AC1349"/>
    <w:rsid w:val="00AD6C51"/>
    <w:rsid w:val="00AE0E9B"/>
    <w:rsid w:val="00AE54CD"/>
    <w:rsid w:val="00AF3016"/>
    <w:rsid w:val="00B03A45"/>
    <w:rsid w:val="00B2236C"/>
    <w:rsid w:val="00B22FE6"/>
    <w:rsid w:val="00B3033D"/>
    <w:rsid w:val="00B31026"/>
    <w:rsid w:val="00B334D9"/>
    <w:rsid w:val="00B53059"/>
    <w:rsid w:val="00B562D2"/>
    <w:rsid w:val="00B62087"/>
    <w:rsid w:val="00B62F41"/>
    <w:rsid w:val="00B63782"/>
    <w:rsid w:val="00B63ECF"/>
    <w:rsid w:val="00B66599"/>
    <w:rsid w:val="00B760E1"/>
    <w:rsid w:val="00B82FFC"/>
    <w:rsid w:val="00BA1AB3"/>
    <w:rsid w:val="00BA55B7"/>
    <w:rsid w:val="00BA6421"/>
    <w:rsid w:val="00BB21AB"/>
    <w:rsid w:val="00BB4FEC"/>
    <w:rsid w:val="00BC402F"/>
    <w:rsid w:val="00BD0DF5"/>
    <w:rsid w:val="00BD7527"/>
    <w:rsid w:val="00BE13EF"/>
    <w:rsid w:val="00BE2C87"/>
    <w:rsid w:val="00BE40A5"/>
    <w:rsid w:val="00BE6454"/>
    <w:rsid w:val="00BF4AD1"/>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361F"/>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E03C32"/>
    <w:rsid w:val="00E275CD"/>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2A3B"/>
    <w:rsid w:val="00EC6894"/>
    <w:rsid w:val="00ED6B12"/>
    <w:rsid w:val="00ED7400"/>
    <w:rsid w:val="00EF326D"/>
    <w:rsid w:val="00EF53FE"/>
    <w:rsid w:val="00F01B66"/>
    <w:rsid w:val="00F1171E"/>
    <w:rsid w:val="00F13071"/>
    <w:rsid w:val="00F2643C"/>
    <w:rsid w:val="00F30767"/>
    <w:rsid w:val="00F32717"/>
    <w:rsid w:val="00F3295A"/>
    <w:rsid w:val="00F32A9A"/>
    <w:rsid w:val="00F33C84"/>
    <w:rsid w:val="00F3669D"/>
    <w:rsid w:val="00F405F8"/>
    <w:rsid w:val="00F4700F"/>
    <w:rsid w:val="00F52B15"/>
    <w:rsid w:val="00F573EA"/>
    <w:rsid w:val="00F57E9D"/>
    <w:rsid w:val="00F73CF2"/>
    <w:rsid w:val="00F80C14"/>
    <w:rsid w:val="00F840B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BDDD8"/>
  <w15:docId w15:val="{602DBD69-1FE0-4693-A2A9-ACD9A0A0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62839442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772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3913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1175</cp:lastModifiedBy>
  <cp:revision>25</cp:revision>
  <dcterms:created xsi:type="dcterms:W3CDTF">2025-01-01T18:05:00Z</dcterms:created>
  <dcterms:modified xsi:type="dcterms:W3CDTF">2026-02-10T11:14:00Z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