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DF779A9" w:rsidR="0000007A" w:rsidRPr="00DE7D30" w:rsidRDefault="008034D5" w:rsidP="00054BC4">
            <w:pPr>
              <w:pStyle w:val="NormalWeb"/>
              <w:rPr>
                <w:rFonts w:ascii="Arial" w:hAnsi="Arial" w:cs="Arial"/>
                <w:b/>
                <w:bCs/>
                <w:szCs w:val="28"/>
                <w:u w:val="single"/>
              </w:rPr>
            </w:pPr>
            <w:r w:rsidRPr="008034D5">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072C6AEF"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8034D5">
              <w:t xml:space="preserve"> </w:t>
            </w:r>
            <w:r w:rsidR="008034D5" w:rsidRPr="008034D5">
              <w:rPr>
                <w:rFonts w:ascii="Arial" w:hAnsi="Arial" w:cs="Arial"/>
                <w:b/>
                <w:bCs/>
                <w:szCs w:val="28"/>
                <w:lang w:val="en-GB"/>
              </w:rPr>
              <w:t>4104.</w:t>
            </w:r>
            <w:r w:rsidR="00E6123C">
              <w:rPr>
                <w:rFonts w:ascii="Arial" w:hAnsi="Arial" w:cs="Arial"/>
                <w:b/>
                <w:bCs/>
                <w:szCs w:val="28"/>
                <w:lang w:val="en-GB"/>
              </w:rPr>
              <w:t>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51C7174" w:rsidR="0000007A" w:rsidRPr="00DE7D30" w:rsidRDefault="008034D5" w:rsidP="000450FC">
            <w:pPr>
              <w:pStyle w:val="NormalWeb"/>
              <w:spacing w:before="0" w:beforeAutospacing="0" w:after="0" w:afterAutospacing="0"/>
              <w:rPr>
                <w:rFonts w:ascii="Arial" w:hAnsi="Arial" w:cs="Arial"/>
                <w:b/>
                <w:szCs w:val="28"/>
                <w:highlight w:val="yellow"/>
                <w:lang w:val="en-GB"/>
              </w:rPr>
            </w:pPr>
            <w:r w:rsidRPr="008034D5">
              <w:rPr>
                <w:rFonts w:ascii="Arial" w:hAnsi="Arial" w:cs="Arial"/>
                <w:b/>
                <w:szCs w:val="28"/>
                <w:lang w:val="en-GB"/>
              </w:rPr>
              <w:t>Reframing History, Reclaiming Justice: A Memory Studies Perspective on Pada's Digital Narrative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BF3A116" w:rsidR="00CF0BBB" w:rsidRPr="00DE7D30" w:rsidRDefault="008034D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5A743ECE" w14:textId="77777777" w:rsidR="00D27A79" w:rsidRPr="00DE7D30" w:rsidRDefault="00D27A79" w:rsidP="008034D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30D88C46" w14:textId="15DB65E2" w:rsidR="00F1171E" w:rsidRDefault="00075515" w:rsidP="007222C8">
            <w:pPr>
              <w:pStyle w:val="ListParagraph"/>
              <w:ind w:left="0"/>
              <w:rPr>
                <w:color w:val="000000"/>
                <w:sz w:val="20"/>
                <w:szCs w:val="20"/>
              </w:rPr>
            </w:pPr>
            <w:r w:rsidRPr="00075515">
              <w:rPr>
                <w:color w:val="000000"/>
                <w:sz w:val="20"/>
                <w:szCs w:val="20"/>
              </w:rPr>
              <w:t>The manuscript holds significant importance for the scientific community, particularly in the fields of cultural studies, and media analysis. It bridges the gap between theoretical frameworks like prosthetic memory and their practical applications in digital storytelling, showcasing how media can reshape collective memory and amplify marginalized voices. By examining the Malayalam film</w:t>
            </w:r>
            <w:r w:rsidRPr="00075515">
              <w:rPr>
                <w:rStyle w:val="apple-converted-space"/>
                <w:rFonts w:eastAsia="Arial Unicode MS"/>
                <w:color w:val="000000"/>
                <w:sz w:val="20"/>
                <w:szCs w:val="20"/>
              </w:rPr>
              <w:t> </w:t>
            </w:r>
            <w:r w:rsidRPr="00075515">
              <w:rPr>
                <w:rStyle w:val="Emphasis"/>
                <w:color w:val="000000"/>
                <w:sz w:val="20"/>
                <w:szCs w:val="20"/>
              </w:rPr>
              <w:t>Pada</w:t>
            </w:r>
            <w:r w:rsidRPr="00075515">
              <w:rPr>
                <w:rStyle w:val="apple-converted-space"/>
                <w:rFonts w:eastAsia="Arial Unicode MS"/>
                <w:color w:val="000000"/>
                <w:sz w:val="20"/>
                <w:szCs w:val="20"/>
              </w:rPr>
              <w:t> </w:t>
            </w:r>
            <w:r w:rsidRPr="00075515">
              <w:rPr>
                <w:color w:val="000000"/>
                <w:sz w:val="20"/>
                <w:szCs w:val="20"/>
              </w:rPr>
              <w:t>as a case study, the research highlights the potential of cinema to challenge dominant narratives, foster empathy, and advocate for social justice. Furthermore, the manuscript contributes to ongoing discussions on the role of cultural production in addressing historical injustices, offering valuable insights for scholars exploring the intersections of media, history, and social resistance.</w:t>
            </w:r>
          </w:p>
          <w:p w14:paraId="7DBC9196" w14:textId="71874569" w:rsidR="00075515" w:rsidRPr="00075515" w:rsidRDefault="00075515" w:rsidP="007222C8">
            <w:pPr>
              <w:pStyle w:val="ListParagraph"/>
              <w:ind w:left="0"/>
              <w:rPr>
                <w:b/>
                <w:bCs/>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210D47A" w:rsidR="00F1171E" w:rsidRPr="00075515" w:rsidRDefault="00075515" w:rsidP="00075515">
            <w:pPr>
              <w:rPr>
                <w:b/>
                <w:bCs/>
                <w:sz w:val="20"/>
                <w:szCs w:val="20"/>
                <w:lang w:val="en-GB"/>
              </w:rPr>
            </w:pPr>
            <w:r w:rsidRPr="00075515">
              <w:rPr>
                <w:color w:val="000000"/>
                <w:sz w:val="20"/>
                <w:szCs w:val="20"/>
              </w:rPr>
              <w:t>The title of the article,</w:t>
            </w:r>
            <w:r w:rsidRPr="00075515">
              <w:rPr>
                <w:rStyle w:val="apple-converted-space"/>
                <w:rFonts w:eastAsia="Arial Unicode MS"/>
                <w:color w:val="000000"/>
                <w:sz w:val="20"/>
                <w:szCs w:val="20"/>
              </w:rPr>
              <w:t> </w:t>
            </w:r>
            <w:r w:rsidRPr="00075515">
              <w:rPr>
                <w:rStyle w:val="Emphasis"/>
                <w:color w:val="000000"/>
                <w:sz w:val="20"/>
                <w:szCs w:val="20"/>
              </w:rPr>
              <w:t>Reframing History, Reclaiming Justice: A Memory Studies Perspective on Pada's Digital Narrative</w:t>
            </w:r>
            <w:r w:rsidRPr="00075515">
              <w:rPr>
                <w:color w:val="000000"/>
                <w:sz w:val="20"/>
                <w:szCs w:val="20"/>
              </w:rPr>
              <w:t>, is suitable as it effectively encapsulates the key themes of the research. It reflects the dual focus on revisiting and reinterpreting historical narratives (</w:t>
            </w:r>
            <w:r w:rsidRPr="00075515">
              <w:rPr>
                <w:rStyle w:val="Emphasis"/>
                <w:color w:val="000000"/>
                <w:sz w:val="20"/>
                <w:szCs w:val="20"/>
              </w:rPr>
              <w:t>Reframing History</w:t>
            </w:r>
            <w:r w:rsidRPr="00075515">
              <w:rPr>
                <w:color w:val="000000"/>
                <w:sz w:val="20"/>
                <w:szCs w:val="20"/>
              </w:rPr>
              <w:t>) and advocating for social justice (</w:t>
            </w:r>
            <w:r w:rsidRPr="00075515">
              <w:rPr>
                <w:rStyle w:val="Emphasis"/>
                <w:color w:val="000000"/>
                <w:sz w:val="20"/>
                <w:szCs w:val="20"/>
              </w:rPr>
              <w:t>Reclaiming Justice</w:t>
            </w:r>
            <w:r w:rsidRPr="00075515">
              <w:rPr>
                <w:color w:val="000000"/>
                <w:sz w:val="20"/>
                <w:szCs w:val="20"/>
              </w:rPr>
              <w:t>), which aligns with the film's portrayal of Adivasi struggles. Additionally, the inclusion of "A Memory Studies Perspective" signals the academic lens through which the topic is analyzed, while "Pada's Digital Narrative" specifies the subject of study, making the title both engaging and informative for a scholarly audience. However, if a more specific emphasis on Adivasi land rights or the impact of digital storytelling is desired, the title could be slightly refined to reflect that focus.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34E225A" w14:textId="77777777" w:rsidR="00075515" w:rsidRPr="00075515" w:rsidRDefault="00075515" w:rsidP="00075515">
            <w:pPr>
              <w:pStyle w:val="NormalWeb"/>
              <w:rPr>
                <w:rFonts w:ascii="Times New Roman" w:hAnsi="Times New Roman" w:cs="Times New Roman"/>
                <w:color w:val="000000"/>
                <w:sz w:val="20"/>
                <w:szCs w:val="20"/>
              </w:rPr>
            </w:pPr>
            <w:r w:rsidRPr="00075515">
              <w:rPr>
                <w:rFonts w:ascii="Times New Roman" w:hAnsi="Times New Roman" w:cs="Times New Roman"/>
                <w:color w:val="000000"/>
                <w:sz w:val="20"/>
                <w:szCs w:val="20"/>
              </w:rPr>
              <w:t>The abstract of the article is comprehensive and provides a strong overview of the key themes and objectives of the research. It succinctly highlights the film</w:t>
            </w:r>
            <w:r w:rsidRPr="00075515">
              <w:rPr>
                <w:rStyle w:val="apple-converted-space"/>
                <w:rFonts w:ascii="Times New Roman" w:hAnsi="Times New Roman" w:cs="Times New Roman"/>
                <w:color w:val="000000"/>
                <w:sz w:val="20"/>
                <w:szCs w:val="20"/>
              </w:rPr>
              <w:t> </w:t>
            </w:r>
            <w:r w:rsidRPr="00075515">
              <w:rPr>
                <w:rStyle w:val="Emphasis"/>
                <w:rFonts w:ascii="Times New Roman" w:hAnsi="Times New Roman" w:cs="Times New Roman"/>
                <w:color w:val="000000"/>
                <w:sz w:val="20"/>
                <w:szCs w:val="20"/>
              </w:rPr>
              <w:t>Pada</w:t>
            </w:r>
            <w:r w:rsidRPr="00075515">
              <w:rPr>
                <w:rFonts w:ascii="Times New Roman" w:hAnsi="Times New Roman" w:cs="Times New Roman"/>
                <w:color w:val="000000"/>
                <w:sz w:val="20"/>
                <w:szCs w:val="20"/>
              </w:rPr>
              <w:t>'s role in shaping collective memory, its focus on marginalized communities, and its use of digital storytelling to address social justice issues. The inclusion of frameworks like prosthetic memory and the politics of regret further strengthens its academic grounding.</w:t>
            </w:r>
          </w:p>
          <w:p w14:paraId="7788B3C1" w14:textId="77777777" w:rsidR="00075515" w:rsidRPr="00075515" w:rsidRDefault="00075515" w:rsidP="00075515">
            <w:pPr>
              <w:pStyle w:val="Heading3"/>
              <w:rPr>
                <w:rFonts w:ascii="Times New Roman" w:hAnsi="Times New Roman" w:cs="Times New Roman"/>
                <w:color w:val="000000"/>
                <w:sz w:val="20"/>
                <w:szCs w:val="20"/>
              </w:rPr>
            </w:pPr>
            <w:r w:rsidRPr="00075515">
              <w:rPr>
                <w:rFonts w:ascii="Times New Roman" w:hAnsi="Times New Roman" w:cs="Times New Roman"/>
                <w:color w:val="000000"/>
                <w:sz w:val="20"/>
                <w:szCs w:val="20"/>
              </w:rPr>
              <w:t>Suggested Additions:</w:t>
            </w:r>
          </w:p>
          <w:p w14:paraId="5264E3E1" w14:textId="77777777" w:rsidR="00075515" w:rsidRPr="00075515" w:rsidRDefault="00075515" w:rsidP="00075515">
            <w:pPr>
              <w:numPr>
                <w:ilvl w:val="0"/>
                <w:numId w:val="11"/>
              </w:numPr>
              <w:spacing w:before="100" w:beforeAutospacing="1" w:after="100" w:afterAutospacing="1"/>
              <w:rPr>
                <w:color w:val="000000"/>
                <w:sz w:val="20"/>
                <w:szCs w:val="20"/>
              </w:rPr>
            </w:pPr>
            <w:r w:rsidRPr="00075515">
              <w:rPr>
                <w:rStyle w:val="Strong"/>
                <w:color w:val="000000"/>
                <w:sz w:val="20"/>
                <w:szCs w:val="20"/>
              </w:rPr>
              <w:t>Emphasize the Historical Context</w:t>
            </w:r>
            <w:r w:rsidRPr="00075515">
              <w:rPr>
                <w:color w:val="000000"/>
                <w:sz w:val="20"/>
                <w:szCs w:val="20"/>
              </w:rPr>
              <w:t xml:space="preserve">: While the abstract mentions the 1996 </w:t>
            </w:r>
            <w:proofErr w:type="spellStart"/>
            <w:r w:rsidRPr="00075515">
              <w:rPr>
                <w:color w:val="000000"/>
                <w:sz w:val="20"/>
                <w:szCs w:val="20"/>
              </w:rPr>
              <w:t>Ayyankali</w:t>
            </w:r>
            <w:proofErr w:type="spellEnd"/>
            <w:r w:rsidRPr="00075515">
              <w:rPr>
                <w:color w:val="000000"/>
                <w:sz w:val="20"/>
                <w:szCs w:val="20"/>
              </w:rPr>
              <w:t xml:space="preserve"> Pada protest, providing a brief explanation of its significance could give readers a clearer understanding of the historical stakes involved.</w:t>
            </w:r>
          </w:p>
          <w:p w14:paraId="038716D1" w14:textId="77777777" w:rsidR="00075515" w:rsidRPr="00075515" w:rsidRDefault="00075515" w:rsidP="00075515">
            <w:pPr>
              <w:numPr>
                <w:ilvl w:val="0"/>
                <w:numId w:val="11"/>
              </w:numPr>
              <w:spacing w:before="100" w:beforeAutospacing="1" w:after="100" w:afterAutospacing="1"/>
              <w:rPr>
                <w:color w:val="000000"/>
                <w:sz w:val="20"/>
                <w:szCs w:val="20"/>
              </w:rPr>
            </w:pPr>
            <w:r w:rsidRPr="00075515">
              <w:rPr>
                <w:rStyle w:val="Strong"/>
                <w:color w:val="000000"/>
                <w:sz w:val="20"/>
                <w:szCs w:val="20"/>
              </w:rPr>
              <w:t>Highlight Key Findings</w:t>
            </w:r>
            <w:r w:rsidRPr="00075515">
              <w:rPr>
                <w:color w:val="000000"/>
                <w:sz w:val="20"/>
                <w:szCs w:val="20"/>
              </w:rPr>
              <w:t>: Mentioning specific outcomes, such as how the film fosters empathy or reshapes cultural memory, could make the abstract more impactful.</w:t>
            </w:r>
          </w:p>
          <w:p w14:paraId="70830EDD" w14:textId="77777777" w:rsidR="00075515" w:rsidRPr="00075515" w:rsidRDefault="00075515" w:rsidP="00075515">
            <w:pPr>
              <w:numPr>
                <w:ilvl w:val="0"/>
                <w:numId w:val="11"/>
              </w:numPr>
              <w:spacing w:before="100" w:beforeAutospacing="1" w:after="100" w:afterAutospacing="1"/>
              <w:rPr>
                <w:color w:val="000000"/>
                <w:sz w:val="20"/>
                <w:szCs w:val="20"/>
              </w:rPr>
            </w:pPr>
            <w:r w:rsidRPr="00075515">
              <w:rPr>
                <w:rStyle w:val="Strong"/>
                <w:color w:val="000000"/>
                <w:sz w:val="20"/>
                <w:szCs w:val="20"/>
              </w:rPr>
              <w:t>Broaden Relevance</w:t>
            </w:r>
            <w:r w:rsidRPr="00075515">
              <w:rPr>
                <w:color w:val="000000"/>
                <w:sz w:val="20"/>
                <w:szCs w:val="20"/>
              </w:rPr>
              <w:t>: Adding a sentence on how the findings contribute to broader fields like media studies, cultural studies, or social justice research could enhance its appeal.</w:t>
            </w:r>
          </w:p>
          <w:p w14:paraId="6EDE244D" w14:textId="77777777" w:rsidR="00075515" w:rsidRPr="00075515" w:rsidRDefault="00075515" w:rsidP="00075515">
            <w:pPr>
              <w:pStyle w:val="Heading3"/>
              <w:rPr>
                <w:rFonts w:ascii="Times New Roman" w:hAnsi="Times New Roman" w:cs="Times New Roman"/>
                <w:color w:val="000000"/>
                <w:sz w:val="20"/>
                <w:szCs w:val="20"/>
              </w:rPr>
            </w:pPr>
            <w:r w:rsidRPr="00075515">
              <w:rPr>
                <w:rFonts w:ascii="Times New Roman" w:hAnsi="Times New Roman" w:cs="Times New Roman"/>
                <w:color w:val="000000"/>
                <w:sz w:val="20"/>
                <w:szCs w:val="20"/>
              </w:rPr>
              <w:t>Suggested Deletions:</w:t>
            </w:r>
          </w:p>
          <w:p w14:paraId="5B238D17" w14:textId="77777777" w:rsidR="00075515" w:rsidRPr="00075515" w:rsidRDefault="00075515" w:rsidP="00075515">
            <w:pPr>
              <w:numPr>
                <w:ilvl w:val="0"/>
                <w:numId w:val="12"/>
              </w:numPr>
              <w:spacing w:before="100" w:beforeAutospacing="1" w:after="100" w:afterAutospacing="1"/>
              <w:rPr>
                <w:color w:val="000000"/>
                <w:sz w:val="20"/>
                <w:szCs w:val="20"/>
              </w:rPr>
            </w:pPr>
            <w:r w:rsidRPr="00075515">
              <w:rPr>
                <w:rStyle w:val="Strong"/>
                <w:color w:val="000000"/>
                <w:sz w:val="20"/>
                <w:szCs w:val="20"/>
              </w:rPr>
              <w:t>Repetition</w:t>
            </w:r>
            <w:r w:rsidRPr="00075515">
              <w:rPr>
                <w:color w:val="000000"/>
                <w:sz w:val="20"/>
                <w:szCs w:val="20"/>
              </w:rPr>
              <w:t>: The phrase "representation and remembrance's crucial role in resisting oppression" could be simplified, as similar ideas are reiterated in the abstract.</w:t>
            </w:r>
          </w:p>
          <w:p w14:paraId="7DE89394" w14:textId="77777777" w:rsidR="00075515" w:rsidRPr="00075515" w:rsidRDefault="00075515" w:rsidP="00075515">
            <w:pPr>
              <w:numPr>
                <w:ilvl w:val="0"/>
                <w:numId w:val="12"/>
              </w:numPr>
              <w:spacing w:before="100" w:beforeAutospacing="1" w:after="100" w:afterAutospacing="1"/>
              <w:rPr>
                <w:color w:val="000000"/>
                <w:sz w:val="20"/>
                <w:szCs w:val="20"/>
              </w:rPr>
            </w:pPr>
            <w:r w:rsidRPr="00075515">
              <w:rPr>
                <w:rStyle w:val="Strong"/>
                <w:color w:val="000000"/>
                <w:sz w:val="20"/>
                <w:szCs w:val="20"/>
              </w:rPr>
              <w:t>Broad Statements</w:t>
            </w:r>
            <w:r w:rsidRPr="00075515">
              <w:rPr>
                <w:color w:val="000000"/>
                <w:sz w:val="20"/>
                <w:szCs w:val="20"/>
              </w:rPr>
              <w:t>: Consider removing or condensing general statements like "opens avenues for exploring digital storytelling's impact on marginalized communities' empowerment," as they may dilute the focus on the specific case study.</w:t>
            </w:r>
          </w:p>
          <w:p w14:paraId="0FB7E83A" w14:textId="77777777" w:rsidR="00F1171E" w:rsidRPr="00075515" w:rsidRDefault="00F1171E" w:rsidP="00075515">
            <w:pPr>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50FBBD64" w:rsidR="00F1171E" w:rsidRPr="00075515" w:rsidRDefault="00075515" w:rsidP="007222C8">
            <w:pPr>
              <w:pStyle w:val="ListParagraph"/>
              <w:ind w:left="0"/>
              <w:rPr>
                <w:b/>
                <w:bCs/>
                <w:sz w:val="20"/>
                <w:szCs w:val="20"/>
                <w:lang w:val="en-GB"/>
              </w:rPr>
            </w:pPr>
            <w:r w:rsidRPr="00075515">
              <w:rPr>
                <w:color w:val="000000"/>
                <w:sz w:val="20"/>
                <w:szCs w:val="20"/>
              </w:rPr>
              <w:t xml:space="preserve">Based on the provided content, the manuscript appears to be scientifically correct. It employs well-established theoretical frameworks, such as Alison Landsberg's concept of prosthetic memory and Jeffrey Olick's politics of regret, to </w:t>
            </w:r>
            <w:proofErr w:type="spellStart"/>
            <w:r w:rsidRPr="00075515">
              <w:rPr>
                <w:color w:val="000000"/>
                <w:sz w:val="20"/>
                <w:szCs w:val="20"/>
              </w:rPr>
              <w:t>analyze</w:t>
            </w:r>
            <w:proofErr w:type="spellEnd"/>
            <w:r w:rsidRPr="00075515">
              <w:rPr>
                <w:color w:val="000000"/>
                <w:sz w:val="20"/>
                <w:szCs w:val="20"/>
              </w:rPr>
              <w:t xml:space="preserve"> the representation of Adivasi struggles in the film</w:t>
            </w:r>
            <w:r w:rsidRPr="00075515">
              <w:rPr>
                <w:rStyle w:val="apple-converted-space"/>
                <w:rFonts w:eastAsia="Arial Unicode MS"/>
                <w:color w:val="000000"/>
                <w:sz w:val="20"/>
                <w:szCs w:val="20"/>
              </w:rPr>
              <w:t> </w:t>
            </w:r>
            <w:r w:rsidRPr="00075515">
              <w:rPr>
                <w:rStyle w:val="Emphasis"/>
                <w:color w:val="000000"/>
                <w:sz w:val="20"/>
                <w:szCs w:val="20"/>
              </w:rPr>
              <w:t>Pada</w:t>
            </w:r>
            <w:r w:rsidRPr="00075515">
              <w:rPr>
                <w:color w:val="000000"/>
                <w:sz w:val="20"/>
                <w:szCs w:val="20"/>
              </w:rPr>
              <w:t>. These frameworks are applied rigorously and are appropriately contextualized within the sociopolitical and historical landscape of Kerala. The manuscript also references credible sources, including historical events, legislative acts, and academic literature, which lend validity to its arguments. Minor enhancements, particularly involving empirical validation, could further solidify its scientific correctness and impact.</w:t>
            </w:r>
            <w:r w:rsidRPr="00075515">
              <w:rPr>
                <w:color w:val="000000"/>
                <w:sz w:val="20"/>
                <w:szCs w:val="20"/>
              </w:rPr>
              <w:br/>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383A6B1F" w14:textId="77777777" w:rsidR="00075515" w:rsidRPr="00075515" w:rsidRDefault="00075515" w:rsidP="00075515">
            <w:pPr>
              <w:pStyle w:val="NormalWeb"/>
              <w:rPr>
                <w:rFonts w:ascii="Times New Roman" w:hAnsi="Times New Roman" w:cs="Times New Roman"/>
                <w:color w:val="000000"/>
                <w:sz w:val="20"/>
                <w:szCs w:val="20"/>
              </w:rPr>
            </w:pPr>
            <w:r w:rsidRPr="00075515">
              <w:rPr>
                <w:rFonts w:ascii="Times New Roman" w:hAnsi="Times New Roman" w:cs="Times New Roman"/>
                <w:color w:val="000000"/>
                <w:sz w:val="20"/>
                <w:szCs w:val="20"/>
              </w:rPr>
              <w:t>The references in the manuscript appear to be well-sourced and diverse, drawing from relevant theoretical frameworks, historical accounts, and analyses of media representation. Key texts, such as Alison Landsberg's</w:t>
            </w:r>
            <w:r w:rsidRPr="00075515">
              <w:rPr>
                <w:rStyle w:val="apple-converted-space"/>
                <w:rFonts w:ascii="Times New Roman" w:hAnsi="Times New Roman" w:cs="Times New Roman"/>
                <w:color w:val="000000"/>
                <w:sz w:val="20"/>
                <w:szCs w:val="20"/>
              </w:rPr>
              <w:t> </w:t>
            </w:r>
            <w:r w:rsidRPr="00075515">
              <w:rPr>
                <w:rStyle w:val="Emphasis"/>
                <w:rFonts w:ascii="Times New Roman" w:hAnsi="Times New Roman" w:cs="Times New Roman"/>
                <w:color w:val="000000"/>
                <w:sz w:val="20"/>
                <w:szCs w:val="20"/>
              </w:rPr>
              <w:t>Prosthetic Memory</w:t>
            </w:r>
            <w:r w:rsidRPr="00075515">
              <w:rPr>
                <w:rFonts w:ascii="Times New Roman" w:hAnsi="Times New Roman" w:cs="Times New Roman"/>
                <w:color w:val="000000"/>
                <w:sz w:val="20"/>
                <w:szCs w:val="20"/>
              </w:rPr>
              <w:t>(2004) and Jeffrey Olick's</w:t>
            </w:r>
            <w:r w:rsidRPr="00075515">
              <w:rPr>
                <w:rStyle w:val="apple-converted-space"/>
                <w:rFonts w:ascii="Times New Roman" w:hAnsi="Times New Roman" w:cs="Times New Roman"/>
                <w:color w:val="000000"/>
                <w:sz w:val="20"/>
                <w:szCs w:val="20"/>
              </w:rPr>
              <w:t> </w:t>
            </w:r>
            <w:r w:rsidRPr="00075515">
              <w:rPr>
                <w:rStyle w:val="Emphasis"/>
                <w:rFonts w:ascii="Times New Roman" w:hAnsi="Times New Roman" w:cs="Times New Roman"/>
                <w:color w:val="000000"/>
                <w:sz w:val="20"/>
                <w:szCs w:val="20"/>
              </w:rPr>
              <w:t>Politics of Regret</w:t>
            </w:r>
            <w:r w:rsidRPr="00075515">
              <w:rPr>
                <w:rStyle w:val="apple-converted-space"/>
                <w:rFonts w:ascii="Times New Roman" w:hAnsi="Times New Roman" w:cs="Times New Roman"/>
                <w:color w:val="000000"/>
                <w:sz w:val="20"/>
                <w:szCs w:val="20"/>
              </w:rPr>
              <w:t> </w:t>
            </w:r>
            <w:r w:rsidRPr="00075515">
              <w:rPr>
                <w:rFonts w:ascii="Times New Roman" w:hAnsi="Times New Roman" w:cs="Times New Roman"/>
                <w:color w:val="000000"/>
                <w:sz w:val="20"/>
                <w:szCs w:val="20"/>
              </w:rPr>
              <w:t>(2007), provide a strong theoretical foundation. Additionally, references to specific events, such as the Adivasi land struggles and legislative acts, enhance the historical credibility of the study.</w:t>
            </w:r>
          </w:p>
          <w:p w14:paraId="342C51AA" w14:textId="77777777" w:rsidR="00075515" w:rsidRPr="00075515" w:rsidRDefault="00075515" w:rsidP="00075515">
            <w:pPr>
              <w:pStyle w:val="NormalWeb"/>
              <w:rPr>
                <w:rFonts w:ascii="Times New Roman" w:hAnsi="Times New Roman" w:cs="Times New Roman"/>
                <w:color w:val="000000"/>
                <w:sz w:val="20"/>
                <w:szCs w:val="20"/>
              </w:rPr>
            </w:pPr>
            <w:r w:rsidRPr="00075515">
              <w:rPr>
                <w:rFonts w:ascii="Times New Roman" w:hAnsi="Times New Roman" w:cs="Times New Roman"/>
                <w:color w:val="000000"/>
                <w:sz w:val="20"/>
                <w:szCs w:val="20"/>
              </w:rPr>
              <w:t>However, there is a noticeable lack of recent academic sources beyond the 2010s, apart from a few cited articles and interviews related to</w:t>
            </w:r>
            <w:r w:rsidRPr="00075515">
              <w:rPr>
                <w:rStyle w:val="apple-converted-space"/>
                <w:rFonts w:ascii="Times New Roman" w:hAnsi="Times New Roman" w:cs="Times New Roman"/>
                <w:color w:val="000000"/>
                <w:sz w:val="20"/>
                <w:szCs w:val="20"/>
              </w:rPr>
              <w:t> </w:t>
            </w:r>
            <w:r w:rsidRPr="00075515">
              <w:rPr>
                <w:rStyle w:val="Emphasis"/>
                <w:rFonts w:ascii="Times New Roman" w:hAnsi="Times New Roman" w:cs="Times New Roman"/>
                <w:color w:val="000000"/>
                <w:sz w:val="20"/>
                <w:szCs w:val="20"/>
              </w:rPr>
              <w:t>Pada</w:t>
            </w:r>
            <w:r w:rsidRPr="00075515">
              <w:rPr>
                <w:rFonts w:ascii="Times New Roman" w:hAnsi="Times New Roman" w:cs="Times New Roman"/>
                <w:color w:val="000000"/>
                <w:sz w:val="20"/>
                <w:szCs w:val="20"/>
              </w:rPr>
              <w:t>'s release in 2022. Incorporating newer research on digital storytelling, memory studies, or Adivasi representation in Indian cinema could strengthen the manuscript’s contemporary relevance. Similarly, adding scholarly critiques or studies published within the past five years would ensure the analysis aligns with ongoing academic discussions. While the references are sufficient for the current scope, updating them with more recent studies would enrich the manuscript’s depth and timeliness.</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DE22C49" w14:textId="77777777" w:rsidR="00075515" w:rsidRPr="00075515" w:rsidRDefault="00075515" w:rsidP="00075515">
            <w:pPr>
              <w:pStyle w:val="NormalWeb"/>
              <w:rPr>
                <w:rFonts w:ascii="Times New Roman" w:hAnsi="Times New Roman" w:cs="Times New Roman"/>
                <w:color w:val="000000"/>
                <w:sz w:val="20"/>
                <w:szCs w:val="20"/>
              </w:rPr>
            </w:pPr>
            <w:r w:rsidRPr="00075515">
              <w:rPr>
                <w:rFonts w:ascii="Times New Roman" w:hAnsi="Times New Roman" w:cs="Times New Roman"/>
                <w:color w:val="000000"/>
                <w:sz w:val="20"/>
                <w:szCs w:val="20"/>
              </w:rPr>
              <w:t>The language quality of the article is largely suitable for scholarly communication, with a formal tone, clear articulation of ideas, and appropriate use of academic terminology. The manuscript effectively employs discipline-specific concepts like</w:t>
            </w:r>
            <w:r w:rsidRPr="00075515">
              <w:rPr>
                <w:rStyle w:val="apple-converted-space"/>
                <w:rFonts w:ascii="Times New Roman" w:hAnsi="Times New Roman" w:cs="Times New Roman"/>
                <w:color w:val="000000"/>
                <w:sz w:val="20"/>
                <w:szCs w:val="20"/>
              </w:rPr>
              <w:t> </w:t>
            </w:r>
            <w:r w:rsidRPr="00075515">
              <w:rPr>
                <w:rStyle w:val="Emphasis"/>
                <w:rFonts w:ascii="Times New Roman" w:hAnsi="Times New Roman" w:cs="Times New Roman"/>
                <w:color w:val="000000"/>
                <w:sz w:val="20"/>
                <w:szCs w:val="20"/>
              </w:rPr>
              <w:t>prosthetic memory</w:t>
            </w:r>
            <w:r w:rsidRPr="00075515">
              <w:rPr>
                <w:rStyle w:val="apple-converted-space"/>
                <w:rFonts w:ascii="Times New Roman" w:hAnsi="Times New Roman" w:cs="Times New Roman"/>
                <w:color w:val="000000"/>
                <w:sz w:val="20"/>
                <w:szCs w:val="20"/>
              </w:rPr>
              <w:t> </w:t>
            </w:r>
            <w:r w:rsidRPr="00075515">
              <w:rPr>
                <w:rFonts w:ascii="Times New Roman" w:hAnsi="Times New Roman" w:cs="Times New Roman"/>
                <w:color w:val="000000"/>
                <w:sz w:val="20"/>
                <w:szCs w:val="20"/>
              </w:rPr>
              <w:t>and</w:t>
            </w:r>
            <w:r w:rsidRPr="00075515">
              <w:rPr>
                <w:rStyle w:val="apple-converted-space"/>
                <w:rFonts w:ascii="Times New Roman" w:hAnsi="Times New Roman" w:cs="Times New Roman"/>
                <w:color w:val="000000"/>
                <w:sz w:val="20"/>
                <w:szCs w:val="20"/>
              </w:rPr>
              <w:t> </w:t>
            </w:r>
            <w:r w:rsidRPr="00075515">
              <w:rPr>
                <w:rStyle w:val="Emphasis"/>
                <w:rFonts w:ascii="Times New Roman" w:hAnsi="Times New Roman" w:cs="Times New Roman"/>
                <w:color w:val="000000"/>
                <w:sz w:val="20"/>
                <w:szCs w:val="20"/>
              </w:rPr>
              <w:t>politics of regret</w:t>
            </w:r>
            <w:r w:rsidRPr="00075515">
              <w:rPr>
                <w:rFonts w:ascii="Times New Roman" w:hAnsi="Times New Roman" w:cs="Times New Roman"/>
                <w:color w:val="000000"/>
                <w:sz w:val="20"/>
                <w:szCs w:val="20"/>
              </w:rPr>
              <w:t>, demonstrating a solid command of the theoretical frameworks it engages with. Additionally, the sentence structure and vocabulary reflect an advanced level of academic writing, suitable for a scholarly audience.</w:t>
            </w:r>
          </w:p>
          <w:p w14:paraId="06657F51" w14:textId="77777777" w:rsidR="00F1171E" w:rsidRDefault="00075515" w:rsidP="00AF099D">
            <w:pPr>
              <w:pStyle w:val="NormalWeb"/>
              <w:rPr>
                <w:rFonts w:ascii="Times New Roman" w:hAnsi="Times New Roman" w:cs="Times New Roman"/>
                <w:color w:val="000000"/>
                <w:sz w:val="20"/>
                <w:szCs w:val="20"/>
              </w:rPr>
            </w:pPr>
            <w:r w:rsidRPr="00075515">
              <w:rPr>
                <w:rFonts w:ascii="Times New Roman" w:hAnsi="Times New Roman" w:cs="Times New Roman"/>
                <w:color w:val="000000"/>
                <w:sz w:val="20"/>
                <w:szCs w:val="20"/>
              </w:rPr>
              <w:t>However, there are occasional areas where clarity could be improved. Some sentences are overly complex or dense, which may hinder reader comprehension, especially for non-specialists. Simplifying such sentences or breaking them into shorter ones could enhance readability without compromising depth. Additionally, some phrases are repetitive or general, which could be refined for more precise communication. Overall, the language quality is appropriate, but minor revisions for conciseness and clarity would further elevate the manuscript's scholarly impact.</w:t>
            </w:r>
          </w:p>
          <w:p w14:paraId="149A6CEF" w14:textId="7AB6FEA5" w:rsidR="00AF099D" w:rsidRPr="00AF099D" w:rsidRDefault="00AF099D" w:rsidP="00AF099D">
            <w:pPr>
              <w:pStyle w:val="NormalWeb"/>
              <w:rPr>
                <w:rFonts w:ascii="Times New Roman" w:hAnsi="Times New Roman" w:cs="Times New Roman"/>
                <w:color w:val="000000"/>
                <w:sz w:val="20"/>
                <w:szCs w:val="20"/>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669F75CC" w14:textId="77777777" w:rsidR="00AF099D" w:rsidRPr="00AF099D" w:rsidRDefault="00AF099D" w:rsidP="00AF099D">
            <w:pPr>
              <w:pStyle w:val="NormalWeb"/>
              <w:rPr>
                <w:rFonts w:ascii="Times New Roman" w:hAnsi="Times New Roman" w:cs="Times New Roman"/>
                <w:color w:val="000000"/>
                <w:sz w:val="20"/>
                <w:szCs w:val="20"/>
              </w:rPr>
            </w:pPr>
            <w:r w:rsidRPr="00AF099D">
              <w:rPr>
                <w:rFonts w:ascii="Times New Roman" w:hAnsi="Times New Roman" w:cs="Times New Roman"/>
                <w:color w:val="000000"/>
                <w:sz w:val="20"/>
                <w:szCs w:val="20"/>
              </w:rPr>
              <w:t>The manuscript,</w:t>
            </w:r>
            <w:r w:rsidRPr="00AF099D">
              <w:rPr>
                <w:rStyle w:val="apple-converted-space"/>
                <w:rFonts w:ascii="Times New Roman" w:hAnsi="Times New Roman" w:cs="Times New Roman"/>
                <w:color w:val="000000"/>
                <w:sz w:val="20"/>
                <w:szCs w:val="20"/>
              </w:rPr>
              <w:t> </w:t>
            </w:r>
            <w:r w:rsidRPr="00AF099D">
              <w:rPr>
                <w:rStyle w:val="Emphasis"/>
                <w:rFonts w:ascii="Times New Roman" w:hAnsi="Times New Roman" w:cs="Times New Roman"/>
                <w:color w:val="000000"/>
                <w:sz w:val="20"/>
                <w:szCs w:val="20"/>
              </w:rPr>
              <w:t>Reframing History, Reclaiming Justice: A Memory Studies Perspective on Pada's Digital Narrative</w:t>
            </w:r>
            <w:r w:rsidRPr="00AF099D">
              <w:rPr>
                <w:rFonts w:ascii="Times New Roman" w:hAnsi="Times New Roman" w:cs="Times New Roman"/>
                <w:color w:val="000000"/>
                <w:sz w:val="20"/>
                <w:szCs w:val="20"/>
              </w:rPr>
              <w:t>, presents a compelling analysis of the 2022 Malayalam film</w:t>
            </w:r>
            <w:r w:rsidRPr="00AF099D">
              <w:rPr>
                <w:rStyle w:val="apple-converted-space"/>
                <w:rFonts w:ascii="Times New Roman" w:hAnsi="Times New Roman" w:cs="Times New Roman"/>
                <w:color w:val="000000"/>
                <w:sz w:val="20"/>
                <w:szCs w:val="20"/>
              </w:rPr>
              <w:t> </w:t>
            </w:r>
            <w:r w:rsidRPr="00AF099D">
              <w:rPr>
                <w:rStyle w:val="Emphasis"/>
                <w:rFonts w:ascii="Times New Roman" w:hAnsi="Times New Roman" w:cs="Times New Roman"/>
                <w:color w:val="000000"/>
                <w:sz w:val="20"/>
                <w:szCs w:val="20"/>
              </w:rPr>
              <w:t>Pada</w:t>
            </w:r>
            <w:r w:rsidRPr="00AF099D">
              <w:rPr>
                <w:rStyle w:val="apple-converted-space"/>
                <w:rFonts w:ascii="Times New Roman" w:hAnsi="Times New Roman" w:cs="Times New Roman"/>
                <w:color w:val="000000"/>
                <w:sz w:val="20"/>
                <w:szCs w:val="20"/>
              </w:rPr>
              <w:t> </w:t>
            </w:r>
            <w:r w:rsidRPr="00AF099D">
              <w:rPr>
                <w:rFonts w:ascii="Times New Roman" w:hAnsi="Times New Roman" w:cs="Times New Roman"/>
                <w:color w:val="000000"/>
                <w:sz w:val="20"/>
                <w:szCs w:val="20"/>
              </w:rPr>
              <w:t>and its role in reshaping historical memory and addressing social justice issues. It is commendable for its interdisciplinary approach, combining memory studies, cultural analysis, and political critique to highlight the film's significance in amplifying marginalized voices, particularly those of the Adivasi community. The use of well-established theoretical frameworks, such as prosthetic memory and the politics of regret, provides a robust foundation for the analysis, ensuring scholarly depth and rigor.</w:t>
            </w:r>
          </w:p>
          <w:p w14:paraId="0E770813" w14:textId="77777777" w:rsidR="00AF099D" w:rsidRPr="00AF099D" w:rsidRDefault="00AF099D" w:rsidP="00AF099D">
            <w:pPr>
              <w:pStyle w:val="NormalWeb"/>
              <w:rPr>
                <w:rFonts w:ascii="Times New Roman" w:hAnsi="Times New Roman" w:cs="Times New Roman"/>
                <w:color w:val="000000"/>
                <w:sz w:val="20"/>
                <w:szCs w:val="20"/>
              </w:rPr>
            </w:pPr>
            <w:r w:rsidRPr="00AF099D">
              <w:rPr>
                <w:rFonts w:ascii="Times New Roman" w:hAnsi="Times New Roman" w:cs="Times New Roman"/>
                <w:color w:val="000000"/>
                <w:sz w:val="20"/>
                <w:szCs w:val="20"/>
              </w:rPr>
              <w:t>One of the strengths of the manuscript is its contextual grounding. By situating</w:t>
            </w:r>
            <w:r w:rsidRPr="00AF099D">
              <w:rPr>
                <w:rStyle w:val="apple-converted-space"/>
                <w:rFonts w:ascii="Times New Roman" w:hAnsi="Times New Roman" w:cs="Times New Roman"/>
                <w:color w:val="000000"/>
                <w:sz w:val="20"/>
                <w:szCs w:val="20"/>
              </w:rPr>
              <w:t> </w:t>
            </w:r>
            <w:r w:rsidRPr="00AF099D">
              <w:rPr>
                <w:rStyle w:val="Emphasis"/>
                <w:rFonts w:ascii="Times New Roman" w:hAnsi="Times New Roman" w:cs="Times New Roman"/>
                <w:color w:val="000000"/>
                <w:sz w:val="20"/>
                <w:szCs w:val="20"/>
              </w:rPr>
              <w:t>Pada</w:t>
            </w:r>
            <w:r w:rsidRPr="00AF099D">
              <w:rPr>
                <w:rStyle w:val="apple-converted-space"/>
                <w:rFonts w:ascii="Times New Roman" w:hAnsi="Times New Roman" w:cs="Times New Roman"/>
                <w:color w:val="000000"/>
                <w:sz w:val="20"/>
                <w:szCs w:val="20"/>
              </w:rPr>
              <w:t> </w:t>
            </w:r>
            <w:r w:rsidRPr="00AF099D">
              <w:rPr>
                <w:rFonts w:ascii="Times New Roman" w:hAnsi="Times New Roman" w:cs="Times New Roman"/>
                <w:color w:val="000000"/>
                <w:sz w:val="20"/>
                <w:szCs w:val="20"/>
              </w:rPr>
              <w:t>within the historical and sociopolitical struggles of Adivasi communities in Kerala, the paper offers an insightful critique of systemic injustices and the role of media in challenging dominant narratives. The detailed exploration of cultural elements, such as music and metaphors in the film, adds depth to the analysis, demonstrating how cinema can function as a powerful medium for fostering empathy and solidarity.</w:t>
            </w:r>
          </w:p>
          <w:p w14:paraId="2F0ABE5F" w14:textId="77777777" w:rsidR="00F1171E" w:rsidRDefault="00AF099D" w:rsidP="00AF099D">
            <w:pPr>
              <w:pStyle w:val="NormalWeb"/>
              <w:rPr>
                <w:rFonts w:ascii="Times New Roman" w:hAnsi="Times New Roman" w:cs="Times New Roman"/>
                <w:color w:val="000000"/>
                <w:sz w:val="20"/>
                <w:szCs w:val="20"/>
              </w:rPr>
            </w:pPr>
            <w:r w:rsidRPr="00AF099D">
              <w:rPr>
                <w:rFonts w:ascii="Times New Roman" w:hAnsi="Times New Roman" w:cs="Times New Roman"/>
                <w:color w:val="000000"/>
                <w:sz w:val="20"/>
                <w:szCs w:val="20"/>
              </w:rPr>
              <w:t>However, the manuscript could benefit from certain enhancements. Incorporating empirical evidence, such as audience reception studies or testimonials from Adivasi communities, would strengthen its claims about the film’s impact on collective memory. Furthermore, while the manuscript references key historical and theoretical works, adding more recent academic literature on digital storytelling and marginalized representation would increase its contemporary relevance. Overall, the manuscript is a valuable contribution to the fields of memory studies, cultural studies, and media analysis, and with minor adjustments, it could achieve an even greater scholarly impact.</w:t>
            </w:r>
          </w:p>
          <w:p w14:paraId="15DFD0E8" w14:textId="41C89C62" w:rsidR="00AF099D" w:rsidRPr="00AF099D" w:rsidRDefault="00AF099D" w:rsidP="00AF099D">
            <w:pPr>
              <w:pStyle w:val="NormalWeb"/>
              <w:rPr>
                <w:rFonts w:ascii="Times New Roman" w:hAnsi="Times New Roman" w:cs="Times New Roman"/>
                <w:color w:val="000000"/>
                <w:sz w:val="20"/>
                <w:szCs w:val="20"/>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25069224" w14:textId="0D1D1618" w:rsidR="00F1171E"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942"/>
        <w:gridCol w:w="7282"/>
        <w:gridCol w:w="7269"/>
      </w:tblGrid>
      <w:tr w:rsidR="000C5136" w14:paraId="56942CDE" w14:textId="77777777" w:rsidTr="000C5136">
        <w:tc>
          <w:tcPr>
            <w:tcW w:w="492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026B4157" w14:textId="77777777" w:rsidR="000C5136" w:rsidRDefault="000C5136">
            <w:pPr>
              <w:spacing w:line="276" w:lineRule="auto"/>
              <w:ind w:left="1440"/>
              <w:rPr>
                <w:rFonts w:ascii="Arial" w:eastAsia="Arial Unicode MS" w:hAnsi="Arial" w:cs="Arial"/>
                <w:b/>
                <w:sz w:val="20"/>
                <w:szCs w:val="20"/>
                <w:u w:val="single"/>
                <w:lang w:val="en-GB"/>
              </w:rPr>
            </w:pPr>
            <w:bookmarkStart w:id="0" w:name="_Hlk165652409"/>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14:paraId="67B64579" w14:textId="77777777" w:rsidR="000C5136" w:rsidRDefault="000C5136">
            <w:pPr>
              <w:spacing w:line="276" w:lineRule="auto"/>
              <w:rPr>
                <w:rFonts w:ascii="Arial" w:eastAsia="Arial Unicode MS" w:hAnsi="Arial" w:cs="Arial"/>
                <w:b/>
                <w:sz w:val="20"/>
                <w:szCs w:val="20"/>
                <w:u w:val="single"/>
                <w:lang w:val="en-GB"/>
              </w:rPr>
            </w:pPr>
          </w:p>
        </w:tc>
      </w:tr>
      <w:tr w:rsidR="000C5136" w14:paraId="0945156E" w14:textId="77777777" w:rsidTr="000C5136">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D8A1F70" w14:textId="77777777" w:rsidR="000C5136" w:rsidRDefault="000C5136">
            <w:pPr>
              <w:spacing w:line="276" w:lineRule="auto"/>
              <w:rPr>
                <w:rFonts w:ascii="Arial" w:eastAsia="Arial Unicode MS" w:hAnsi="Arial" w:cs="Arial"/>
                <w:sz w:val="20"/>
                <w:szCs w:val="20"/>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6E4B68D" w14:textId="77777777" w:rsidR="000C5136" w:rsidRDefault="000C5136">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64" w:type="pct"/>
            <w:tcBorders>
              <w:top w:val="single" w:sz="4" w:space="0" w:color="auto"/>
              <w:left w:val="single" w:sz="4" w:space="0" w:color="auto"/>
              <w:bottom w:val="single" w:sz="4" w:space="0" w:color="auto"/>
              <w:right w:val="single" w:sz="4" w:space="0" w:color="auto"/>
            </w:tcBorders>
            <w:shd w:val="clear" w:color="auto" w:fill="auto"/>
            <w:hideMark/>
          </w:tcPr>
          <w:p w14:paraId="0F3BEECE" w14:textId="77777777" w:rsidR="000C5136" w:rsidRDefault="000C5136">
            <w:pPr>
              <w:keepNext/>
              <w:spacing w:line="276" w:lineRule="auto"/>
              <w:outlineLvl w:val="1"/>
              <w:rPr>
                <w:rFonts w:ascii="Arial" w:eastAsia="MS Mincho" w:hAnsi="Arial" w:cs="Arial"/>
                <w:bCs/>
                <w:sz w:val="20"/>
                <w:szCs w:val="20"/>
                <w:lang w:val="en-GB"/>
              </w:rPr>
            </w:pPr>
            <w:r>
              <w:rPr>
                <w:rFonts w:ascii="Arial" w:eastAsia="MS Mincho" w:hAnsi="Arial" w:cs="Arial"/>
                <w:b/>
                <w:bCs/>
                <w:sz w:val="20"/>
                <w:szCs w:val="20"/>
                <w:lang w:val="en-GB"/>
              </w:rPr>
              <w:t>Author’s comment</w:t>
            </w:r>
            <w:r>
              <w:rPr>
                <w:rFonts w:ascii="Arial" w:eastAsia="MS Mincho" w:hAnsi="Arial" w:cs="Arial"/>
                <w:bCs/>
                <w:sz w:val="20"/>
                <w:szCs w:val="20"/>
                <w:lang w:val="en-GB"/>
              </w:rPr>
              <w:t xml:space="preserve"> </w:t>
            </w:r>
            <w:r>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C5136" w14:paraId="1C73AAF0" w14:textId="77777777" w:rsidTr="000C5136">
        <w:trPr>
          <w:trHeight w:val="890"/>
        </w:trPr>
        <w:tc>
          <w:tcPr>
            <w:tcW w:w="158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A53C01A" w14:textId="77777777" w:rsidR="000C5136" w:rsidRDefault="000C5136">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39FD868E" w14:textId="77777777" w:rsidR="000C5136" w:rsidRDefault="000C5136">
            <w:pPr>
              <w:spacing w:line="276" w:lineRule="auto"/>
              <w:rPr>
                <w:rFonts w:ascii="Arial" w:eastAsia="Arial Unicode MS" w:hAnsi="Arial" w:cs="Arial"/>
                <w:sz w:val="20"/>
                <w:szCs w:val="20"/>
                <w:lang w:val="en-GB"/>
              </w:rPr>
            </w:pPr>
          </w:p>
        </w:tc>
        <w:tc>
          <w:tcPr>
            <w:tcW w:w="166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1FB8A5" w14:textId="77777777" w:rsidR="000C5136" w:rsidRDefault="000C5136">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14:paraId="31FB8196" w14:textId="77777777" w:rsidR="000C5136" w:rsidRDefault="000C5136">
            <w:pPr>
              <w:spacing w:line="276" w:lineRule="auto"/>
              <w:rPr>
                <w:rFonts w:ascii="Arial" w:eastAsia="Arial Unicode MS" w:hAnsi="Arial" w:cs="Arial"/>
                <w:sz w:val="20"/>
                <w:szCs w:val="20"/>
                <w:lang w:val="en-GB"/>
              </w:rPr>
            </w:pPr>
          </w:p>
          <w:p w14:paraId="18A723B2" w14:textId="77777777" w:rsidR="000C5136" w:rsidRDefault="000C5136">
            <w:pPr>
              <w:spacing w:line="276" w:lineRule="auto"/>
              <w:rPr>
                <w:rFonts w:ascii="Arial" w:eastAsia="Arial Unicode MS" w:hAnsi="Arial" w:cs="Arial"/>
                <w:sz w:val="20"/>
                <w:szCs w:val="20"/>
                <w:lang w:val="en-GB"/>
              </w:rPr>
            </w:pPr>
          </w:p>
        </w:tc>
        <w:tc>
          <w:tcPr>
            <w:tcW w:w="1664" w:type="pct"/>
            <w:tcBorders>
              <w:top w:val="single" w:sz="4" w:space="0" w:color="auto"/>
              <w:left w:val="single" w:sz="4" w:space="0" w:color="auto"/>
              <w:bottom w:val="single" w:sz="4" w:space="0" w:color="auto"/>
              <w:right w:val="single" w:sz="4" w:space="0" w:color="auto"/>
            </w:tcBorders>
            <w:shd w:val="clear" w:color="auto" w:fill="auto"/>
            <w:vAlign w:val="center"/>
          </w:tcPr>
          <w:p w14:paraId="5F113316" w14:textId="77777777" w:rsidR="000C5136" w:rsidRDefault="000C5136">
            <w:pPr>
              <w:spacing w:line="276" w:lineRule="auto"/>
              <w:rPr>
                <w:rFonts w:ascii="Arial" w:eastAsia="Arial Unicode MS" w:hAnsi="Arial" w:cs="Arial"/>
                <w:sz w:val="20"/>
                <w:szCs w:val="20"/>
                <w:lang w:val="en-GB"/>
              </w:rPr>
            </w:pPr>
          </w:p>
          <w:p w14:paraId="31E1C183" w14:textId="77777777" w:rsidR="000C5136" w:rsidRDefault="000C5136">
            <w:pPr>
              <w:spacing w:line="276" w:lineRule="auto"/>
              <w:rPr>
                <w:rFonts w:ascii="Arial" w:eastAsia="Arial Unicode MS" w:hAnsi="Arial" w:cs="Arial"/>
                <w:sz w:val="20"/>
                <w:szCs w:val="20"/>
                <w:lang w:val="en-GB"/>
              </w:rPr>
            </w:pPr>
          </w:p>
          <w:p w14:paraId="3CC9955B" w14:textId="77777777" w:rsidR="000C5136" w:rsidRDefault="000C5136">
            <w:pPr>
              <w:spacing w:line="276" w:lineRule="auto"/>
              <w:rPr>
                <w:rFonts w:ascii="Arial" w:eastAsia="Arial Unicode MS" w:hAnsi="Arial" w:cs="Arial"/>
                <w:sz w:val="20"/>
                <w:szCs w:val="20"/>
                <w:lang w:val="en-GB"/>
              </w:rPr>
            </w:pPr>
          </w:p>
        </w:tc>
      </w:tr>
    </w:tbl>
    <w:p w14:paraId="1C717BBA" w14:textId="77777777" w:rsidR="000C5136" w:rsidRDefault="000C5136" w:rsidP="000C5136">
      <w:pPr>
        <w:rPr>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3780"/>
        <w:gridCol w:w="9630"/>
      </w:tblGrid>
      <w:tr w:rsidR="000C5136" w14:paraId="2E1552E5" w14:textId="77777777" w:rsidTr="000C5136">
        <w:tc>
          <w:tcPr>
            <w:tcW w:w="13410" w:type="dxa"/>
            <w:gridSpan w:val="2"/>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48A44D6F" w14:textId="77777777" w:rsidR="000C5136" w:rsidRDefault="000C5136">
            <w:pPr>
              <w:spacing w:line="276" w:lineRule="auto"/>
            </w:pPr>
          </w:p>
          <w:p w14:paraId="623B845F" w14:textId="77777777" w:rsidR="000C5136" w:rsidRDefault="000C5136">
            <w:pPr>
              <w:spacing w:line="276" w:lineRule="auto"/>
            </w:pPr>
          </w:p>
          <w:p w14:paraId="205223AE" w14:textId="77777777" w:rsidR="000C5136" w:rsidRDefault="000C5136">
            <w:pPr>
              <w:spacing w:line="276" w:lineRule="auto"/>
              <w:rPr>
                <w:bCs/>
                <w:u w:val="single"/>
                <w:lang w:val="en-GB"/>
              </w:rPr>
            </w:pPr>
          </w:p>
          <w:p w14:paraId="0A2F84A9" w14:textId="77777777" w:rsidR="000C5136" w:rsidRDefault="000C5136">
            <w:pPr>
              <w:spacing w:line="276" w:lineRule="auto"/>
              <w:rPr>
                <w:bCs/>
                <w:u w:val="single"/>
                <w:lang w:val="en-GB"/>
              </w:rPr>
            </w:pPr>
          </w:p>
          <w:p w14:paraId="5C00EE95" w14:textId="77777777" w:rsidR="000C5136" w:rsidRDefault="000C5136">
            <w:pPr>
              <w:spacing w:line="276" w:lineRule="auto"/>
              <w:rPr>
                <w:b/>
                <w:u w:val="single"/>
                <w:lang w:val="en-GB"/>
              </w:rPr>
            </w:pPr>
            <w:r>
              <w:rPr>
                <w:b/>
                <w:u w:val="single"/>
                <w:lang w:val="en-GB"/>
              </w:rPr>
              <w:lastRenderedPageBreak/>
              <w:t>Reviewer Details:</w:t>
            </w:r>
          </w:p>
          <w:p w14:paraId="2ACDA3E5" w14:textId="77777777" w:rsidR="000C5136" w:rsidRDefault="000C5136">
            <w:pPr>
              <w:spacing w:line="276" w:lineRule="auto"/>
              <w:rPr>
                <w:bCs/>
                <w:u w:val="single"/>
                <w:lang w:val="en-GB"/>
              </w:rPr>
            </w:pPr>
          </w:p>
        </w:tc>
      </w:tr>
      <w:tr w:rsidR="000C5136" w14:paraId="038F1CCE" w14:textId="77777777" w:rsidTr="000C5136">
        <w:trPr>
          <w:trHeight w:val="233"/>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0319F8B5" w14:textId="77777777" w:rsidR="000C5136" w:rsidRDefault="000C5136">
            <w:pPr>
              <w:spacing w:line="276" w:lineRule="auto"/>
              <w:rPr>
                <w:lang w:val="en-GB"/>
              </w:rPr>
            </w:pPr>
            <w:r>
              <w:rPr>
                <w:lang w:val="en-GB"/>
              </w:rPr>
              <w:lastRenderedPageBreak/>
              <w:t>Name:</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666DF3E" w14:textId="7869475C" w:rsidR="000C5136" w:rsidRDefault="00E6123C">
            <w:pPr>
              <w:spacing w:line="276" w:lineRule="auto"/>
              <w:rPr>
                <w:b/>
                <w:bCs/>
                <w:lang w:val="en-US"/>
              </w:rPr>
            </w:pPr>
            <w:r w:rsidRPr="00E6123C">
              <w:rPr>
                <w:b/>
                <w:bCs/>
                <w:lang w:val="en-US"/>
              </w:rPr>
              <w:t xml:space="preserve">Rina </w:t>
            </w:r>
            <w:proofErr w:type="spellStart"/>
            <w:r w:rsidRPr="00E6123C">
              <w:rPr>
                <w:b/>
                <w:bCs/>
                <w:lang w:val="en-US"/>
              </w:rPr>
              <w:t>Juwita</w:t>
            </w:r>
            <w:proofErr w:type="spellEnd"/>
          </w:p>
        </w:tc>
      </w:tr>
      <w:tr w:rsidR="000C5136" w14:paraId="79C97842" w14:textId="77777777" w:rsidTr="000C5136">
        <w:trPr>
          <w:trHeight w:val="77"/>
        </w:trPr>
        <w:tc>
          <w:tcPr>
            <w:tcW w:w="3780"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2450B5B2" w14:textId="77777777" w:rsidR="000C5136" w:rsidRDefault="000C5136">
            <w:pPr>
              <w:spacing w:line="276" w:lineRule="auto"/>
              <w:rPr>
                <w:lang w:val="en-GB"/>
              </w:rPr>
            </w:pPr>
            <w:r>
              <w:rPr>
                <w:lang w:val="en-GB"/>
              </w:rPr>
              <w:t>Department, University &amp; Country</w:t>
            </w:r>
          </w:p>
        </w:tc>
        <w:tc>
          <w:tcPr>
            <w:tcW w:w="963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7E1ECC9" w14:textId="77777777" w:rsidR="00E6123C" w:rsidRPr="00E6123C" w:rsidRDefault="00E6123C" w:rsidP="00E6123C">
            <w:pPr>
              <w:rPr>
                <w:b/>
                <w:bCs/>
                <w:lang w:val="en-GB"/>
              </w:rPr>
            </w:pPr>
            <w:r w:rsidRPr="00E6123C">
              <w:rPr>
                <w:b/>
                <w:bCs/>
                <w:lang w:val="en-GB"/>
              </w:rPr>
              <w:t xml:space="preserve">Universitas </w:t>
            </w:r>
            <w:proofErr w:type="spellStart"/>
            <w:r w:rsidRPr="00E6123C">
              <w:rPr>
                <w:b/>
                <w:bCs/>
                <w:lang w:val="en-GB"/>
              </w:rPr>
              <w:t>Mulawarman</w:t>
            </w:r>
            <w:proofErr w:type="spellEnd"/>
            <w:r w:rsidRPr="00E6123C">
              <w:rPr>
                <w:b/>
                <w:bCs/>
                <w:lang w:val="en-GB"/>
              </w:rPr>
              <w:t>, Indonesia.</w:t>
            </w:r>
          </w:p>
          <w:p w14:paraId="4757439B" w14:textId="77777777" w:rsidR="000C5136" w:rsidRDefault="000C5136">
            <w:pPr>
              <w:spacing w:line="276" w:lineRule="auto"/>
              <w:rPr>
                <w:b/>
                <w:bCs/>
                <w:lang w:val="en-GB"/>
              </w:rPr>
            </w:pPr>
            <w:bookmarkStart w:id="1" w:name="_GoBack"/>
            <w:bookmarkEnd w:id="1"/>
          </w:p>
        </w:tc>
      </w:tr>
      <w:bookmarkEnd w:id="0"/>
    </w:tbl>
    <w:p w14:paraId="41176BD8" w14:textId="77777777" w:rsidR="000C5136" w:rsidRDefault="000C5136" w:rsidP="000C5136">
      <w:pPr>
        <w:rPr>
          <w:lang w:val="en-US"/>
        </w:rPr>
      </w:pPr>
    </w:p>
    <w:p w14:paraId="2FE55057" w14:textId="77777777" w:rsidR="000C5136" w:rsidRPr="00900E9B" w:rsidRDefault="000C5136" w:rsidP="00F1171E">
      <w:pPr>
        <w:pStyle w:val="BodyText"/>
        <w:rPr>
          <w:rFonts w:ascii="Times New Roman" w:hAnsi="Times New Roman"/>
          <w:b/>
          <w:bCs/>
          <w:sz w:val="20"/>
          <w:szCs w:val="20"/>
          <w:u w:val="single"/>
          <w:lang w:val="en-GB"/>
        </w:rPr>
      </w:pPr>
    </w:p>
    <w:sectPr w:rsidR="000C5136" w:rsidRPr="00900E9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6125F" w14:textId="77777777" w:rsidR="00D22935" w:rsidRPr="0000007A" w:rsidRDefault="00D22935" w:rsidP="0099583E">
      <w:r>
        <w:separator/>
      </w:r>
    </w:p>
  </w:endnote>
  <w:endnote w:type="continuationSeparator" w:id="0">
    <w:p w14:paraId="21E63DB0" w14:textId="77777777" w:rsidR="00D22935" w:rsidRPr="0000007A" w:rsidRDefault="00D2293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Microsoft YaHei"/>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4C7D5" w14:textId="77777777" w:rsidR="00D22935" w:rsidRPr="0000007A" w:rsidRDefault="00D22935" w:rsidP="0099583E">
      <w:r>
        <w:separator/>
      </w:r>
    </w:p>
  </w:footnote>
  <w:footnote w:type="continuationSeparator" w:id="0">
    <w:p w14:paraId="6DD62B42" w14:textId="77777777" w:rsidR="00D22935" w:rsidRPr="0000007A" w:rsidRDefault="00D2293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3944BBB"/>
    <w:multiLevelType w:val="multilevel"/>
    <w:tmpl w:val="12B61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CA5EF0"/>
    <w:multiLevelType w:val="multilevel"/>
    <w:tmpl w:val="D4CA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515"/>
    <w:rsid w:val="00081012"/>
    <w:rsid w:val="00084D7C"/>
    <w:rsid w:val="000936AC"/>
    <w:rsid w:val="00095A59"/>
    <w:rsid w:val="000A2134"/>
    <w:rsid w:val="000A2D36"/>
    <w:rsid w:val="000A6F41"/>
    <w:rsid w:val="000B4EE5"/>
    <w:rsid w:val="000B5023"/>
    <w:rsid w:val="000B74A1"/>
    <w:rsid w:val="000B757E"/>
    <w:rsid w:val="000C0837"/>
    <w:rsid w:val="000C0B04"/>
    <w:rsid w:val="000C3B7E"/>
    <w:rsid w:val="000C5136"/>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455E"/>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1C81"/>
    <w:rsid w:val="005E29CE"/>
    <w:rsid w:val="005E3241"/>
    <w:rsid w:val="005E7FB0"/>
    <w:rsid w:val="005F184C"/>
    <w:rsid w:val="00602F7D"/>
    <w:rsid w:val="00605952"/>
    <w:rsid w:val="00620677"/>
    <w:rsid w:val="00624032"/>
    <w:rsid w:val="00626025"/>
    <w:rsid w:val="0063110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62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34D5"/>
    <w:rsid w:val="008126B7"/>
    <w:rsid w:val="00815F94"/>
    <w:rsid w:val="008224E2"/>
    <w:rsid w:val="00825DC9"/>
    <w:rsid w:val="0082676D"/>
    <w:rsid w:val="008324FC"/>
    <w:rsid w:val="00846F1F"/>
    <w:rsid w:val="008470AB"/>
    <w:rsid w:val="0085546D"/>
    <w:rsid w:val="0086369B"/>
    <w:rsid w:val="00867E37"/>
    <w:rsid w:val="0087201B"/>
    <w:rsid w:val="008721E6"/>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7281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99D"/>
    <w:rsid w:val="00AF3016"/>
    <w:rsid w:val="00B03A45"/>
    <w:rsid w:val="00B20E5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3062"/>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935"/>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2EC0"/>
    <w:rsid w:val="00DE7D30"/>
    <w:rsid w:val="00E03C32"/>
    <w:rsid w:val="00E3111A"/>
    <w:rsid w:val="00E451EA"/>
    <w:rsid w:val="00E57F4B"/>
    <w:rsid w:val="00E6123C"/>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515"/>
    <w:rPr>
      <w:rFonts w:ascii="Times New Roman" w:eastAsia="Times New Roman" w:hAnsi="Times New Roman"/>
      <w:sz w:val="24"/>
      <w:szCs w:val="24"/>
      <w:lang w:val="en-ID"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unhideWhenUsed/>
    <w:qFormat/>
    <w:rsid w:val="0007551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apple-converted-space">
    <w:name w:val="apple-converted-space"/>
    <w:basedOn w:val="DefaultParagraphFont"/>
    <w:rsid w:val="00075515"/>
  </w:style>
  <w:style w:type="character" w:styleId="Emphasis">
    <w:name w:val="Emphasis"/>
    <w:basedOn w:val="DefaultParagraphFont"/>
    <w:uiPriority w:val="20"/>
    <w:qFormat/>
    <w:rsid w:val="00075515"/>
    <w:rPr>
      <w:i/>
      <w:iCs/>
    </w:rPr>
  </w:style>
  <w:style w:type="character" w:customStyle="1" w:styleId="Heading3Char">
    <w:name w:val="Heading 3 Char"/>
    <w:basedOn w:val="DefaultParagraphFont"/>
    <w:link w:val="Heading3"/>
    <w:uiPriority w:val="9"/>
    <w:rsid w:val="00075515"/>
    <w:rPr>
      <w:rFonts w:asciiTheme="majorHAnsi" w:eastAsiaTheme="majorEastAsia" w:hAnsiTheme="majorHAnsi" w:cstheme="majorBidi"/>
      <w:color w:val="243F60" w:themeColor="accent1" w:themeShade="7F"/>
      <w:sz w:val="24"/>
      <w:szCs w:val="24"/>
      <w:lang w:val="en-US" w:eastAsia="en-US"/>
    </w:rPr>
  </w:style>
  <w:style w:type="character" w:styleId="Strong">
    <w:name w:val="Strong"/>
    <w:basedOn w:val="DefaultParagraphFont"/>
    <w:uiPriority w:val="22"/>
    <w:qFormat/>
    <w:rsid w:val="000755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37177">
      <w:bodyDiv w:val="1"/>
      <w:marLeft w:val="0"/>
      <w:marRight w:val="0"/>
      <w:marTop w:val="0"/>
      <w:marBottom w:val="0"/>
      <w:divBdr>
        <w:top w:val="none" w:sz="0" w:space="0" w:color="auto"/>
        <w:left w:val="none" w:sz="0" w:space="0" w:color="auto"/>
        <w:bottom w:val="none" w:sz="0" w:space="0" w:color="auto"/>
        <w:right w:val="none" w:sz="0" w:space="0" w:color="auto"/>
      </w:divBdr>
    </w:div>
    <w:div w:id="64693684">
      <w:bodyDiv w:val="1"/>
      <w:marLeft w:val="0"/>
      <w:marRight w:val="0"/>
      <w:marTop w:val="0"/>
      <w:marBottom w:val="0"/>
      <w:divBdr>
        <w:top w:val="none" w:sz="0" w:space="0" w:color="auto"/>
        <w:left w:val="none" w:sz="0" w:space="0" w:color="auto"/>
        <w:bottom w:val="none" w:sz="0" w:space="0" w:color="auto"/>
        <w:right w:val="none" w:sz="0" w:space="0" w:color="auto"/>
      </w:divBdr>
    </w:div>
    <w:div w:id="10789436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378989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7519700">
      <w:bodyDiv w:val="1"/>
      <w:marLeft w:val="0"/>
      <w:marRight w:val="0"/>
      <w:marTop w:val="0"/>
      <w:marBottom w:val="0"/>
      <w:divBdr>
        <w:top w:val="none" w:sz="0" w:space="0" w:color="auto"/>
        <w:left w:val="none" w:sz="0" w:space="0" w:color="auto"/>
        <w:bottom w:val="none" w:sz="0" w:space="0" w:color="auto"/>
        <w:right w:val="none" w:sz="0" w:space="0" w:color="auto"/>
      </w:divBdr>
    </w:div>
    <w:div w:id="169025964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22503127">
      <w:bodyDiv w:val="1"/>
      <w:marLeft w:val="0"/>
      <w:marRight w:val="0"/>
      <w:marTop w:val="0"/>
      <w:marBottom w:val="0"/>
      <w:divBdr>
        <w:top w:val="none" w:sz="0" w:space="0" w:color="auto"/>
        <w:left w:val="none" w:sz="0" w:space="0" w:color="auto"/>
        <w:bottom w:val="none" w:sz="0" w:space="0" w:color="auto"/>
        <w:right w:val="none" w:sz="0" w:space="0" w:color="auto"/>
      </w:divBdr>
    </w:div>
    <w:div w:id="1872262723">
      <w:bodyDiv w:val="1"/>
      <w:marLeft w:val="0"/>
      <w:marRight w:val="0"/>
      <w:marTop w:val="0"/>
      <w:marBottom w:val="0"/>
      <w:divBdr>
        <w:top w:val="none" w:sz="0" w:space="0" w:color="auto"/>
        <w:left w:val="none" w:sz="0" w:space="0" w:color="auto"/>
        <w:bottom w:val="none" w:sz="0" w:space="0" w:color="auto"/>
        <w:right w:val="none" w:sz="0" w:space="0" w:color="auto"/>
      </w:divBdr>
    </w:div>
    <w:div w:id="202454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1416</Words>
  <Characters>8074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1175</cp:lastModifiedBy>
  <cp:revision>106</cp:revision>
  <dcterms:created xsi:type="dcterms:W3CDTF">2023-08-30T09:21:00Z</dcterms:created>
  <dcterms:modified xsi:type="dcterms:W3CDTF">2026-02-10T12:06:00Z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