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76D4F" w14:paraId="1643A4CA" w14:textId="77777777" w:rsidTr="004847FF">
        <w:trPr>
          <w:trHeight w:val="450"/>
        </w:trPr>
        <w:tc>
          <w:tcPr>
            <w:tcW w:w="5000" w:type="pct"/>
            <w:gridSpan w:val="2"/>
            <w:tcBorders>
              <w:top w:val="nil"/>
              <w:left w:val="nil"/>
              <w:right w:val="nil"/>
            </w:tcBorders>
          </w:tcPr>
          <w:p w14:paraId="4C55E51F" w14:textId="77777777" w:rsidR="00602F7D" w:rsidRPr="00F76D4F" w:rsidRDefault="00602F7D" w:rsidP="00F2643C">
            <w:pPr>
              <w:pStyle w:val="Heading2"/>
              <w:jc w:val="left"/>
              <w:rPr>
                <w:rFonts w:ascii="Arial" w:hAnsi="Arial" w:cs="Arial"/>
                <w:b w:val="0"/>
                <w:bCs w:val="0"/>
                <w:lang w:val="en-US"/>
              </w:rPr>
            </w:pPr>
          </w:p>
        </w:tc>
      </w:tr>
      <w:tr w:rsidR="0000007A" w:rsidRPr="00F76D4F" w14:paraId="127EAD7E" w14:textId="77777777" w:rsidTr="00F33C84">
        <w:trPr>
          <w:trHeight w:val="413"/>
        </w:trPr>
        <w:tc>
          <w:tcPr>
            <w:tcW w:w="1234" w:type="pct"/>
          </w:tcPr>
          <w:p w14:paraId="3C159AA5" w14:textId="77777777" w:rsidR="0000007A" w:rsidRPr="00F76D4F" w:rsidRDefault="00D27A79" w:rsidP="00696CAD">
            <w:pPr>
              <w:pStyle w:val="BodyText"/>
              <w:ind w:left="90"/>
              <w:jc w:val="left"/>
              <w:rPr>
                <w:rFonts w:ascii="Arial" w:hAnsi="Arial" w:cs="Arial"/>
                <w:bCs/>
                <w:sz w:val="20"/>
                <w:szCs w:val="20"/>
                <w:lang w:val="en-GB"/>
              </w:rPr>
            </w:pPr>
            <w:r w:rsidRPr="00F76D4F">
              <w:rPr>
                <w:rFonts w:ascii="Arial" w:hAnsi="Arial" w:cs="Arial"/>
                <w:bCs/>
                <w:sz w:val="20"/>
                <w:szCs w:val="20"/>
                <w:lang w:val="en-GB"/>
              </w:rPr>
              <w:t xml:space="preserve">Book </w:t>
            </w:r>
            <w:r w:rsidR="0000007A" w:rsidRPr="00F76D4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F189EB1" w:rsidR="0000007A" w:rsidRPr="00F76D4F" w:rsidRDefault="0038221D" w:rsidP="00054BC4">
            <w:pPr>
              <w:pStyle w:val="NormalWeb"/>
              <w:rPr>
                <w:rFonts w:ascii="Arial" w:hAnsi="Arial" w:cs="Arial"/>
                <w:b/>
                <w:bCs/>
                <w:sz w:val="20"/>
                <w:szCs w:val="20"/>
                <w:u w:val="single"/>
              </w:rPr>
            </w:pPr>
            <w:r w:rsidRPr="00F76D4F">
              <w:rPr>
                <w:rFonts w:ascii="Arial" w:hAnsi="Arial" w:cs="Arial"/>
                <w:b/>
                <w:bCs/>
                <w:sz w:val="20"/>
                <w:szCs w:val="20"/>
                <w:u w:val="single"/>
              </w:rPr>
              <w:t>Pharmacogenomics and Personalized Medicine: Shaping the Future of Drug</w:t>
            </w:r>
          </w:p>
        </w:tc>
      </w:tr>
      <w:tr w:rsidR="0000007A" w:rsidRPr="00F76D4F" w14:paraId="73C90375" w14:textId="77777777" w:rsidTr="002E7787">
        <w:trPr>
          <w:trHeight w:val="290"/>
        </w:trPr>
        <w:tc>
          <w:tcPr>
            <w:tcW w:w="1234" w:type="pct"/>
          </w:tcPr>
          <w:p w14:paraId="20D28135" w14:textId="77777777" w:rsidR="0000007A" w:rsidRPr="00F76D4F" w:rsidRDefault="0000007A" w:rsidP="00696CAD">
            <w:pPr>
              <w:pStyle w:val="BodyText"/>
              <w:ind w:left="90"/>
              <w:jc w:val="left"/>
              <w:rPr>
                <w:rFonts w:ascii="Arial" w:hAnsi="Arial" w:cs="Arial"/>
                <w:bCs/>
                <w:sz w:val="20"/>
                <w:szCs w:val="20"/>
                <w:lang w:val="en-GB"/>
              </w:rPr>
            </w:pPr>
            <w:r w:rsidRPr="00F76D4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A782E11" w:rsidR="0000007A" w:rsidRPr="00F76D4F" w:rsidRDefault="00E72A8E" w:rsidP="00F3669D">
            <w:pPr>
              <w:pStyle w:val="NormalWeb"/>
              <w:spacing w:before="0" w:beforeAutospacing="0" w:after="0" w:afterAutospacing="0"/>
              <w:rPr>
                <w:rFonts w:ascii="Arial" w:hAnsi="Arial" w:cs="Arial"/>
                <w:b/>
                <w:bCs/>
                <w:sz w:val="20"/>
                <w:szCs w:val="20"/>
                <w:highlight w:val="yellow"/>
                <w:lang w:val="en-GB"/>
              </w:rPr>
            </w:pPr>
            <w:r w:rsidRPr="00F76D4F">
              <w:rPr>
                <w:rFonts w:ascii="Arial" w:hAnsi="Arial" w:cs="Arial"/>
                <w:b/>
                <w:bCs/>
                <w:sz w:val="20"/>
                <w:szCs w:val="20"/>
                <w:lang w:val="en-GB"/>
              </w:rPr>
              <w:t>Ms_BP</w:t>
            </w:r>
            <w:r w:rsidR="00FC432A" w:rsidRPr="00F76D4F">
              <w:rPr>
                <w:rFonts w:ascii="Arial" w:hAnsi="Arial" w:cs="Arial"/>
                <w:b/>
                <w:bCs/>
                <w:sz w:val="20"/>
                <w:szCs w:val="20"/>
                <w:lang w:val="en-GB"/>
              </w:rPr>
              <w:t>R</w:t>
            </w:r>
            <w:r w:rsidRPr="00F76D4F">
              <w:rPr>
                <w:rFonts w:ascii="Arial" w:hAnsi="Arial" w:cs="Arial"/>
                <w:b/>
                <w:bCs/>
                <w:sz w:val="20"/>
                <w:szCs w:val="20"/>
                <w:lang w:val="en-GB"/>
              </w:rPr>
              <w:t>_</w:t>
            </w:r>
            <w:r w:rsidR="002A216B" w:rsidRPr="00F76D4F">
              <w:rPr>
                <w:rFonts w:ascii="Arial" w:hAnsi="Arial" w:cs="Arial"/>
                <w:b/>
                <w:bCs/>
                <w:sz w:val="20"/>
                <w:szCs w:val="20"/>
                <w:lang w:val="en-GB"/>
              </w:rPr>
              <w:t>6892</w:t>
            </w:r>
          </w:p>
        </w:tc>
      </w:tr>
      <w:tr w:rsidR="0000007A" w:rsidRPr="00F76D4F" w14:paraId="05B60576" w14:textId="77777777" w:rsidTr="002109D6">
        <w:trPr>
          <w:trHeight w:val="331"/>
        </w:trPr>
        <w:tc>
          <w:tcPr>
            <w:tcW w:w="1234" w:type="pct"/>
          </w:tcPr>
          <w:p w14:paraId="0196A627" w14:textId="77777777" w:rsidR="0000007A" w:rsidRPr="00F76D4F" w:rsidRDefault="0000007A" w:rsidP="00696CAD">
            <w:pPr>
              <w:pStyle w:val="BodyText"/>
              <w:ind w:left="90"/>
              <w:jc w:val="left"/>
              <w:rPr>
                <w:rFonts w:ascii="Arial" w:hAnsi="Arial" w:cs="Arial"/>
                <w:bCs/>
                <w:sz w:val="20"/>
                <w:szCs w:val="20"/>
                <w:lang w:val="en-GB"/>
              </w:rPr>
            </w:pPr>
            <w:r w:rsidRPr="00F76D4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401888C" w:rsidR="0000007A" w:rsidRPr="00F76D4F" w:rsidRDefault="006F49CC" w:rsidP="000450FC">
            <w:pPr>
              <w:pStyle w:val="NormalWeb"/>
              <w:spacing w:before="0" w:beforeAutospacing="0" w:after="0" w:afterAutospacing="0"/>
              <w:rPr>
                <w:rFonts w:ascii="Arial" w:hAnsi="Arial" w:cs="Arial"/>
                <w:b/>
                <w:sz w:val="20"/>
                <w:szCs w:val="20"/>
                <w:highlight w:val="yellow"/>
                <w:lang w:val="en-GB"/>
              </w:rPr>
            </w:pPr>
            <w:r w:rsidRPr="00F76D4F">
              <w:rPr>
                <w:rFonts w:ascii="Arial" w:hAnsi="Arial" w:cs="Arial"/>
                <w:b/>
                <w:sz w:val="20"/>
                <w:szCs w:val="20"/>
                <w:lang w:val="en-GB"/>
              </w:rPr>
              <w:t>Pharmacogenomics and Personalized Medicine: Shaping the Future of Drug</w:t>
            </w:r>
          </w:p>
        </w:tc>
      </w:tr>
      <w:tr w:rsidR="00CF0BBB" w:rsidRPr="00F76D4F" w14:paraId="6D508B1C" w14:textId="77777777" w:rsidTr="002E7787">
        <w:trPr>
          <w:trHeight w:val="332"/>
        </w:trPr>
        <w:tc>
          <w:tcPr>
            <w:tcW w:w="1234" w:type="pct"/>
          </w:tcPr>
          <w:p w14:paraId="32FC28F7" w14:textId="77777777" w:rsidR="00CF0BBB" w:rsidRPr="00F76D4F" w:rsidRDefault="00CF0BBB" w:rsidP="00696CAD">
            <w:pPr>
              <w:pStyle w:val="BodyText"/>
              <w:ind w:left="90"/>
              <w:jc w:val="left"/>
              <w:rPr>
                <w:rFonts w:ascii="Arial" w:hAnsi="Arial" w:cs="Arial"/>
                <w:bCs/>
                <w:sz w:val="20"/>
                <w:szCs w:val="20"/>
                <w:lang w:val="en-GB"/>
              </w:rPr>
            </w:pPr>
            <w:r w:rsidRPr="00F76D4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E05ED05" w:rsidR="00CF0BBB" w:rsidRPr="00F76D4F" w:rsidRDefault="002A216B" w:rsidP="000450FC">
            <w:pPr>
              <w:pStyle w:val="NormalWeb"/>
              <w:spacing w:before="0" w:beforeAutospacing="0" w:after="0" w:afterAutospacing="0"/>
              <w:rPr>
                <w:rFonts w:ascii="Arial" w:hAnsi="Arial" w:cs="Arial"/>
                <w:b/>
                <w:sz w:val="20"/>
                <w:szCs w:val="20"/>
                <w:lang w:val="en-GB"/>
              </w:rPr>
            </w:pPr>
            <w:r w:rsidRPr="00F76D4F">
              <w:rPr>
                <w:rFonts w:ascii="Arial" w:hAnsi="Arial" w:cs="Arial"/>
                <w:b/>
                <w:sz w:val="20"/>
                <w:szCs w:val="20"/>
                <w:lang w:val="en-GB"/>
              </w:rPr>
              <w:t>Complete Book</w:t>
            </w:r>
          </w:p>
        </w:tc>
      </w:tr>
    </w:tbl>
    <w:p w14:paraId="45F5983C" w14:textId="77777777" w:rsidR="00037D52" w:rsidRPr="00F76D4F" w:rsidRDefault="00037D52" w:rsidP="0000007A">
      <w:pPr>
        <w:pStyle w:val="BodyText"/>
        <w:rPr>
          <w:rFonts w:ascii="Arial" w:hAnsi="Arial" w:cs="Arial"/>
          <w:b/>
          <w:bCs/>
          <w:sz w:val="20"/>
          <w:szCs w:val="20"/>
          <w:u w:val="single"/>
          <w:lang w:val="en-GB"/>
        </w:rPr>
      </w:pPr>
    </w:p>
    <w:p w14:paraId="63A3F4FB" w14:textId="23FA1BEC" w:rsidR="006F7664" w:rsidRPr="00F76D4F" w:rsidRDefault="006F7664" w:rsidP="00626025">
      <w:pPr>
        <w:pStyle w:val="BodyText"/>
        <w:jc w:val="left"/>
        <w:rPr>
          <w:rFonts w:ascii="Arial" w:hAnsi="Arial" w:cs="Arial"/>
          <w:color w:val="222222"/>
          <w:sz w:val="20"/>
          <w:szCs w:val="20"/>
          <w:lang w:val="en-IN"/>
        </w:rPr>
      </w:pPr>
    </w:p>
    <w:p w14:paraId="4D0E054D" w14:textId="2DEE2946" w:rsidR="006F7664" w:rsidRPr="00F76D4F" w:rsidRDefault="006F7664" w:rsidP="00626025">
      <w:pPr>
        <w:pStyle w:val="BodyText"/>
        <w:jc w:val="left"/>
        <w:rPr>
          <w:rFonts w:ascii="Arial" w:hAnsi="Arial" w:cs="Arial"/>
          <w:color w:val="222222"/>
          <w:sz w:val="20"/>
          <w:szCs w:val="20"/>
          <w:lang w:val="en-IN"/>
        </w:rPr>
      </w:pPr>
    </w:p>
    <w:p w14:paraId="24B23527" w14:textId="77777777" w:rsidR="006F7664" w:rsidRPr="00F76D4F" w:rsidRDefault="006F7664" w:rsidP="00626025">
      <w:pPr>
        <w:pStyle w:val="BodyText"/>
        <w:jc w:val="left"/>
        <w:rPr>
          <w:rFonts w:ascii="Arial" w:hAnsi="Arial" w:cs="Arial"/>
          <w:color w:val="222222"/>
          <w:sz w:val="20"/>
          <w:szCs w:val="20"/>
          <w:lang w:val="en-IN"/>
        </w:rPr>
      </w:pPr>
    </w:p>
    <w:p w14:paraId="5A743ECE" w14:textId="77777777" w:rsidR="00D27A79" w:rsidRPr="00F76D4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76D4F" w14:paraId="71A94C1F" w14:textId="77777777" w:rsidTr="007222C8">
        <w:tc>
          <w:tcPr>
            <w:tcW w:w="5000" w:type="pct"/>
            <w:gridSpan w:val="3"/>
            <w:tcBorders>
              <w:top w:val="nil"/>
              <w:left w:val="nil"/>
              <w:right w:val="nil"/>
            </w:tcBorders>
            <w:noWrap/>
          </w:tcPr>
          <w:p w14:paraId="0BC15285" w14:textId="75BEB51F" w:rsidR="00F1171E" w:rsidRPr="00F76D4F" w:rsidRDefault="00F1171E" w:rsidP="007222C8">
            <w:pPr>
              <w:pStyle w:val="Heading2"/>
              <w:jc w:val="left"/>
              <w:rPr>
                <w:rFonts w:ascii="Times New Roman" w:hAnsi="Times New Roman"/>
                <w:lang w:val="en-GB"/>
              </w:rPr>
            </w:pPr>
            <w:r w:rsidRPr="00F76D4F">
              <w:rPr>
                <w:rFonts w:ascii="Times New Roman" w:hAnsi="Times New Roman"/>
                <w:highlight w:val="yellow"/>
                <w:lang w:val="en-GB"/>
              </w:rPr>
              <w:t>PART  1:</w:t>
            </w:r>
            <w:r w:rsidRPr="00F76D4F">
              <w:rPr>
                <w:rFonts w:ascii="Times New Roman" w:hAnsi="Times New Roman"/>
                <w:lang w:val="en-GB"/>
              </w:rPr>
              <w:t xml:space="preserve"> Comments</w:t>
            </w:r>
          </w:p>
          <w:p w14:paraId="1287753C" w14:textId="77777777" w:rsidR="00F1171E" w:rsidRPr="00F76D4F" w:rsidRDefault="00F1171E" w:rsidP="007222C8">
            <w:pPr>
              <w:rPr>
                <w:sz w:val="20"/>
                <w:szCs w:val="20"/>
                <w:lang w:val="en-GB"/>
              </w:rPr>
            </w:pPr>
          </w:p>
        </w:tc>
      </w:tr>
      <w:tr w:rsidR="00F1171E" w:rsidRPr="00F76D4F" w14:paraId="5EA12279" w14:textId="77777777" w:rsidTr="007222C8">
        <w:tc>
          <w:tcPr>
            <w:tcW w:w="1265" w:type="pct"/>
            <w:noWrap/>
          </w:tcPr>
          <w:p w14:paraId="7AE9682F" w14:textId="77777777" w:rsidR="00F1171E" w:rsidRPr="00F76D4F" w:rsidRDefault="00F1171E" w:rsidP="007222C8">
            <w:pPr>
              <w:pStyle w:val="Heading2"/>
              <w:jc w:val="left"/>
              <w:rPr>
                <w:rFonts w:ascii="Times New Roman" w:hAnsi="Times New Roman"/>
                <w:lang w:val="en-GB"/>
              </w:rPr>
            </w:pPr>
          </w:p>
        </w:tc>
        <w:tc>
          <w:tcPr>
            <w:tcW w:w="2212" w:type="pct"/>
          </w:tcPr>
          <w:p w14:paraId="5B8DBE06" w14:textId="77777777" w:rsidR="00F1171E" w:rsidRPr="00F76D4F" w:rsidRDefault="00F1171E" w:rsidP="007222C8">
            <w:pPr>
              <w:pStyle w:val="Heading2"/>
              <w:jc w:val="left"/>
              <w:rPr>
                <w:rFonts w:ascii="Times New Roman" w:hAnsi="Times New Roman"/>
                <w:lang w:val="en-GB"/>
              </w:rPr>
            </w:pPr>
            <w:r w:rsidRPr="00F76D4F">
              <w:rPr>
                <w:rFonts w:ascii="Times New Roman" w:hAnsi="Times New Roman"/>
                <w:lang w:val="en-GB"/>
              </w:rPr>
              <w:t>Reviewer’s comment</w:t>
            </w:r>
          </w:p>
          <w:p w14:paraId="693A9C4D" w14:textId="77777777" w:rsidR="00421DBF" w:rsidRPr="00F76D4F" w:rsidRDefault="00421DBF" w:rsidP="00421DBF">
            <w:pPr>
              <w:rPr>
                <w:rFonts w:ascii="Arial" w:hAnsi="Arial" w:cs="Arial"/>
                <w:b/>
                <w:bCs/>
                <w:sz w:val="20"/>
                <w:szCs w:val="20"/>
              </w:rPr>
            </w:pPr>
            <w:r w:rsidRPr="00F76D4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76D4F" w:rsidRDefault="00421DBF" w:rsidP="00421DBF">
            <w:pPr>
              <w:rPr>
                <w:sz w:val="20"/>
                <w:szCs w:val="20"/>
                <w:lang w:val="en-GB"/>
              </w:rPr>
            </w:pPr>
          </w:p>
        </w:tc>
        <w:tc>
          <w:tcPr>
            <w:tcW w:w="1523" w:type="pct"/>
          </w:tcPr>
          <w:p w14:paraId="57792C30" w14:textId="77777777" w:rsidR="00F1171E" w:rsidRPr="00F76D4F" w:rsidRDefault="00F1171E" w:rsidP="007222C8">
            <w:pPr>
              <w:pStyle w:val="Heading2"/>
              <w:jc w:val="left"/>
              <w:rPr>
                <w:rFonts w:ascii="Times New Roman" w:hAnsi="Times New Roman"/>
                <w:b w:val="0"/>
                <w:lang w:val="en-GB"/>
              </w:rPr>
            </w:pPr>
            <w:r w:rsidRPr="00F76D4F">
              <w:rPr>
                <w:rFonts w:ascii="Times New Roman" w:hAnsi="Times New Roman"/>
                <w:lang w:val="en-GB"/>
              </w:rPr>
              <w:t>Author’s Feedback</w:t>
            </w:r>
            <w:r w:rsidRPr="00F76D4F">
              <w:rPr>
                <w:rFonts w:ascii="Times New Roman" w:hAnsi="Times New Roman"/>
                <w:b w:val="0"/>
                <w:lang w:val="en-GB"/>
              </w:rPr>
              <w:t xml:space="preserve"> </w:t>
            </w:r>
            <w:r w:rsidRPr="00F76D4F">
              <w:rPr>
                <w:rFonts w:ascii="Times New Roman" w:hAnsi="Times New Roman"/>
                <w:b w:val="0"/>
                <w:i/>
                <w:lang w:val="en-GB"/>
              </w:rPr>
              <w:t>(Please correct the manuscript and highlight that part in the manuscript. It is mandatory that authors should write his/her feedback here)</w:t>
            </w:r>
          </w:p>
        </w:tc>
      </w:tr>
      <w:tr w:rsidR="00F1171E" w:rsidRPr="00F76D4F" w14:paraId="5C0AB4EC" w14:textId="77777777" w:rsidTr="007222C8">
        <w:trPr>
          <w:trHeight w:val="1264"/>
        </w:trPr>
        <w:tc>
          <w:tcPr>
            <w:tcW w:w="1265" w:type="pct"/>
            <w:noWrap/>
          </w:tcPr>
          <w:p w14:paraId="66B47184" w14:textId="48030299" w:rsidR="00F1171E" w:rsidRPr="00F76D4F" w:rsidRDefault="00F1171E" w:rsidP="007222C8">
            <w:pPr>
              <w:ind w:left="360"/>
              <w:rPr>
                <w:b/>
                <w:bCs/>
                <w:sz w:val="20"/>
                <w:szCs w:val="20"/>
                <w:lang w:val="en-GB"/>
              </w:rPr>
            </w:pPr>
            <w:r w:rsidRPr="00F76D4F">
              <w:rPr>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76D4F" w:rsidRDefault="00F1171E" w:rsidP="007222C8">
            <w:pPr>
              <w:ind w:left="360"/>
              <w:rPr>
                <w:rFonts w:eastAsia="MS Mincho"/>
                <w:b/>
                <w:bCs/>
                <w:sz w:val="20"/>
                <w:szCs w:val="20"/>
                <w:lang w:val="en-GB"/>
              </w:rPr>
            </w:pPr>
          </w:p>
        </w:tc>
        <w:tc>
          <w:tcPr>
            <w:tcW w:w="2212" w:type="pct"/>
          </w:tcPr>
          <w:p w14:paraId="7DBC9196" w14:textId="4837EF0E" w:rsidR="00F1171E" w:rsidRPr="00F76D4F" w:rsidRDefault="00110648" w:rsidP="00110648">
            <w:pPr>
              <w:widowControl w:val="0"/>
              <w:autoSpaceDE w:val="0"/>
              <w:autoSpaceDN w:val="0"/>
              <w:spacing w:line="360" w:lineRule="auto"/>
              <w:ind w:right="407"/>
              <w:jc w:val="both"/>
              <w:rPr>
                <w:sz w:val="20"/>
                <w:szCs w:val="20"/>
              </w:rPr>
            </w:pPr>
            <w:r w:rsidRPr="00F76D4F">
              <w:rPr>
                <w:sz w:val="20"/>
                <w:szCs w:val="20"/>
              </w:rPr>
              <w:t>This work is an essential and thorough overview of the quickly developing fields of personalized medicine and pharmacogenomics. It offers researchers, physicians, and educators an invaluable road map by skillfully fusing fundamental genetic concepts, cutting-edge technology like AI and CRISPR, and the crucial practical aspects of clinical implementation, ethics, and health policy. As a foundational work, it will expedite the conversion of genomic findings into safer, more efficient, and equitable patient care, thereby influencing precision healthcare's future for the world community.</w:t>
            </w:r>
          </w:p>
        </w:tc>
        <w:tc>
          <w:tcPr>
            <w:tcW w:w="1523" w:type="pct"/>
          </w:tcPr>
          <w:p w14:paraId="462A339C" w14:textId="77777777" w:rsidR="00F1171E" w:rsidRPr="00F76D4F" w:rsidRDefault="00F1171E" w:rsidP="007222C8">
            <w:pPr>
              <w:pStyle w:val="Heading2"/>
              <w:jc w:val="left"/>
              <w:rPr>
                <w:rFonts w:ascii="Times New Roman" w:hAnsi="Times New Roman"/>
                <w:b w:val="0"/>
                <w:lang w:val="en-GB"/>
              </w:rPr>
            </w:pPr>
          </w:p>
        </w:tc>
      </w:tr>
      <w:tr w:rsidR="00F1171E" w:rsidRPr="00F76D4F" w14:paraId="0D8B5B2C" w14:textId="77777777" w:rsidTr="007222C8">
        <w:trPr>
          <w:trHeight w:val="1262"/>
        </w:trPr>
        <w:tc>
          <w:tcPr>
            <w:tcW w:w="1265" w:type="pct"/>
            <w:noWrap/>
          </w:tcPr>
          <w:p w14:paraId="21CBA5FE" w14:textId="77777777" w:rsidR="00F1171E" w:rsidRPr="00F76D4F" w:rsidRDefault="00F1171E" w:rsidP="007222C8">
            <w:pPr>
              <w:ind w:left="360"/>
              <w:rPr>
                <w:b/>
                <w:bCs/>
                <w:sz w:val="20"/>
                <w:szCs w:val="20"/>
                <w:lang w:val="en-GB"/>
              </w:rPr>
            </w:pPr>
            <w:r w:rsidRPr="00F76D4F">
              <w:rPr>
                <w:b/>
                <w:bCs/>
                <w:sz w:val="20"/>
                <w:szCs w:val="20"/>
                <w:lang w:val="en-GB"/>
              </w:rPr>
              <w:t>Is the title of the article suitable?</w:t>
            </w:r>
          </w:p>
          <w:p w14:paraId="1CABB61A" w14:textId="77777777" w:rsidR="00F1171E" w:rsidRPr="00F76D4F" w:rsidRDefault="00F1171E" w:rsidP="007222C8">
            <w:pPr>
              <w:ind w:left="360"/>
              <w:rPr>
                <w:b/>
                <w:bCs/>
                <w:sz w:val="20"/>
                <w:szCs w:val="20"/>
                <w:lang w:val="en-GB"/>
              </w:rPr>
            </w:pPr>
            <w:r w:rsidRPr="00F76D4F">
              <w:rPr>
                <w:b/>
                <w:bCs/>
                <w:sz w:val="20"/>
                <w:szCs w:val="20"/>
                <w:lang w:val="en-GB"/>
              </w:rPr>
              <w:t>(If not please suggest an alternative title)</w:t>
            </w:r>
          </w:p>
          <w:p w14:paraId="0275B919" w14:textId="77777777" w:rsidR="00F1171E" w:rsidRPr="00F76D4F" w:rsidRDefault="00F1171E" w:rsidP="007222C8">
            <w:pPr>
              <w:pStyle w:val="Heading2"/>
              <w:jc w:val="left"/>
              <w:rPr>
                <w:rFonts w:ascii="Times New Roman" w:hAnsi="Times New Roman"/>
                <w:u w:val="single"/>
                <w:lang w:val="en-GB"/>
              </w:rPr>
            </w:pPr>
          </w:p>
        </w:tc>
        <w:tc>
          <w:tcPr>
            <w:tcW w:w="2212" w:type="pct"/>
          </w:tcPr>
          <w:p w14:paraId="06B0575B" w14:textId="77777777" w:rsidR="00F1171E" w:rsidRPr="00F76D4F" w:rsidRDefault="00110648" w:rsidP="00110648">
            <w:pPr>
              <w:rPr>
                <w:sz w:val="20"/>
                <w:szCs w:val="20"/>
                <w:lang w:val="en-GB"/>
              </w:rPr>
            </w:pPr>
            <w:r w:rsidRPr="00F76D4F">
              <w:rPr>
                <w:sz w:val="20"/>
                <w:szCs w:val="20"/>
                <w:lang w:val="en-GB"/>
              </w:rPr>
              <w:t>Yes, it is suitable.</w:t>
            </w:r>
          </w:p>
          <w:p w14:paraId="3613F0B6" w14:textId="77777777" w:rsidR="00110648" w:rsidRPr="00F76D4F" w:rsidRDefault="00110648" w:rsidP="00110648">
            <w:pPr>
              <w:rPr>
                <w:sz w:val="20"/>
                <w:szCs w:val="20"/>
              </w:rPr>
            </w:pPr>
            <w:r w:rsidRPr="00F76D4F">
              <w:rPr>
                <w:sz w:val="20"/>
                <w:szCs w:val="20"/>
              </w:rPr>
              <w:t>Alternative Title Suggestions:</w:t>
            </w:r>
          </w:p>
          <w:p w14:paraId="360647DD" w14:textId="77777777" w:rsidR="00110648" w:rsidRPr="00F76D4F" w:rsidRDefault="00110648" w:rsidP="00110648">
            <w:pPr>
              <w:numPr>
                <w:ilvl w:val="0"/>
                <w:numId w:val="11"/>
              </w:numPr>
              <w:rPr>
                <w:sz w:val="20"/>
                <w:szCs w:val="20"/>
              </w:rPr>
            </w:pPr>
            <w:r w:rsidRPr="00F76D4F">
              <w:rPr>
                <w:sz w:val="20"/>
                <w:szCs w:val="20"/>
              </w:rPr>
              <w:t>Precision Prescribing: A Comprehensive Guide to Pharmacogenomics and Personalized Medicine</w:t>
            </w:r>
          </w:p>
          <w:p w14:paraId="29FFC9A5" w14:textId="77777777" w:rsidR="00110648" w:rsidRPr="00F76D4F" w:rsidRDefault="00110648" w:rsidP="00110648">
            <w:pPr>
              <w:numPr>
                <w:ilvl w:val="0"/>
                <w:numId w:val="11"/>
              </w:numPr>
              <w:rPr>
                <w:sz w:val="20"/>
                <w:szCs w:val="20"/>
              </w:rPr>
            </w:pPr>
            <w:r w:rsidRPr="00F76D4F">
              <w:rPr>
                <w:sz w:val="20"/>
                <w:szCs w:val="20"/>
              </w:rPr>
              <w:t>From Genotype to Bedside: The Complete Guide to Pharmacogenomics in Modern Medicine</w:t>
            </w:r>
          </w:p>
          <w:p w14:paraId="54E7890B" w14:textId="77777777" w:rsidR="00110648" w:rsidRPr="00F76D4F" w:rsidRDefault="00110648" w:rsidP="00110648">
            <w:pPr>
              <w:numPr>
                <w:ilvl w:val="0"/>
                <w:numId w:val="11"/>
              </w:numPr>
              <w:rPr>
                <w:sz w:val="20"/>
                <w:szCs w:val="20"/>
              </w:rPr>
            </w:pPr>
            <w:r w:rsidRPr="00F76D4F">
              <w:rPr>
                <w:sz w:val="20"/>
                <w:szCs w:val="20"/>
              </w:rPr>
              <w:t>Pharmacogenomics in Practice: Integrating Genomics for Personalized Drug Therapy</w:t>
            </w:r>
          </w:p>
          <w:p w14:paraId="794AA9A7" w14:textId="30AA2624" w:rsidR="00110648" w:rsidRPr="00F76D4F" w:rsidRDefault="00110648" w:rsidP="00110648">
            <w:pPr>
              <w:numPr>
                <w:ilvl w:val="0"/>
                <w:numId w:val="11"/>
              </w:numPr>
              <w:rPr>
                <w:sz w:val="20"/>
                <w:szCs w:val="20"/>
              </w:rPr>
            </w:pPr>
            <w:r w:rsidRPr="00F76D4F">
              <w:rPr>
                <w:sz w:val="20"/>
                <w:szCs w:val="20"/>
              </w:rPr>
              <w:t>The Handbook of Pharmacogenomics and Precision Medicine: Foundations, Clinical Implementation, and Future Directions</w:t>
            </w:r>
          </w:p>
        </w:tc>
        <w:tc>
          <w:tcPr>
            <w:tcW w:w="1523" w:type="pct"/>
          </w:tcPr>
          <w:p w14:paraId="405B6701" w14:textId="77777777" w:rsidR="00F1171E" w:rsidRPr="00F76D4F" w:rsidRDefault="00F1171E" w:rsidP="007222C8">
            <w:pPr>
              <w:pStyle w:val="Heading2"/>
              <w:jc w:val="left"/>
              <w:rPr>
                <w:rFonts w:ascii="Times New Roman" w:hAnsi="Times New Roman"/>
                <w:b w:val="0"/>
                <w:lang w:val="en-GB"/>
              </w:rPr>
            </w:pPr>
          </w:p>
        </w:tc>
      </w:tr>
      <w:tr w:rsidR="00F1171E" w:rsidRPr="00F76D4F" w14:paraId="5604762A" w14:textId="77777777" w:rsidTr="007222C8">
        <w:trPr>
          <w:trHeight w:val="1262"/>
        </w:trPr>
        <w:tc>
          <w:tcPr>
            <w:tcW w:w="1265" w:type="pct"/>
            <w:noWrap/>
          </w:tcPr>
          <w:p w14:paraId="3635573D" w14:textId="77777777" w:rsidR="00F1171E" w:rsidRPr="00F76D4F" w:rsidRDefault="00F1171E" w:rsidP="007222C8">
            <w:pPr>
              <w:pStyle w:val="Heading2"/>
              <w:ind w:left="360"/>
              <w:jc w:val="left"/>
              <w:rPr>
                <w:rFonts w:ascii="Times New Roman" w:hAnsi="Times New Roman"/>
                <w:lang w:val="en-GB"/>
              </w:rPr>
            </w:pPr>
            <w:r w:rsidRPr="00F76D4F">
              <w:rPr>
                <w:rFonts w:ascii="Times New Roman" w:hAnsi="Times New Roman"/>
                <w:lang w:val="en-GB"/>
              </w:rPr>
              <w:t>Is the abstract of the article comprehensive? Do you suggest the addition (or deletion) of some points in this section? Please write your suggestions here.</w:t>
            </w:r>
          </w:p>
          <w:p w14:paraId="3760981A" w14:textId="77777777" w:rsidR="00F1171E" w:rsidRPr="00F76D4F" w:rsidRDefault="00F1171E" w:rsidP="007222C8">
            <w:pPr>
              <w:pStyle w:val="Heading2"/>
              <w:jc w:val="left"/>
              <w:rPr>
                <w:rFonts w:ascii="Times New Roman" w:hAnsi="Times New Roman"/>
                <w:u w:val="single"/>
                <w:lang w:val="en-US"/>
              </w:rPr>
            </w:pPr>
          </w:p>
        </w:tc>
        <w:tc>
          <w:tcPr>
            <w:tcW w:w="2212" w:type="pct"/>
          </w:tcPr>
          <w:p w14:paraId="0FB7E83A" w14:textId="411BD694" w:rsidR="00F1171E" w:rsidRPr="00F76D4F" w:rsidRDefault="00110648" w:rsidP="00110648">
            <w:pPr>
              <w:rPr>
                <w:sz w:val="20"/>
                <w:szCs w:val="20"/>
              </w:rPr>
            </w:pPr>
            <w:r w:rsidRPr="00F76D4F">
              <w:rPr>
                <w:sz w:val="20"/>
                <w:szCs w:val="20"/>
              </w:rPr>
              <w:t>The Preface and "Goals" portion of your novel provide a thorough and powerful summary. It effectively addresses the book's main goals, audience, scope, organization, and justification. I propose adding succinct, clear remarks that emphasize the special value of this book to make it even more engaging. In particular, stress that it bridges the gap between clinical practice, health policy, and molecular science. covers important but frequently disregarded fields like economics, AI, CRISPR, and pangenomics. gives the profession a cohesive framework and equips readers to actively influence precision medicine's future. By adding these elements, the summary will be sharper and your work will stand out as the field's comprehensive and integrative guide.</w:t>
            </w:r>
          </w:p>
        </w:tc>
        <w:tc>
          <w:tcPr>
            <w:tcW w:w="1523" w:type="pct"/>
          </w:tcPr>
          <w:p w14:paraId="1D54B730" w14:textId="77777777" w:rsidR="00F1171E" w:rsidRPr="00F76D4F" w:rsidRDefault="00F1171E" w:rsidP="007222C8">
            <w:pPr>
              <w:pStyle w:val="Heading2"/>
              <w:jc w:val="left"/>
              <w:rPr>
                <w:rFonts w:ascii="Times New Roman" w:hAnsi="Times New Roman"/>
                <w:b w:val="0"/>
                <w:lang w:val="en-GB"/>
              </w:rPr>
            </w:pPr>
          </w:p>
        </w:tc>
      </w:tr>
      <w:tr w:rsidR="00F1171E" w:rsidRPr="00F76D4F" w14:paraId="2F579F54" w14:textId="77777777" w:rsidTr="007222C8">
        <w:trPr>
          <w:trHeight w:val="859"/>
        </w:trPr>
        <w:tc>
          <w:tcPr>
            <w:tcW w:w="1265" w:type="pct"/>
            <w:noWrap/>
          </w:tcPr>
          <w:p w14:paraId="04361F46" w14:textId="368783AB" w:rsidR="00F1171E" w:rsidRPr="00F76D4F" w:rsidRDefault="00DC6FED" w:rsidP="007222C8">
            <w:pPr>
              <w:ind w:left="360"/>
              <w:rPr>
                <w:b/>
                <w:bCs/>
                <w:sz w:val="20"/>
                <w:szCs w:val="20"/>
                <w:u w:val="single"/>
                <w:lang w:val="en-GB"/>
              </w:rPr>
            </w:pPr>
            <w:r w:rsidRPr="00F76D4F">
              <w:rPr>
                <w:b/>
                <w:bCs/>
                <w:sz w:val="20"/>
                <w:szCs w:val="20"/>
                <w:lang w:val="en-GB"/>
              </w:rPr>
              <w:t xml:space="preserve">Is the manuscript scientifically, correct? Please write here. </w:t>
            </w:r>
          </w:p>
        </w:tc>
        <w:tc>
          <w:tcPr>
            <w:tcW w:w="2212" w:type="pct"/>
          </w:tcPr>
          <w:p w14:paraId="2B5A7721" w14:textId="4AEA55D1" w:rsidR="00F1171E" w:rsidRPr="00F76D4F" w:rsidRDefault="00110648" w:rsidP="007222C8">
            <w:pPr>
              <w:pStyle w:val="ListParagraph"/>
              <w:ind w:left="0"/>
              <w:rPr>
                <w:sz w:val="20"/>
                <w:szCs w:val="20"/>
                <w:lang w:val="en-GB"/>
              </w:rPr>
            </w:pPr>
            <w:r w:rsidRPr="00F76D4F">
              <w:rPr>
                <w:sz w:val="20"/>
                <w:szCs w:val="20"/>
                <w:lang w:val="en-GB"/>
              </w:rPr>
              <w:t>Yes</w:t>
            </w:r>
          </w:p>
        </w:tc>
        <w:tc>
          <w:tcPr>
            <w:tcW w:w="1523" w:type="pct"/>
          </w:tcPr>
          <w:p w14:paraId="4898F764" w14:textId="77777777" w:rsidR="00F1171E" w:rsidRPr="00F76D4F" w:rsidRDefault="00F1171E" w:rsidP="007222C8">
            <w:pPr>
              <w:pStyle w:val="Heading2"/>
              <w:jc w:val="left"/>
              <w:rPr>
                <w:rFonts w:ascii="Times New Roman" w:hAnsi="Times New Roman"/>
                <w:b w:val="0"/>
                <w:lang w:val="en-GB"/>
              </w:rPr>
            </w:pPr>
          </w:p>
        </w:tc>
      </w:tr>
      <w:tr w:rsidR="00F1171E" w:rsidRPr="00F76D4F" w14:paraId="73739464" w14:textId="77777777" w:rsidTr="007222C8">
        <w:trPr>
          <w:trHeight w:val="703"/>
        </w:trPr>
        <w:tc>
          <w:tcPr>
            <w:tcW w:w="1265" w:type="pct"/>
            <w:noWrap/>
          </w:tcPr>
          <w:p w14:paraId="09C25322" w14:textId="77777777" w:rsidR="00F1171E" w:rsidRPr="00F76D4F" w:rsidRDefault="00F1171E" w:rsidP="007222C8">
            <w:pPr>
              <w:ind w:left="360"/>
              <w:rPr>
                <w:b/>
                <w:bCs/>
                <w:sz w:val="20"/>
                <w:szCs w:val="20"/>
                <w:lang w:val="en-GB"/>
              </w:rPr>
            </w:pPr>
            <w:r w:rsidRPr="00F76D4F">
              <w:rPr>
                <w:b/>
                <w:bCs/>
                <w:sz w:val="20"/>
                <w:szCs w:val="20"/>
                <w:lang w:val="en-GB"/>
              </w:rPr>
              <w:t>Are the references sufficient and recent? If you have suggestions of additional references, please mention them in the review form.</w:t>
            </w:r>
          </w:p>
          <w:p w14:paraId="7EFC02A2" w14:textId="77777777" w:rsidR="00F1171E" w:rsidRPr="00F76D4F" w:rsidRDefault="00F1171E" w:rsidP="007222C8">
            <w:pPr>
              <w:ind w:left="360"/>
              <w:rPr>
                <w:b/>
                <w:bCs/>
                <w:sz w:val="20"/>
                <w:szCs w:val="20"/>
                <w:u w:val="single"/>
                <w:lang w:val="en-GB"/>
              </w:rPr>
            </w:pPr>
            <w:r w:rsidRPr="00F76D4F">
              <w:rPr>
                <w:b/>
                <w:bCs/>
                <w:sz w:val="20"/>
                <w:szCs w:val="20"/>
                <w:u w:val="single"/>
                <w:lang w:val="en-GB"/>
              </w:rPr>
              <w:t>-</w:t>
            </w:r>
          </w:p>
        </w:tc>
        <w:tc>
          <w:tcPr>
            <w:tcW w:w="2212" w:type="pct"/>
          </w:tcPr>
          <w:p w14:paraId="24FE0567" w14:textId="0C4A23DC" w:rsidR="00F1171E" w:rsidRPr="00F76D4F" w:rsidRDefault="00110648" w:rsidP="007222C8">
            <w:pPr>
              <w:pStyle w:val="ListParagraph"/>
              <w:ind w:left="0"/>
              <w:rPr>
                <w:sz w:val="20"/>
                <w:szCs w:val="20"/>
                <w:lang w:val="en-GB"/>
              </w:rPr>
            </w:pPr>
            <w:r w:rsidRPr="00F76D4F">
              <w:rPr>
                <w:sz w:val="20"/>
                <w:szCs w:val="20"/>
                <w:lang w:val="en-GB"/>
              </w:rPr>
              <w:t>Yes</w:t>
            </w:r>
          </w:p>
        </w:tc>
        <w:tc>
          <w:tcPr>
            <w:tcW w:w="1523" w:type="pct"/>
          </w:tcPr>
          <w:p w14:paraId="40220055" w14:textId="77777777" w:rsidR="00F1171E" w:rsidRPr="00F76D4F" w:rsidRDefault="00F1171E" w:rsidP="007222C8">
            <w:pPr>
              <w:pStyle w:val="Heading2"/>
              <w:jc w:val="left"/>
              <w:rPr>
                <w:rFonts w:ascii="Times New Roman" w:hAnsi="Times New Roman"/>
                <w:b w:val="0"/>
                <w:lang w:val="en-GB"/>
              </w:rPr>
            </w:pPr>
          </w:p>
        </w:tc>
      </w:tr>
      <w:tr w:rsidR="00F1171E" w:rsidRPr="00F76D4F" w14:paraId="73CC4A50" w14:textId="77777777" w:rsidTr="007222C8">
        <w:trPr>
          <w:trHeight w:val="386"/>
        </w:trPr>
        <w:tc>
          <w:tcPr>
            <w:tcW w:w="1265" w:type="pct"/>
            <w:noWrap/>
          </w:tcPr>
          <w:p w14:paraId="029CE8D0" w14:textId="77777777" w:rsidR="00F1171E" w:rsidRPr="00F76D4F" w:rsidRDefault="00F1171E" w:rsidP="007222C8">
            <w:pPr>
              <w:pStyle w:val="Heading2"/>
              <w:jc w:val="left"/>
              <w:rPr>
                <w:rFonts w:ascii="Times New Roman" w:hAnsi="Times New Roman"/>
                <w:b w:val="0"/>
                <w:lang w:val="en-GB"/>
              </w:rPr>
            </w:pPr>
          </w:p>
          <w:p w14:paraId="589C16C7" w14:textId="77777777" w:rsidR="00F1171E" w:rsidRPr="00F76D4F" w:rsidRDefault="00F1171E" w:rsidP="007222C8">
            <w:pPr>
              <w:pStyle w:val="Heading2"/>
              <w:ind w:left="360"/>
              <w:jc w:val="left"/>
              <w:rPr>
                <w:rFonts w:ascii="Times New Roman" w:hAnsi="Times New Roman"/>
                <w:bCs w:val="0"/>
                <w:lang w:val="en-GB"/>
              </w:rPr>
            </w:pPr>
            <w:r w:rsidRPr="00F76D4F">
              <w:rPr>
                <w:rFonts w:ascii="Times New Roman" w:hAnsi="Times New Roman"/>
                <w:bCs w:val="0"/>
                <w:lang w:val="en-GB"/>
              </w:rPr>
              <w:t>Is the language/English quality of the article suitable for scholarly communications?</w:t>
            </w:r>
          </w:p>
          <w:p w14:paraId="7722B85E" w14:textId="77777777" w:rsidR="00F1171E" w:rsidRPr="00F76D4F" w:rsidRDefault="00F1171E" w:rsidP="007222C8">
            <w:pPr>
              <w:rPr>
                <w:sz w:val="20"/>
                <w:szCs w:val="20"/>
                <w:lang w:val="en-GB"/>
              </w:rPr>
            </w:pPr>
          </w:p>
        </w:tc>
        <w:tc>
          <w:tcPr>
            <w:tcW w:w="2212" w:type="pct"/>
          </w:tcPr>
          <w:p w14:paraId="0A07EA75" w14:textId="03901966" w:rsidR="00F1171E" w:rsidRPr="00F76D4F" w:rsidRDefault="00110648" w:rsidP="007222C8">
            <w:pPr>
              <w:rPr>
                <w:sz w:val="20"/>
                <w:szCs w:val="20"/>
                <w:lang w:val="en-GB"/>
              </w:rPr>
            </w:pPr>
            <w:r w:rsidRPr="00F76D4F">
              <w:rPr>
                <w:sz w:val="20"/>
                <w:szCs w:val="20"/>
                <w:lang w:val="en-GB"/>
              </w:rPr>
              <w:t>Yes</w:t>
            </w:r>
          </w:p>
          <w:p w14:paraId="6CBA4B2A" w14:textId="77777777" w:rsidR="00F1171E" w:rsidRPr="00F76D4F" w:rsidRDefault="00F1171E" w:rsidP="007222C8">
            <w:pPr>
              <w:rPr>
                <w:sz w:val="20"/>
                <w:szCs w:val="20"/>
                <w:lang w:val="en-GB"/>
              </w:rPr>
            </w:pPr>
          </w:p>
          <w:p w14:paraId="41E28118" w14:textId="77777777" w:rsidR="00F1171E" w:rsidRPr="00F76D4F" w:rsidRDefault="00F1171E" w:rsidP="007222C8">
            <w:pPr>
              <w:rPr>
                <w:sz w:val="20"/>
                <w:szCs w:val="20"/>
                <w:lang w:val="en-GB"/>
              </w:rPr>
            </w:pPr>
          </w:p>
          <w:p w14:paraId="297F52DB" w14:textId="77777777" w:rsidR="00F1171E" w:rsidRPr="00F76D4F" w:rsidRDefault="00F1171E" w:rsidP="007222C8">
            <w:pPr>
              <w:rPr>
                <w:sz w:val="20"/>
                <w:szCs w:val="20"/>
                <w:lang w:val="en-GB"/>
              </w:rPr>
            </w:pPr>
          </w:p>
          <w:p w14:paraId="149A6CEF" w14:textId="77777777" w:rsidR="00F1171E" w:rsidRPr="00F76D4F" w:rsidRDefault="00F1171E" w:rsidP="007222C8">
            <w:pPr>
              <w:rPr>
                <w:sz w:val="20"/>
                <w:szCs w:val="20"/>
                <w:lang w:val="en-GB"/>
              </w:rPr>
            </w:pPr>
          </w:p>
        </w:tc>
        <w:tc>
          <w:tcPr>
            <w:tcW w:w="1523" w:type="pct"/>
          </w:tcPr>
          <w:p w14:paraId="0351CA58" w14:textId="77777777" w:rsidR="00F1171E" w:rsidRPr="00F76D4F" w:rsidRDefault="00F1171E" w:rsidP="007222C8">
            <w:pPr>
              <w:rPr>
                <w:sz w:val="20"/>
                <w:szCs w:val="20"/>
                <w:lang w:val="en-GB"/>
              </w:rPr>
            </w:pPr>
          </w:p>
        </w:tc>
      </w:tr>
      <w:tr w:rsidR="00F1171E" w:rsidRPr="00F76D4F" w14:paraId="20A16C0C" w14:textId="77777777" w:rsidTr="007222C8">
        <w:trPr>
          <w:trHeight w:val="1178"/>
        </w:trPr>
        <w:tc>
          <w:tcPr>
            <w:tcW w:w="1265" w:type="pct"/>
            <w:noWrap/>
          </w:tcPr>
          <w:p w14:paraId="7F4BCFAE" w14:textId="77777777" w:rsidR="00F1171E" w:rsidRPr="00F76D4F" w:rsidRDefault="00F1171E" w:rsidP="007222C8">
            <w:pPr>
              <w:pStyle w:val="Heading2"/>
              <w:jc w:val="left"/>
              <w:rPr>
                <w:rFonts w:ascii="Times New Roman" w:hAnsi="Times New Roman"/>
                <w:b w:val="0"/>
                <w:bCs w:val="0"/>
                <w:lang w:val="en-GB"/>
              </w:rPr>
            </w:pPr>
            <w:r w:rsidRPr="00F76D4F">
              <w:rPr>
                <w:rFonts w:ascii="Times New Roman" w:hAnsi="Times New Roman"/>
                <w:bCs w:val="0"/>
                <w:u w:val="single"/>
                <w:lang w:val="en-GB"/>
              </w:rPr>
              <w:t>Optional/General</w:t>
            </w:r>
            <w:r w:rsidRPr="00F76D4F">
              <w:rPr>
                <w:rFonts w:ascii="Times New Roman" w:hAnsi="Times New Roman"/>
                <w:bCs w:val="0"/>
                <w:lang w:val="en-GB"/>
              </w:rPr>
              <w:t xml:space="preserve"> </w:t>
            </w:r>
            <w:r w:rsidRPr="00F76D4F">
              <w:rPr>
                <w:rFonts w:ascii="Times New Roman" w:hAnsi="Times New Roman"/>
                <w:b w:val="0"/>
                <w:bCs w:val="0"/>
                <w:lang w:val="en-GB"/>
              </w:rPr>
              <w:t>comments</w:t>
            </w:r>
          </w:p>
          <w:p w14:paraId="1A6B3748" w14:textId="77777777" w:rsidR="00F1171E" w:rsidRPr="00F76D4F" w:rsidRDefault="00F1171E" w:rsidP="007222C8">
            <w:pPr>
              <w:pStyle w:val="Heading2"/>
              <w:jc w:val="left"/>
              <w:rPr>
                <w:rFonts w:ascii="Times New Roman" w:hAnsi="Times New Roman"/>
                <w:b w:val="0"/>
                <w:lang w:val="en-GB"/>
              </w:rPr>
            </w:pPr>
          </w:p>
        </w:tc>
        <w:tc>
          <w:tcPr>
            <w:tcW w:w="2212" w:type="pct"/>
          </w:tcPr>
          <w:p w14:paraId="5EBB24FD" w14:textId="77777777" w:rsidR="000A15C3" w:rsidRPr="00F76D4F" w:rsidRDefault="000A15C3" w:rsidP="000A15C3">
            <w:pPr>
              <w:spacing w:line="360" w:lineRule="auto"/>
              <w:ind w:right="407"/>
              <w:jc w:val="both"/>
              <w:rPr>
                <w:sz w:val="20"/>
                <w:szCs w:val="20"/>
              </w:rPr>
            </w:pPr>
            <w:r w:rsidRPr="00F76D4F">
              <w:rPr>
                <w:sz w:val="20"/>
                <w:szCs w:val="20"/>
              </w:rPr>
              <w:t>This study is exceptional and thorough, and it has the potential to become the standard reference for pharmacogenomics. Its distinctive strength is its full vertical integration, which unifies basic science, clinical application, data science, ethics, and health policy all in one book.</w:t>
            </w:r>
          </w:p>
          <w:p w14:paraId="15DFD0E8" w14:textId="4EA08699" w:rsidR="00F1171E" w:rsidRPr="00F76D4F" w:rsidRDefault="000A15C3" w:rsidP="000A15C3">
            <w:pPr>
              <w:spacing w:line="360" w:lineRule="auto"/>
              <w:ind w:right="407"/>
              <w:jc w:val="both"/>
              <w:rPr>
                <w:sz w:val="20"/>
                <w:szCs w:val="20"/>
              </w:rPr>
            </w:pPr>
            <w:r w:rsidRPr="00F76D4F">
              <w:rPr>
                <w:sz w:val="20"/>
                <w:szCs w:val="20"/>
              </w:rPr>
              <w:t>Think about publishing it strategically to increase its impact. Offering both a basic textbook and an enlarged professional version, creating crucial supplemental materials like clinical decision tools and instructor resources, and promoting it as the key manual for incorporating genetic research into standard patient care are some examples of how to do this.</w:t>
            </w:r>
          </w:p>
        </w:tc>
        <w:tc>
          <w:tcPr>
            <w:tcW w:w="1523" w:type="pct"/>
          </w:tcPr>
          <w:p w14:paraId="465E098E" w14:textId="77777777" w:rsidR="00F1171E" w:rsidRPr="00F76D4F" w:rsidRDefault="00F1171E" w:rsidP="007222C8">
            <w:pPr>
              <w:rPr>
                <w:sz w:val="20"/>
                <w:szCs w:val="20"/>
                <w:lang w:val="en-GB"/>
              </w:rPr>
            </w:pPr>
          </w:p>
        </w:tc>
      </w:tr>
    </w:tbl>
    <w:p w14:paraId="6BBACB91" w14:textId="77777777" w:rsidR="00F1171E" w:rsidRPr="00F76D4F" w:rsidRDefault="00F1171E" w:rsidP="00F1171E">
      <w:pPr>
        <w:pStyle w:val="BodyText"/>
        <w:rPr>
          <w:rFonts w:ascii="Times New Roman" w:hAnsi="Times New Roman"/>
          <w:b/>
          <w:bCs/>
          <w:sz w:val="20"/>
          <w:szCs w:val="20"/>
          <w:u w:val="single"/>
          <w:lang w:val="en-GB"/>
        </w:rPr>
      </w:pPr>
    </w:p>
    <w:p w14:paraId="78207741" w14:textId="77777777" w:rsidR="00F1171E" w:rsidRPr="00F76D4F"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76D4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76D4F"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F76D4F">
              <w:rPr>
                <w:rFonts w:ascii="Times New Roman" w:hAnsi="Times New Roman" w:cs="Times New Roman"/>
                <w:b/>
                <w:sz w:val="20"/>
                <w:szCs w:val="20"/>
                <w:highlight w:val="yellow"/>
                <w:u w:val="single"/>
                <w:lang w:val="en-GB"/>
              </w:rPr>
              <w:t>PART  2:</w:t>
            </w:r>
            <w:r w:rsidRPr="00F76D4F">
              <w:rPr>
                <w:rFonts w:ascii="Times New Roman" w:hAnsi="Times New Roman" w:cs="Times New Roman"/>
                <w:b/>
                <w:sz w:val="20"/>
                <w:szCs w:val="20"/>
                <w:u w:val="single"/>
                <w:lang w:val="en-GB"/>
              </w:rPr>
              <w:t xml:space="preserve"> </w:t>
            </w:r>
          </w:p>
          <w:p w14:paraId="5B767407" w14:textId="77777777" w:rsidR="00F1171E" w:rsidRPr="00F76D4F"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F76D4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76D4F"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F76D4F" w:rsidRDefault="00F1171E" w:rsidP="007222C8">
            <w:pPr>
              <w:pStyle w:val="Heading2"/>
              <w:jc w:val="left"/>
              <w:rPr>
                <w:rFonts w:ascii="Times New Roman" w:hAnsi="Times New Roman"/>
                <w:lang w:val="en-GB"/>
              </w:rPr>
            </w:pPr>
            <w:r w:rsidRPr="00F76D4F">
              <w:rPr>
                <w:rFonts w:ascii="Times New Roman" w:hAnsi="Times New Roman"/>
                <w:lang w:val="en-GB"/>
              </w:rPr>
              <w:t>Reviewer’s comment</w:t>
            </w:r>
          </w:p>
        </w:tc>
        <w:tc>
          <w:tcPr>
            <w:tcW w:w="1342" w:type="pct"/>
          </w:tcPr>
          <w:p w14:paraId="6F48B50B" w14:textId="77777777" w:rsidR="00F1171E" w:rsidRPr="00F76D4F" w:rsidRDefault="00F1171E" w:rsidP="007222C8">
            <w:pPr>
              <w:pStyle w:val="Heading2"/>
              <w:jc w:val="left"/>
              <w:rPr>
                <w:rFonts w:ascii="Times New Roman" w:hAnsi="Times New Roman"/>
                <w:b w:val="0"/>
                <w:lang w:val="en-GB"/>
              </w:rPr>
            </w:pPr>
            <w:r w:rsidRPr="00F76D4F">
              <w:rPr>
                <w:rFonts w:ascii="Times New Roman" w:hAnsi="Times New Roman"/>
                <w:lang w:val="en-GB"/>
              </w:rPr>
              <w:t>Author’s comment</w:t>
            </w:r>
            <w:r w:rsidRPr="00F76D4F">
              <w:rPr>
                <w:rFonts w:ascii="Times New Roman" w:hAnsi="Times New Roman"/>
                <w:b w:val="0"/>
                <w:lang w:val="en-GB"/>
              </w:rPr>
              <w:t xml:space="preserve"> </w:t>
            </w:r>
            <w:r w:rsidRPr="00F76D4F">
              <w:rPr>
                <w:rFonts w:ascii="Times New Roman" w:hAnsi="Times New Roman"/>
                <w:b w:val="0"/>
                <w:i/>
                <w:lang w:val="en-GB"/>
              </w:rPr>
              <w:t>(if agreed with the reviewer, correct the manuscript and highlight that part in the manuscript. It is mandatory that authors should write his/her feedback here)</w:t>
            </w:r>
          </w:p>
        </w:tc>
      </w:tr>
      <w:tr w:rsidR="00F1171E" w:rsidRPr="00F76D4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76D4F" w:rsidRDefault="00F1171E" w:rsidP="007222C8">
            <w:pPr>
              <w:pStyle w:val="NormalWeb"/>
              <w:spacing w:before="0" w:beforeAutospacing="0" w:after="0" w:afterAutospacing="0"/>
              <w:rPr>
                <w:rFonts w:ascii="Times New Roman" w:hAnsi="Times New Roman" w:cs="Times New Roman"/>
                <w:b/>
                <w:sz w:val="20"/>
                <w:szCs w:val="20"/>
                <w:lang w:val="en-GB"/>
              </w:rPr>
            </w:pPr>
            <w:r w:rsidRPr="00F76D4F">
              <w:rPr>
                <w:rFonts w:ascii="Times New Roman" w:hAnsi="Times New Roman" w:cs="Times New Roman"/>
                <w:b/>
                <w:sz w:val="20"/>
                <w:szCs w:val="20"/>
                <w:lang w:val="en-GB"/>
              </w:rPr>
              <w:t xml:space="preserve">Are there ethical issues in this manuscript? </w:t>
            </w:r>
          </w:p>
          <w:p w14:paraId="6034B476" w14:textId="77777777" w:rsidR="00F1171E" w:rsidRPr="00F76D4F"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F76D4F"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F76D4F">
              <w:rPr>
                <w:rFonts w:ascii="Times New Roman" w:hAnsi="Times New Roman" w:cs="Times New Roman"/>
                <w:i/>
                <w:iCs/>
                <w:sz w:val="20"/>
                <w:szCs w:val="20"/>
                <w:u w:val="single"/>
                <w:lang w:val="en-GB"/>
              </w:rPr>
              <w:t xml:space="preserve">(If yes, </w:t>
            </w:r>
            <w:proofErr w:type="gramStart"/>
            <w:r w:rsidRPr="00F76D4F">
              <w:rPr>
                <w:rFonts w:ascii="Times New Roman" w:hAnsi="Times New Roman" w:cs="Times New Roman"/>
                <w:i/>
                <w:iCs/>
                <w:sz w:val="20"/>
                <w:szCs w:val="20"/>
                <w:u w:val="single"/>
                <w:lang w:val="en-GB"/>
              </w:rPr>
              <w:t>Kindly</w:t>
            </w:r>
            <w:proofErr w:type="gramEnd"/>
            <w:r w:rsidRPr="00F76D4F">
              <w:rPr>
                <w:rFonts w:ascii="Times New Roman" w:hAnsi="Times New Roman" w:cs="Times New Roman"/>
                <w:i/>
                <w:iCs/>
                <w:sz w:val="20"/>
                <w:szCs w:val="20"/>
                <w:u w:val="single"/>
                <w:lang w:val="en-GB"/>
              </w:rPr>
              <w:t xml:space="preserve"> please write down the ethical issues here in detail)</w:t>
            </w:r>
          </w:p>
          <w:p w14:paraId="3F0D46E3" w14:textId="00107CBD" w:rsidR="00F1171E" w:rsidRPr="00F76D4F" w:rsidRDefault="000A15C3" w:rsidP="007222C8">
            <w:pPr>
              <w:pStyle w:val="NormalWeb"/>
              <w:spacing w:before="0" w:beforeAutospacing="0" w:after="0" w:afterAutospacing="0"/>
              <w:rPr>
                <w:rFonts w:ascii="Times New Roman" w:hAnsi="Times New Roman" w:cs="Times New Roman"/>
                <w:sz w:val="20"/>
                <w:szCs w:val="20"/>
                <w:lang w:val="en-GB"/>
              </w:rPr>
            </w:pPr>
            <w:r w:rsidRPr="00F76D4F">
              <w:rPr>
                <w:rFonts w:ascii="Times New Roman" w:hAnsi="Times New Roman" w:cs="Times New Roman"/>
                <w:sz w:val="20"/>
                <w:szCs w:val="20"/>
                <w:lang w:val="en-GB"/>
              </w:rPr>
              <w:t>No</w:t>
            </w:r>
          </w:p>
          <w:p w14:paraId="7B654B67" w14:textId="77777777" w:rsidR="00F1171E" w:rsidRPr="00F76D4F"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F76D4F" w:rsidRDefault="00F1171E" w:rsidP="007222C8">
            <w:pPr>
              <w:rPr>
                <w:rFonts w:eastAsia="Arial Unicode MS"/>
                <w:sz w:val="20"/>
                <w:szCs w:val="20"/>
                <w:lang w:val="en-GB"/>
              </w:rPr>
            </w:pPr>
          </w:p>
          <w:p w14:paraId="4A981594" w14:textId="77777777" w:rsidR="00F1171E" w:rsidRPr="00F76D4F" w:rsidRDefault="00F1171E" w:rsidP="007222C8">
            <w:pPr>
              <w:rPr>
                <w:rFonts w:eastAsia="Arial Unicode MS"/>
                <w:sz w:val="20"/>
                <w:szCs w:val="20"/>
                <w:lang w:val="en-GB"/>
              </w:rPr>
            </w:pPr>
          </w:p>
          <w:p w14:paraId="4780A682" w14:textId="77777777" w:rsidR="00F1171E" w:rsidRPr="00F76D4F" w:rsidRDefault="00F1171E" w:rsidP="007222C8">
            <w:pPr>
              <w:rPr>
                <w:rFonts w:eastAsia="Arial Unicode MS"/>
                <w:sz w:val="20"/>
                <w:szCs w:val="20"/>
                <w:lang w:val="en-GB"/>
              </w:rPr>
            </w:pPr>
          </w:p>
          <w:p w14:paraId="2D80979A" w14:textId="77777777" w:rsidR="00F1171E" w:rsidRPr="00F76D4F"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5752D602" w14:textId="77777777" w:rsidR="00F76D4F" w:rsidRPr="000829B5" w:rsidRDefault="00F76D4F" w:rsidP="00F76D4F">
      <w:pPr>
        <w:pStyle w:val="Affiliation"/>
        <w:spacing w:after="0" w:line="240" w:lineRule="auto"/>
        <w:jc w:val="left"/>
        <w:rPr>
          <w:rFonts w:ascii="Arial" w:hAnsi="Arial" w:cs="Arial"/>
          <w:b/>
          <w:sz w:val="16"/>
          <w:szCs w:val="16"/>
          <w:u w:val="single"/>
        </w:rPr>
      </w:pPr>
      <w:r w:rsidRPr="000829B5">
        <w:rPr>
          <w:rFonts w:ascii="Arial" w:hAnsi="Arial" w:cs="Arial"/>
          <w:b/>
          <w:sz w:val="16"/>
          <w:szCs w:val="16"/>
          <w:u w:val="single"/>
        </w:rPr>
        <w:t>Reviewer details:</w:t>
      </w:r>
    </w:p>
    <w:p w14:paraId="1FE90204" w14:textId="77777777" w:rsidR="00F76D4F" w:rsidRDefault="00F76D4F" w:rsidP="00F76D4F">
      <w:r w:rsidRPr="000829B5">
        <w:rPr>
          <w:rFonts w:ascii="Arial" w:hAnsi="Arial" w:cs="Arial"/>
          <w:b/>
          <w:color w:val="0D0D0D"/>
        </w:rPr>
        <w:t xml:space="preserve">Sameh Mohamed Ahmed Eissa Salem Hadhoud, RUDN </w:t>
      </w:r>
      <w:proofErr w:type="spellStart"/>
      <w:r w:rsidRPr="000829B5">
        <w:rPr>
          <w:rFonts w:ascii="Arial" w:hAnsi="Arial" w:cs="Arial"/>
          <w:b/>
          <w:color w:val="0D0D0D"/>
        </w:rPr>
        <w:t>Univeristy</w:t>
      </w:r>
      <w:proofErr w:type="spellEnd"/>
      <w:r w:rsidRPr="000829B5">
        <w:rPr>
          <w:rFonts w:ascii="Arial" w:hAnsi="Arial" w:cs="Arial"/>
          <w:b/>
          <w:color w:val="0D0D0D"/>
        </w:rPr>
        <w:t>, Russia</w:t>
      </w:r>
      <w:r w:rsidRPr="000829B5">
        <w:rPr>
          <w:rFonts w:ascii="Arial" w:hAnsi="Arial" w:cs="Arial"/>
          <w:b/>
          <w:color w:val="0D0D0D"/>
        </w:rPr>
        <w:br/>
      </w:r>
    </w:p>
    <w:p w14:paraId="48DC05A4" w14:textId="77777777" w:rsidR="004C3DF1" w:rsidRPr="00F76D4F" w:rsidRDefault="004C3DF1">
      <w:pPr>
        <w:rPr>
          <w:rFonts w:ascii="Arial" w:hAnsi="Arial" w:cs="Arial"/>
          <w:b/>
          <w:sz w:val="20"/>
          <w:szCs w:val="20"/>
        </w:rPr>
      </w:pPr>
    </w:p>
    <w:sectPr w:rsidR="004C3DF1" w:rsidRPr="00F76D4F"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1FB9" w14:textId="77777777" w:rsidR="00D10525" w:rsidRPr="0000007A" w:rsidRDefault="00D10525" w:rsidP="0099583E">
      <w:r>
        <w:separator/>
      </w:r>
    </w:p>
  </w:endnote>
  <w:endnote w:type="continuationSeparator" w:id="0">
    <w:p w14:paraId="1E6B8242" w14:textId="77777777" w:rsidR="00D10525" w:rsidRPr="0000007A" w:rsidRDefault="00D1052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9661" w14:textId="77777777" w:rsidR="00D10525" w:rsidRPr="0000007A" w:rsidRDefault="00D10525" w:rsidP="0099583E">
      <w:r>
        <w:separator/>
      </w:r>
    </w:p>
  </w:footnote>
  <w:footnote w:type="continuationSeparator" w:id="0">
    <w:p w14:paraId="211B0D5E" w14:textId="77777777" w:rsidR="00D10525" w:rsidRPr="0000007A" w:rsidRDefault="00D1052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0F1"/>
    <w:multiLevelType w:val="multilevel"/>
    <w:tmpl w:val="E27E7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0363395">
    <w:abstractNumId w:val="4"/>
  </w:num>
  <w:num w:numId="2" w16cid:durableId="1218660125">
    <w:abstractNumId w:val="7"/>
  </w:num>
  <w:num w:numId="3" w16cid:durableId="1369526223">
    <w:abstractNumId w:val="6"/>
  </w:num>
  <w:num w:numId="4" w16cid:durableId="152915970">
    <w:abstractNumId w:val="8"/>
  </w:num>
  <w:num w:numId="5" w16cid:durableId="55904680">
    <w:abstractNumId w:val="5"/>
  </w:num>
  <w:num w:numId="6" w16cid:durableId="628508903">
    <w:abstractNumId w:val="1"/>
  </w:num>
  <w:num w:numId="7" w16cid:durableId="1066075280">
    <w:abstractNumId w:val="2"/>
  </w:num>
  <w:num w:numId="8" w16cid:durableId="849871895">
    <w:abstractNumId w:val="10"/>
  </w:num>
  <w:num w:numId="9" w16cid:durableId="550579182">
    <w:abstractNumId w:val="9"/>
  </w:num>
  <w:num w:numId="10" w16cid:durableId="240260508">
    <w:abstractNumId w:val="3"/>
  </w:num>
  <w:num w:numId="11" w16cid:durableId="114539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15C3"/>
    <w:rsid w:val="000A2134"/>
    <w:rsid w:val="000A2D36"/>
    <w:rsid w:val="000A6F41"/>
    <w:rsid w:val="000B4EE5"/>
    <w:rsid w:val="000B74A1"/>
    <w:rsid w:val="000B757E"/>
    <w:rsid w:val="000C0837"/>
    <w:rsid w:val="000C0B04"/>
    <w:rsid w:val="000C3B7E"/>
    <w:rsid w:val="000D13B0"/>
    <w:rsid w:val="000F02C4"/>
    <w:rsid w:val="000F6EA8"/>
    <w:rsid w:val="00101322"/>
    <w:rsid w:val="0011064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0493"/>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216B"/>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22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0748"/>
    <w:rsid w:val="004C1EAF"/>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9CC"/>
    <w:rsid w:val="006F7664"/>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66D6"/>
    <w:rsid w:val="00766889"/>
    <w:rsid w:val="00766A0D"/>
    <w:rsid w:val="00767F8C"/>
    <w:rsid w:val="00780B67"/>
    <w:rsid w:val="00781D07"/>
    <w:rsid w:val="007A62F8"/>
    <w:rsid w:val="007B1099"/>
    <w:rsid w:val="007B54A4"/>
    <w:rsid w:val="007C6CDF"/>
    <w:rsid w:val="007D0246"/>
    <w:rsid w:val="007D1C20"/>
    <w:rsid w:val="007F5873"/>
    <w:rsid w:val="008126B7"/>
    <w:rsid w:val="00815F94"/>
    <w:rsid w:val="008224E2"/>
    <w:rsid w:val="00825DC9"/>
    <w:rsid w:val="0082676D"/>
    <w:rsid w:val="008324FC"/>
    <w:rsid w:val="00846F1F"/>
    <w:rsid w:val="008470AB"/>
    <w:rsid w:val="0085546D"/>
    <w:rsid w:val="0086369B"/>
    <w:rsid w:val="00867E37"/>
    <w:rsid w:val="00871AE8"/>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3158"/>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4920"/>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65D2"/>
    <w:rsid w:val="00CD093E"/>
    <w:rsid w:val="00CD1556"/>
    <w:rsid w:val="00CD1FD7"/>
    <w:rsid w:val="00CD48D7"/>
    <w:rsid w:val="00CD5091"/>
    <w:rsid w:val="00CD5DFD"/>
    <w:rsid w:val="00CD7C84"/>
    <w:rsid w:val="00CE199A"/>
    <w:rsid w:val="00CE5AC7"/>
    <w:rsid w:val="00CF0BBB"/>
    <w:rsid w:val="00CF0D07"/>
    <w:rsid w:val="00CF7035"/>
    <w:rsid w:val="00D1052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197E"/>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6D4F"/>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76D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10124146">
      <w:bodyDiv w:val="1"/>
      <w:marLeft w:val="0"/>
      <w:marRight w:val="0"/>
      <w:marTop w:val="0"/>
      <w:marBottom w:val="0"/>
      <w:divBdr>
        <w:top w:val="none" w:sz="0" w:space="0" w:color="auto"/>
        <w:left w:val="none" w:sz="0" w:space="0" w:color="auto"/>
        <w:bottom w:val="none" w:sz="0" w:space="0" w:color="auto"/>
        <w:right w:val="none" w:sz="0" w:space="0" w:color="auto"/>
      </w:divBdr>
    </w:div>
    <w:div w:id="21464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620</Words>
  <Characters>3535</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2025-12-30T09:52:00Z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