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D6A8D" w14:paraId="1643A4CA" w14:textId="77777777" w:rsidTr="004847FF">
        <w:trPr>
          <w:trHeight w:val="450"/>
        </w:trPr>
        <w:tc>
          <w:tcPr>
            <w:tcW w:w="5000" w:type="pct"/>
            <w:gridSpan w:val="2"/>
            <w:tcBorders>
              <w:top w:val="nil"/>
              <w:left w:val="nil"/>
              <w:right w:val="nil"/>
            </w:tcBorders>
          </w:tcPr>
          <w:p w14:paraId="4C55E51F" w14:textId="77777777" w:rsidR="00602F7D" w:rsidRPr="00AD6A8D" w:rsidRDefault="00602F7D" w:rsidP="00F2643C">
            <w:pPr>
              <w:pStyle w:val="Heading2"/>
              <w:jc w:val="left"/>
              <w:rPr>
                <w:rFonts w:ascii="Arial" w:hAnsi="Arial" w:cs="Arial"/>
                <w:b w:val="0"/>
                <w:bCs w:val="0"/>
                <w:sz w:val="36"/>
                <w:szCs w:val="28"/>
                <w:lang w:val="en-US"/>
              </w:rPr>
            </w:pPr>
          </w:p>
        </w:tc>
      </w:tr>
      <w:tr w:rsidR="0000007A" w:rsidRPr="00AD6A8D" w14:paraId="127EAD7E" w14:textId="77777777" w:rsidTr="00F33C84">
        <w:trPr>
          <w:trHeight w:val="413"/>
        </w:trPr>
        <w:tc>
          <w:tcPr>
            <w:tcW w:w="1234" w:type="pct"/>
          </w:tcPr>
          <w:p w14:paraId="3C159AA5" w14:textId="77777777" w:rsidR="0000007A" w:rsidRPr="00AD6A8D" w:rsidRDefault="00D27A79" w:rsidP="00696CAD">
            <w:pPr>
              <w:pStyle w:val="BodyText"/>
              <w:ind w:left="90"/>
              <w:jc w:val="left"/>
              <w:rPr>
                <w:rFonts w:ascii="Arial" w:hAnsi="Arial" w:cs="Arial"/>
                <w:bCs/>
                <w:szCs w:val="28"/>
                <w:lang w:val="en-GB"/>
              </w:rPr>
            </w:pPr>
            <w:r w:rsidRPr="00AD6A8D">
              <w:rPr>
                <w:rFonts w:ascii="Arial" w:hAnsi="Arial" w:cs="Arial"/>
                <w:bCs/>
                <w:szCs w:val="28"/>
                <w:lang w:val="en-GB"/>
              </w:rPr>
              <w:t xml:space="preserve">Book </w:t>
            </w:r>
            <w:r w:rsidR="0000007A" w:rsidRPr="00AD6A8D">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1007EEA2" w:rsidR="0000007A" w:rsidRPr="00AD6A8D" w:rsidRDefault="00F13867" w:rsidP="00054BC4">
            <w:pPr>
              <w:pStyle w:val="NormalWeb"/>
              <w:rPr>
                <w:rFonts w:ascii="Arial" w:hAnsi="Arial" w:cs="Arial"/>
                <w:b/>
                <w:bCs/>
                <w:szCs w:val="28"/>
                <w:u w:val="single"/>
              </w:rPr>
            </w:pPr>
            <w:r w:rsidRPr="00AD6A8D">
              <w:rPr>
                <w:rFonts w:ascii="Arial" w:hAnsi="Arial" w:cs="Arial"/>
                <w:b/>
                <w:bCs/>
                <w:szCs w:val="28"/>
                <w:u w:val="single"/>
              </w:rPr>
              <w:t>New Advances in Business, Management and Economics</w:t>
            </w:r>
          </w:p>
        </w:tc>
      </w:tr>
      <w:tr w:rsidR="0000007A" w:rsidRPr="00AD6A8D" w14:paraId="73C90375" w14:textId="77777777" w:rsidTr="002E7787">
        <w:trPr>
          <w:trHeight w:val="290"/>
        </w:trPr>
        <w:tc>
          <w:tcPr>
            <w:tcW w:w="1234" w:type="pct"/>
          </w:tcPr>
          <w:p w14:paraId="20D28135" w14:textId="77777777" w:rsidR="0000007A" w:rsidRPr="00AD6A8D" w:rsidRDefault="0000007A" w:rsidP="00696CAD">
            <w:pPr>
              <w:pStyle w:val="BodyText"/>
              <w:ind w:left="90"/>
              <w:jc w:val="left"/>
              <w:rPr>
                <w:rFonts w:ascii="Arial" w:hAnsi="Arial" w:cs="Arial"/>
                <w:bCs/>
                <w:szCs w:val="28"/>
                <w:lang w:val="en-GB"/>
              </w:rPr>
            </w:pPr>
            <w:r w:rsidRPr="00AD6A8D">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2D19361" w:rsidR="0000007A" w:rsidRPr="00AD6A8D" w:rsidRDefault="00E72A8E" w:rsidP="00F3669D">
            <w:pPr>
              <w:pStyle w:val="NormalWeb"/>
              <w:spacing w:before="0" w:beforeAutospacing="0" w:after="0" w:afterAutospacing="0"/>
              <w:rPr>
                <w:rFonts w:ascii="Arial" w:hAnsi="Arial" w:cs="Arial"/>
                <w:b/>
                <w:bCs/>
                <w:szCs w:val="28"/>
                <w:highlight w:val="yellow"/>
                <w:lang w:val="en-GB"/>
              </w:rPr>
            </w:pPr>
            <w:r w:rsidRPr="00AD6A8D">
              <w:rPr>
                <w:rFonts w:ascii="Arial" w:hAnsi="Arial" w:cs="Arial"/>
                <w:b/>
                <w:bCs/>
                <w:szCs w:val="28"/>
                <w:lang w:val="en-GB"/>
              </w:rPr>
              <w:t>Ms_BP</w:t>
            </w:r>
            <w:r w:rsidR="00FC432A" w:rsidRPr="00AD6A8D">
              <w:rPr>
                <w:rFonts w:ascii="Arial" w:hAnsi="Arial" w:cs="Arial"/>
                <w:b/>
                <w:bCs/>
                <w:szCs w:val="28"/>
                <w:lang w:val="en-GB"/>
              </w:rPr>
              <w:t>R</w:t>
            </w:r>
            <w:r w:rsidRPr="00AD6A8D">
              <w:rPr>
                <w:rFonts w:ascii="Arial" w:hAnsi="Arial" w:cs="Arial"/>
                <w:b/>
                <w:bCs/>
                <w:szCs w:val="28"/>
                <w:lang w:val="en-GB"/>
              </w:rPr>
              <w:t>_</w:t>
            </w:r>
            <w:r w:rsidR="00C9365C" w:rsidRPr="00AD6A8D">
              <w:rPr>
                <w:rFonts w:ascii="Arial" w:hAnsi="Arial" w:cs="Arial"/>
                <w:b/>
                <w:bCs/>
                <w:szCs w:val="28"/>
                <w:lang w:val="en-GB"/>
              </w:rPr>
              <w:t>6964</w:t>
            </w:r>
          </w:p>
        </w:tc>
      </w:tr>
      <w:tr w:rsidR="0000007A" w:rsidRPr="00AD6A8D" w14:paraId="05B60576" w14:textId="77777777" w:rsidTr="002109D6">
        <w:trPr>
          <w:trHeight w:val="331"/>
        </w:trPr>
        <w:tc>
          <w:tcPr>
            <w:tcW w:w="1234" w:type="pct"/>
          </w:tcPr>
          <w:p w14:paraId="0196A627" w14:textId="77777777" w:rsidR="0000007A" w:rsidRPr="00AD6A8D" w:rsidRDefault="0000007A" w:rsidP="00696CAD">
            <w:pPr>
              <w:pStyle w:val="BodyText"/>
              <w:ind w:left="90"/>
              <w:jc w:val="left"/>
              <w:rPr>
                <w:rFonts w:ascii="Arial" w:hAnsi="Arial" w:cs="Arial"/>
                <w:bCs/>
                <w:szCs w:val="28"/>
                <w:lang w:val="en-GB"/>
              </w:rPr>
            </w:pPr>
            <w:r w:rsidRPr="00AD6A8D">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30B01A9" w:rsidR="0000007A" w:rsidRPr="00AD6A8D" w:rsidRDefault="00C170B9" w:rsidP="000450FC">
            <w:pPr>
              <w:pStyle w:val="NormalWeb"/>
              <w:spacing w:before="0" w:beforeAutospacing="0" w:after="0" w:afterAutospacing="0"/>
              <w:rPr>
                <w:rFonts w:ascii="Arial" w:hAnsi="Arial" w:cs="Arial"/>
                <w:b/>
                <w:szCs w:val="28"/>
                <w:highlight w:val="yellow"/>
                <w:lang w:val="en-GB"/>
              </w:rPr>
            </w:pPr>
            <w:r w:rsidRPr="00AD6A8D">
              <w:rPr>
                <w:rFonts w:ascii="Arial" w:hAnsi="Arial" w:cs="Arial"/>
                <w:b/>
                <w:szCs w:val="28"/>
                <w:lang w:val="en-GB"/>
              </w:rPr>
              <w:t xml:space="preserve">Impact of MGNREGA on Tribal Livelihood: A Case Study of Santhal Households in </w:t>
            </w:r>
            <w:proofErr w:type="spellStart"/>
            <w:r w:rsidRPr="00AD6A8D">
              <w:rPr>
                <w:rFonts w:ascii="Arial" w:hAnsi="Arial" w:cs="Arial"/>
                <w:b/>
                <w:szCs w:val="28"/>
                <w:lang w:val="en-GB"/>
              </w:rPr>
              <w:t>Pakur</w:t>
            </w:r>
            <w:proofErr w:type="spellEnd"/>
            <w:r w:rsidRPr="00AD6A8D">
              <w:rPr>
                <w:rFonts w:ascii="Arial" w:hAnsi="Arial" w:cs="Arial"/>
                <w:b/>
                <w:szCs w:val="28"/>
                <w:lang w:val="en-GB"/>
              </w:rPr>
              <w:t xml:space="preserve"> District of Jharkhand, India</w:t>
            </w:r>
          </w:p>
        </w:tc>
      </w:tr>
      <w:tr w:rsidR="00CF0BBB" w:rsidRPr="00AD6A8D" w14:paraId="6D508B1C" w14:textId="77777777" w:rsidTr="002E7787">
        <w:trPr>
          <w:trHeight w:val="332"/>
        </w:trPr>
        <w:tc>
          <w:tcPr>
            <w:tcW w:w="1234" w:type="pct"/>
          </w:tcPr>
          <w:p w14:paraId="32FC28F7" w14:textId="77777777" w:rsidR="00CF0BBB" w:rsidRPr="00AD6A8D" w:rsidRDefault="00CF0BBB" w:rsidP="00696CAD">
            <w:pPr>
              <w:pStyle w:val="BodyText"/>
              <w:ind w:left="90"/>
              <w:jc w:val="left"/>
              <w:rPr>
                <w:rFonts w:ascii="Arial" w:hAnsi="Arial" w:cs="Arial"/>
                <w:bCs/>
                <w:szCs w:val="28"/>
                <w:lang w:val="en-GB"/>
              </w:rPr>
            </w:pPr>
            <w:r w:rsidRPr="00AD6A8D">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591A9FA" w:rsidR="00CF0BBB" w:rsidRPr="00AD6A8D" w:rsidRDefault="00C9365C" w:rsidP="000450FC">
            <w:pPr>
              <w:pStyle w:val="NormalWeb"/>
              <w:spacing w:before="0" w:beforeAutospacing="0" w:after="0" w:afterAutospacing="0"/>
              <w:rPr>
                <w:rFonts w:ascii="Arial" w:hAnsi="Arial" w:cs="Arial"/>
                <w:b/>
                <w:szCs w:val="28"/>
                <w:lang w:val="en-GB"/>
              </w:rPr>
            </w:pPr>
            <w:r w:rsidRPr="00AD6A8D">
              <w:rPr>
                <w:rFonts w:ascii="Arial" w:hAnsi="Arial" w:cs="Arial"/>
                <w:b/>
                <w:szCs w:val="28"/>
                <w:lang w:val="en-GB"/>
              </w:rPr>
              <w:t>Book Chapter</w:t>
            </w:r>
          </w:p>
        </w:tc>
      </w:tr>
    </w:tbl>
    <w:p w14:paraId="45F5983C" w14:textId="77777777" w:rsidR="00037D52" w:rsidRPr="00AD6A8D" w:rsidRDefault="00037D52" w:rsidP="0000007A">
      <w:pPr>
        <w:pStyle w:val="BodyText"/>
        <w:rPr>
          <w:rFonts w:ascii="Arial" w:hAnsi="Arial" w:cs="Arial"/>
          <w:b/>
          <w:bCs/>
          <w:szCs w:val="20"/>
          <w:u w:val="single"/>
          <w:lang w:val="en-GB"/>
        </w:rPr>
      </w:pPr>
    </w:p>
    <w:p w14:paraId="79DE1CF8" w14:textId="77777777" w:rsidR="00605952" w:rsidRPr="00AD6A8D" w:rsidRDefault="00605952" w:rsidP="0000007A">
      <w:pPr>
        <w:pStyle w:val="BodyText"/>
        <w:rPr>
          <w:rFonts w:ascii="Arial" w:hAnsi="Arial" w:cs="Arial"/>
          <w:b/>
          <w:bCs/>
          <w:szCs w:val="20"/>
          <w:u w:val="single"/>
          <w:lang w:val="en-GB"/>
        </w:rPr>
      </w:pPr>
    </w:p>
    <w:p w14:paraId="5A743ECE" w14:textId="77777777" w:rsidR="00D27A79" w:rsidRPr="00AD6A8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D6A8D" w14:paraId="71A94C1F" w14:textId="77777777" w:rsidTr="007222C8">
        <w:tc>
          <w:tcPr>
            <w:tcW w:w="5000" w:type="pct"/>
            <w:gridSpan w:val="3"/>
            <w:tcBorders>
              <w:top w:val="nil"/>
              <w:left w:val="nil"/>
              <w:right w:val="nil"/>
            </w:tcBorders>
            <w:noWrap/>
          </w:tcPr>
          <w:p w14:paraId="0BC15285" w14:textId="75BEB51F" w:rsidR="00F1171E" w:rsidRPr="00AD6A8D" w:rsidRDefault="00F1171E" w:rsidP="007222C8">
            <w:pPr>
              <w:pStyle w:val="Heading2"/>
              <w:jc w:val="left"/>
              <w:rPr>
                <w:rFonts w:ascii="Arial" w:hAnsi="Arial" w:cs="Arial"/>
                <w:lang w:val="en-GB"/>
              </w:rPr>
            </w:pPr>
            <w:r w:rsidRPr="00AD6A8D">
              <w:rPr>
                <w:rFonts w:ascii="Arial" w:hAnsi="Arial" w:cs="Arial"/>
                <w:highlight w:val="yellow"/>
                <w:lang w:val="en-GB"/>
              </w:rPr>
              <w:t>PART  1:</w:t>
            </w:r>
            <w:r w:rsidRPr="00AD6A8D">
              <w:rPr>
                <w:rFonts w:ascii="Arial" w:hAnsi="Arial" w:cs="Arial"/>
                <w:lang w:val="en-GB"/>
              </w:rPr>
              <w:t xml:space="preserve"> Comments</w:t>
            </w:r>
          </w:p>
          <w:p w14:paraId="1287753C" w14:textId="77777777" w:rsidR="00F1171E" w:rsidRPr="00AD6A8D" w:rsidRDefault="00F1171E" w:rsidP="007222C8">
            <w:pPr>
              <w:rPr>
                <w:rFonts w:ascii="Arial" w:hAnsi="Arial" w:cs="Arial"/>
                <w:sz w:val="20"/>
                <w:szCs w:val="20"/>
                <w:lang w:val="en-GB"/>
              </w:rPr>
            </w:pPr>
          </w:p>
        </w:tc>
      </w:tr>
      <w:tr w:rsidR="00F1171E" w:rsidRPr="00AD6A8D" w14:paraId="5EA12279" w14:textId="77777777" w:rsidTr="007222C8">
        <w:tc>
          <w:tcPr>
            <w:tcW w:w="1265" w:type="pct"/>
            <w:noWrap/>
          </w:tcPr>
          <w:p w14:paraId="7AE9682F" w14:textId="77777777" w:rsidR="00F1171E" w:rsidRPr="00AD6A8D" w:rsidRDefault="00F1171E" w:rsidP="007222C8">
            <w:pPr>
              <w:pStyle w:val="Heading2"/>
              <w:jc w:val="left"/>
              <w:rPr>
                <w:rFonts w:ascii="Arial" w:hAnsi="Arial" w:cs="Arial"/>
                <w:lang w:val="en-GB"/>
              </w:rPr>
            </w:pPr>
          </w:p>
        </w:tc>
        <w:tc>
          <w:tcPr>
            <w:tcW w:w="2212" w:type="pct"/>
          </w:tcPr>
          <w:p w14:paraId="5B8DBE06" w14:textId="77777777" w:rsidR="00F1171E" w:rsidRPr="00AD6A8D" w:rsidRDefault="00F1171E" w:rsidP="007222C8">
            <w:pPr>
              <w:pStyle w:val="Heading2"/>
              <w:jc w:val="left"/>
              <w:rPr>
                <w:rFonts w:ascii="Arial" w:hAnsi="Arial" w:cs="Arial"/>
                <w:lang w:val="en-GB"/>
              </w:rPr>
            </w:pPr>
            <w:r w:rsidRPr="00AD6A8D">
              <w:rPr>
                <w:rFonts w:ascii="Arial" w:hAnsi="Arial" w:cs="Arial"/>
                <w:lang w:val="en-GB"/>
              </w:rPr>
              <w:t>Reviewer’s comment</w:t>
            </w:r>
          </w:p>
          <w:p w14:paraId="693A9C4D" w14:textId="77777777" w:rsidR="00421DBF" w:rsidRPr="00AD6A8D" w:rsidRDefault="00421DBF" w:rsidP="00421DBF">
            <w:pPr>
              <w:rPr>
                <w:rFonts w:ascii="Arial" w:hAnsi="Arial" w:cs="Arial"/>
                <w:b/>
                <w:bCs/>
                <w:sz w:val="20"/>
                <w:szCs w:val="20"/>
              </w:rPr>
            </w:pPr>
            <w:r w:rsidRPr="00AD6A8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D6A8D" w:rsidRDefault="00421DBF" w:rsidP="00421DBF">
            <w:pPr>
              <w:rPr>
                <w:rFonts w:ascii="Arial" w:hAnsi="Arial" w:cs="Arial"/>
                <w:lang w:val="en-GB"/>
              </w:rPr>
            </w:pPr>
          </w:p>
        </w:tc>
        <w:tc>
          <w:tcPr>
            <w:tcW w:w="1523" w:type="pct"/>
          </w:tcPr>
          <w:p w14:paraId="57792C30" w14:textId="77777777" w:rsidR="00F1171E" w:rsidRPr="00AD6A8D" w:rsidRDefault="00F1171E" w:rsidP="007222C8">
            <w:pPr>
              <w:pStyle w:val="Heading2"/>
              <w:jc w:val="left"/>
              <w:rPr>
                <w:rFonts w:ascii="Arial" w:hAnsi="Arial" w:cs="Arial"/>
                <w:b w:val="0"/>
                <w:lang w:val="en-GB"/>
              </w:rPr>
            </w:pPr>
            <w:r w:rsidRPr="00AD6A8D">
              <w:rPr>
                <w:rFonts w:ascii="Arial" w:hAnsi="Arial" w:cs="Arial"/>
                <w:lang w:val="en-GB"/>
              </w:rPr>
              <w:t>Author’s Feedback</w:t>
            </w:r>
            <w:r w:rsidRPr="00AD6A8D">
              <w:rPr>
                <w:rFonts w:ascii="Arial" w:hAnsi="Arial" w:cs="Arial"/>
                <w:b w:val="0"/>
                <w:lang w:val="en-GB"/>
              </w:rPr>
              <w:t xml:space="preserve"> </w:t>
            </w:r>
            <w:r w:rsidRPr="00AD6A8D">
              <w:rPr>
                <w:rFonts w:ascii="Arial" w:hAnsi="Arial" w:cs="Arial"/>
                <w:b w:val="0"/>
                <w:i/>
                <w:lang w:val="en-GB"/>
              </w:rPr>
              <w:t>(Please correct the manuscript and highlight that part in the manuscript. It is mandatory that authors should write his/her feedback here)</w:t>
            </w:r>
          </w:p>
        </w:tc>
      </w:tr>
      <w:tr w:rsidR="00F1171E" w:rsidRPr="00AD6A8D" w14:paraId="5C0AB4EC" w14:textId="77777777" w:rsidTr="007222C8">
        <w:trPr>
          <w:trHeight w:val="1264"/>
        </w:trPr>
        <w:tc>
          <w:tcPr>
            <w:tcW w:w="1265" w:type="pct"/>
            <w:noWrap/>
          </w:tcPr>
          <w:p w14:paraId="66B47184" w14:textId="48030299" w:rsidR="00F1171E" w:rsidRPr="00AD6A8D" w:rsidRDefault="00F1171E" w:rsidP="007222C8">
            <w:pPr>
              <w:ind w:left="360"/>
              <w:rPr>
                <w:rFonts w:ascii="Arial" w:hAnsi="Arial" w:cs="Arial"/>
                <w:b/>
                <w:bCs/>
                <w:sz w:val="20"/>
                <w:szCs w:val="20"/>
                <w:lang w:val="en-GB"/>
              </w:rPr>
            </w:pPr>
            <w:r w:rsidRPr="00AD6A8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D6A8D" w:rsidRDefault="00F1171E" w:rsidP="007222C8">
            <w:pPr>
              <w:ind w:left="360"/>
              <w:rPr>
                <w:rFonts w:ascii="Arial" w:eastAsia="MS Mincho" w:hAnsi="Arial" w:cs="Arial"/>
                <w:b/>
                <w:bCs/>
                <w:sz w:val="20"/>
                <w:szCs w:val="20"/>
                <w:lang w:val="en-GB"/>
              </w:rPr>
            </w:pPr>
          </w:p>
        </w:tc>
        <w:tc>
          <w:tcPr>
            <w:tcW w:w="2212" w:type="pct"/>
          </w:tcPr>
          <w:p w14:paraId="7DBC9196" w14:textId="0BE0756A" w:rsidR="00F1171E" w:rsidRPr="00AD6A8D" w:rsidRDefault="00137C79" w:rsidP="007222C8">
            <w:pPr>
              <w:pStyle w:val="ListParagraph"/>
              <w:ind w:left="0"/>
              <w:rPr>
                <w:rFonts w:ascii="Arial" w:hAnsi="Arial" w:cs="Arial"/>
                <w:sz w:val="20"/>
                <w:szCs w:val="20"/>
                <w:lang w:val="en-GB"/>
              </w:rPr>
            </w:pPr>
            <w:r w:rsidRPr="00AD6A8D">
              <w:rPr>
                <w:rFonts w:ascii="Arial" w:hAnsi="Arial" w:cs="Arial"/>
                <w:sz w:val="20"/>
                <w:szCs w:val="20"/>
                <w:lang w:val="en-GB"/>
              </w:rPr>
              <w:t xml:space="preserve">This manuscript makes a meaningful contribution to the literature on rural livelihoods and social protection by examining the impact of MGNREGA on Santhal households in </w:t>
            </w:r>
            <w:proofErr w:type="spellStart"/>
            <w:r w:rsidRPr="00AD6A8D">
              <w:rPr>
                <w:rFonts w:ascii="Arial" w:hAnsi="Arial" w:cs="Arial"/>
                <w:sz w:val="20"/>
                <w:szCs w:val="20"/>
                <w:lang w:val="en-GB"/>
              </w:rPr>
              <w:t>Pakur</w:t>
            </w:r>
            <w:proofErr w:type="spellEnd"/>
            <w:r w:rsidRPr="00AD6A8D">
              <w:rPr>
                <w:rFonts w:ascii="Arial" w:hAnsi="Arial" w:cs="Arial"/>
                <w:sz w:val="20"/>
                <w:szCs w:val="20"/>
                <w:lang w:val="en-GB"/>
              </w:rPr>
              <w:t xml:space="preserve"> district of Jharkhand. By focusing on a Scheduled Tribe community in a geographically and socioeconomically marginal district, the study provides location specific evidence that is often missing from broader national level evaluations of the scheme. The use of primary household level data to analyse changes in income categories and migration behaviour strengthens the empirical relevance of the work and helps link policy design with lived outcomes. The findings are valuable for researchers, policymakers and development practitioners interested in employment guarantee programmes, tribal development and migration dynamics, as the study highlights how MGNREGA functions both as a </w:t>
            </w:r>
            <w:proofErr w:type="gramStart"/>
            <w:r w:rsidRPr="00AD6A8D">
              <w:rPr>
                <w:rFonts w:ascii="Arial" w:hAnsi="Arial" w:cs="Arial"/>
                <w:sz w:val="20"/>
                <w:szCs w:val="20"/>
                <w:lang w:val="en-GB"/>
              </w:rPr>
              <w:t>short term</w:t>
            </w:r>
            <w:proofErr w:type="gramEnd"/>
            <w:r w:rsidRPr="00AD6A8D">
              <w:rPr>
                <w:rFonts w:ascii="Arial" w:hAnsi="Arial" w:cs="Arial"/>
                <w:sz w:val="20"/>
                <w:szCs w:val="20"/>
                <w:lang w:val="en-GB"/>
              </w:rPr>
              <w:t xml:space="preserve"> safety net and as a stabilising livelihood intervention in tribal dominated regions.</w:t>
            </w:r>
          </w:p>
        </w:tc>
        <w:tc>
          <w:tcPr>
            <w:tcW w:w="1523" w:type="pct"/>
          </w:tcPr>
          <w:p w14:paraId="462A339C" w14:textId="77777777" w:rsidR="00F1171E" w:rsidRPr="00AD6A8D" w:rsidRDefault="00F1171E" w:rsidP="007222C8">
            <w:pPr>
              <w:pStyle w:val="Heading2"/>
              <w:jc w:val="left"/>
              <w:rPr>
                <w:rFonts w:ascii="Arial" w:hAnsi="Arial" w:cs="Arial"/>
                <w:b w:val="0"/>
                <w:lang w:val="en-GB"/>
              </w:rPr>
            </w:pPr>
          </w:p>
        </w:tc>
      </w:tr>
      <w:tr w:rsidR="00F1171E" w:rsidRPr="00AD6A8D" w14:paraId="0D8B5B2C" w14:textId="77777777" w:rsidTr="007222C8">
        <w:trPr>
          <w:trHeight w:val="1262"/>
        </w:trPr>
        <w:tc>
          <w:tcPr>
            <w:tcW w:w="1265" w:type="pct"/>
            <w:noWrap/>
          </w:tcPr>
          <w:p w14:paraId="21CBA5FE" w14:textId="77777777" w:rsidR="00F1171E" w:rsidRPr="00AD6A8D" w:rsidRDefault="00F1171E" w:rsidP="007222C8">
            <w:pPr>
              <w:ind w:left="360"/>
              <w:rPr>
                <w:rFonts w:ascii="Arial" w:hAnsi="Arial" w:cs="Arial"/>
                <w:b/>
                <w:bCs/>
                <w:sz w:val="20"/>
                <w:szCs w:val="20"/>
                <w:lang w:val="en-GB"/>
              </w:rPr>
            </w:pPr>
            <w:r w:rsidRPr="00AD6A8D">
              <w:rPr>
                <w:rFonts w:ascii="Arial" w:hAnsi="Arial" w:cs="Arial"/>
                <w:b/>
                <w:bCs/>
                <w:sz w:val="20"/>
                <w:szCs w:val="20"/>
                <w:lang w:val="en-GB"/>
              </w:rPr>
              <w:t>Is the title of the article suitable?</w:t>
            </w:r>
          </w:p>
          <w:p w14:paraId="1CABB61A" w14:textId="77777777" w:rsidR="00F1171E" w:rsidRPr="00AD6A8D" w:rsidRDefault="00F1171E" w:rsidP="007222C8">
            <w:pPr>
              <w:ind w:left="360"/>
              <w:rPr>
                <w:rFonts w:ascii="Arial" w:hAnsi="Arial" w:cs="Arial"/>
                <w:b/>
                <w:bCs/>
                <w:sz w:val="20"/>
                <w:szCs w:val="20"/>
                <w:lang w:val="en-GB"/>
              </w:rPr>
            </w:pPr>
            <w:r w:rsidRPr="00AD6A8D">
              <w:rPr>
                <w:rFonts w:ascii="Arial" w:hAnsi="Arial" w:cs="Arial"/>
                <w:b/>
                <w:bCs/>
                <w:sz w:val="20"/>
                <w:szCs w:val="20"/>
                <w:lang w:val="en-GB"/>
              </w:rPr>
              <w:t>(If not please suggest an alternative title)</w:t>
            </w:r>
          </w:p>
          <w:p w14:paraId="0275B919" w14:textId="77777777" w:rsidR="00F1171E" w:rsidRPr="00AD6A8D" w:rsidRDefault="00F1171E" w:rsidP="007222C8">
            <w:pPr>
              <w:pStyle w:val="Heading2"/>
              <w:jc w:val="left"/>
              <w:rPr>
                <w:rFonts w:ascii="Arial" w:hAnsi="Arial" w:cs="Arial"/>
                <w:u w:val="single"/>
                <w:lang w:val="en-GB"/>
              </w:rPr>
            </w:pPr>
          </w:p>
        </w:tc>
        <w:tc>
          <w:tcPr>
            <w:tcW w:w="2212" w:type="pct"/>
          </w:tcPr>
          <w:p w14:paraId="794AA9A7" w14:textId="15E52D3B" w:rsidR="00F1171E" w:rsidRPr="00AD6A8D" w:rsidRDefault="00137C79" w:rsidP="00137C79">
            <w:pPr>
              <w:rPr>
                <w:rFonts w:ascii="Arial" w:hAnsi="Arial" w:cs="Arial"/>
                <w:sz w:val="20"/>
                <w:szCs w:val="20"/>
                <w:lang w:val="en-GB"/>
              </w:rPr>
            </w:pPr>
            <w:r w:rsidRPr="00AD6A8D">
              <w:rPr>
                <w:rFonts w:ascii="Arial" w:hAnsi="Arial" w:cs="Arial"/>
                <w:sz w:val="20"/>
                <w:szCs w:val="20"/>
                <w:lang w:val="en-GB"/>
              </w:rPr>
              <w:t xml:space="preserve">The title of the manuscript is suitable and clearly reflects the core focus of the study. It specifies the policy instrument MGNREGA, the target group Santhal households, and the geographical context of </w:t>
            </w:r>
            <w:proofErr w:type="spellStart"/>
            <w:r w:rsidRPr="00AD6A8D">
              <w:rPr>
                <w:rFonts w:ascii="Arial" w:hAnsi="Arial" w:cs="Arial"/>
                <w:sz w:val="20"/>
                <w:szCs w:val="20"/>
                <w:lang w:val="en-GB"/>
              </w:rPr>
              <w:t>Pakur</w:t>
            </w:r>
            <w:proofErr w:type="spellEnd"/>
            <w:r w:rsidRPr="00AD6A8D">
              <w:rPr>
                <w:rFonts w:ascii="Arial" w:hAnsi="Arial" w:cs="Arial"/>
                <w:sz w:val="20"/>
                <w:szCs w:val="20"/>
                <w:lang w:val="en-GB"/>
              </w:rPr>
              <w:t xml:space="preserve"> district in Jharkhand, which helps readers immediately understand the scope of the research. The title accurately represents the empirical nature of the work and the livelihood dimensions examined, such as income and migration. No major changes are required. However, if the authors wish to slightly streamline the title, it could be revised to “Impact of MGNREGA on Livelihoods of Santhal Households in </w:t>
            </w:r>
            <w:proofErr w:type="spellStart"/>
            <w:r w:rsidRPr="00AD6A8D">
              <w:rPr>
                <w:rFonts w:ascii="Arial" w:hAnsi="Arial" w:cs="Arial"/>
                <w:sz w:val="20"/>
                <w:szCs w:val="20"/>
                <w:lang w:val="en-GB"/>
              </w:rPr>
              <w:t>Pakur</w:t>
            </w:r>
            <w:proofErr w:type="spellEnd"/>
            <w:r w:rsidRPr="00AD6A8D">
              <w:rPr>
                <w:rFonts w:ascii="Arial" w:hAnsi="Arial" w:cs="Arial"/>
                <w:sz w:val="20"/>
                <w:szCs w:val="20"/>
                <w:lang w:val="en-GB"/>
              </w:rPr>
              <w:t xml:space="preserve"> District of Jharkhand, India.”</w:t>
            </w:r>
          </w:p>
        </w:tc>
        <w:tc>
          <w:tcPr>
            <w:tcW w:w="1523" w:type="pct"/>
          </w:tcPr>
          <w:p w14:paraId="405B6701" w14:textId="77777777" w:rsidR="00F1171E" w:rsidRPr="00AD6A8D" w:rsidRDefault="00F1171E" w:rsidP="007222C8">
            <w:pPr>
              <w:pStyle w:val="Heading2"/>
              <w:jc w:val="left"/>
              <w:rPr>
                <w:rFonts w:ascii="Arial" w:hAnsi="Arial" w:cs="Arial"/>
                <w:b w:val="0"/>
                <w:lang w:val="en-GB"/>
              </w:rPr>
            </w:pPr>
          </w:p>
        </w:tc>
      </w:tr>
      <w:tr w:rsidR="00F1171E" w:rsidRPr="00AD6A8D" w14:paraId="5604762A" w14:textId="77777777" w:rsidTr="007222C8">
        <w:trPr>
          <w:trHeight w:val="1262"/>
        </w:trPr>
        <w:tc>
          <w:tcPr>
            <w:tcW w:w="1265" w:type="pct"/>
            <w:noWrap/>
          </w:tcPr>
          <w:p w14:paraId="3635573D" w14:textId="77777777" w:rsidR="00F1171E" w:rsidRPr="00AD6A8D" w:rsidRDefault="00F1171E" w:rsidP="007222C8">
            <w:pPr>
              <w:pStyle w:val="Heading2"/>
              <w:ind w:left="360"/>
              <w:jc w:val="left"/>
              <w:rPr>
                <w:rFonts w:ascii="Arial" w:hAnsi="Arial" w:cs="Arial"/>
                <w:lang w:val="en-GB"/>
              </w:rPr>
            </w:pPr>
            <w:r w:rsidRPr="00AD6A8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D6A8D" w:rsidRDefault="00F1171E" w:rsidP="007222C8">
            <w:pPr>
              <w:pStyle w:val="Heading2"/>
              <w:jc w:val="left"/>
              <w:rPr>
                <w:rFonts w:ascii="Arial" w:hAnsi="Arial" w:cs="Arial"/>
                <w:u w:val="single"/>
                <w:lang w:val="en-GB"/>
              </w:rPr>
            </w:pPr>
          </w:p>
        </w:tc>
        <w:tc>
          <w:tcPr>
            <w:tcW w:w="2212" w:type="pct"/>
          </w:tcPr>
          <w:p w14:paraId="0FB7E83A" w14:textId="1A15DE0F" w:rsidR="00F1171E" w:rsidRPr="00AD6A8D" w:rsidRDefault="00137C79" w:rsidP="00137C79">
            <w:pPr>
              <w:rPr>
                <w:rFonts w:ascii="Arial" w:hAnsi="Arial" w:cs="Arial"/>
                <w:sz w:val="20"/>
                <w:szCs w:val="20"/>
                <w:lang w:val="en-GB"/>
              </w:rPr>
            </w:pPr>
            <w:r w:rsidRPr="00AD6A8D">
              <w:rPr>
                <w:rFonts w:ascii="Arial" w:hAnsi="Arial" w:cs="Arial"/>
                <w:sz w:val="20"/>
                <w:szCs w:val="20"/>
                <w:lang w:val="en-GB"/>
              </w:rPr>
              <w:t>The abstract clearly states the purpose of the study, the study area, the sample size and the key methods used, including descriptive statistics and the Wilcoxon Signed Rank Test. It also highlights the main findings related to income improvement and reduction in seasonal migration among Santhal households, which makes it informative. However, the abstract could be strengthened by briefly mentioning the consumption related outcomes, as improved household consumption is analysed later in the paper. In addition, the abstract may reduce some descriptive background on the Santhal community and instead include a short concluding line on the policy relevance of strengthening asset creation under MGNREGA. These minor adjustments would improve clarity and balance without increasing the length of the abstract.</w:t>
            </w:r>
          </w:p>
        </w:tc>
        <w:tc>
          <w:tcPr>
            <w:tcW w:w="1523" w:type="pct"/>
          </w:tcPr>
          <w:p w14:paraId="1D54B730" w14:textId="77777777" w:rsidR="00F1171E" w:rsidRPr="00AD6A8D" w:rsidRDefault="00F1171E" w:rsidP="007222C8">
            <w:pPr>
              <w:pStyle w:val="Heading2"/>
              <w:jc w:val="left"/>
              <w:rPr>
                <w:rFonts w:ascii="Arial" w:hAnsi="Arial" w:cs="Arial"/>
                <w:b w:val="0"/>
                <w:lang w:val="en-GB"/>
              </w:rPr>
            </w:pPr>
          </w:p>
        </w:tc>
      </w:tr>
      <w:tr w:rsidR="00F1171E" w:rsidRPr="00AD6A8D" w14:paraId="2F579F54" w14:textId="77777777" w:rsidTr="007222C8">
        <w:trPr>
          <w:trHeight w:val="859"/>
        </w:trPr>
        <w:tc>
          <w:tcPr>
            <w:tcW w:w="1265" w:type="pct"/>
            <w:noWrap/>
          </w:tcPr>
          <w:p w14:paraId="04361F46" w14:textId="368783AB" w:rsidR="00F1171E" w:rsidRPr="00AD6A8D" w:rsidRDefault="00DC6FED" w:rsidP="007222C8">
            <w:pPr>
              <w:ind w:left="360"/>
              <w:rPr>
                <w:rFonts w:ascii="Arial" w:hAnsi="Arial" w:cs="Arial"/>
                <w:b/>
                <w:bCs/>
                <w:sz w:val="20"/>
                <w:szCs w:val="20"/>
                <w:u w:val="single"/>
                <w:lang w:val="en-GB"/>
              </w:rPr>
            </w:pPr>
            <w:r w:rsidRPr="00AD6A8D">
              <w:rPr>
                <w:rFonts w:ascii="Arial" w:hAnsi="Arial" w:cs="Arial"/>
                <w:b/>
                <w:bCs/>
                <w:sz w:val="20"/>
                <w:szCs w:val="20"/>
                <w:lang w:val="en-GB"/>
              </w:rPr>
              <w:t xml:space="preserve">Is the manuscript scientifically, correct? Please write here. </w:t>
            </w:r>
          </w:p>
        </w:tc>
        <w:tc>
          <w:tcPr>
            <w:tcW w:w="2212" w:type="pct"/>
          </w:tcPr>
          <w:p w14:paraId="2B5A7721" w14:textId="6E514EB1" w:rsidR="00F1171E" w:rsidRPr="00AD6A8D" w:rsidRDefault="00137C79" w:rsidP="007222C8">
            <w:pPr>
              <w:pStyle w:val="ListParagraph"/>
              <w:ind w:left="0"/>
              <w:rPr>
                <w:rFonts w:ascii="Arial" w:hAnsi="Arial" w:cs="Arial"/>
                <w:sz w:val="20"/>
                <w:szCs w:val="20"/>
                <w:lang w:val="en-GB"/>
              </w:rPr>
            </w:pPr>
            <w:r w:rsidRPr="00AD6A8D">
              <w:rPr>
                <w:rFonts w:ascii="Arial" w:hAnsi="Arial" w:cs="Arial"/>
                <w:sz w:val="20"/>
                <w:szCs w:val="20"/>
                <w:lang w:val="en-GB"/>
              </w:rPr>
              <w:t>The manuscript is largely scientifically sound in terms of its objectives, data collection and analytical approach. The use of primary data from 150 Santhal households across six blocks and the application of the Wilcoxon Signed Rank Test after testing for normality are appropriate for assessing changes in income and migration before and after participation in MGNREGA. The results are presented clearly and the conclusions are generally consistent with the empirical findings. However, the manuscript would benefit from clearer explanation of how income categories and migration statuses were coded for the statistical tests, as well as a more cautious interpretation of causality since the analysis is based on before and after comparisons without a control group. Addressing these points would further strengthen the scientific rigour of the study.</w:t>
            </w:r>
          </w:p>
        </w:tc>
        <w:tc>
          <w:tcPr>
            <w:tcW w:w="1523" w:type="pct"/>
          </w:tcPr>
          <w:p w14:paraId="4898F764" w14:textId="77777777" w:rsidR="00F1171E" w:rsidRPr="00AD6A8D" w:rsidRDefault="00F1171E" w:rsidP="007222C8">
            <w:pPr>
              <w:pStyle w:val="Heading2"/>
              <w:jc w:val="left"/>
              <w:rPr>
                <w:rFonts w:ascii="Arial" w:hAnsi="Arial" w:cs="Arial"/>
                <w:b w:val="0"/>
                <w:lang w:val="en-GB"/>
              </w:rPr>
            </w:pPr>
          </w:p>
        </w:tc>
      </w:tr>
      <w:tr w:rsidR="00F1171E" w:rsidRPr="00AD6A8D" w14:paraId="73739464" w14:textId="77777777" w:rsidTr="007222C8">
        <w:trPr>
          <w:trHeight w:val="703"/>
        </w:trPr>
        <w:tc>
          <w:tcPr>
            <w:tcW w:w="1265" w:type="pct"/>
            <w:noWrap/>
          </w:tcPr>
          <w:p w14:paraId="09C25322" w14:textId="77777777" w:rsidR="00F1171E" w:rsidRPr="00AD6A8D" w:rsidRDefault="00F1171E" w:rsidP="007222C8">
            <w:pPr>
              <w:ind w:left="360"/>
              <w:rPr>
                <w:rFonts w:ascii="Arial" w:hAnsi="Arial" w:cs="Arial"/>
                <w:b/>
                <w:bCs/>
                <w:sz w:val="20"/>
                <w:szCs w:val="20"/>
                <w:lang w:val="en-GB"/>
              </w:rPr>
            </w:pPr>
            <w:r w:rsidRPr="00AD6A8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D6A8D" w:rsidRDefault="00F1171E" w:rsidP="007222C8">
            <w:pPr>
              <w:ind w:left="360"/>
              <w:rPr>
                <w:rFonts w:ascii="Arial" w:hAnsi="Arial" w:cs="Arial"/>
                <w:b/>
                <w:bCs/>
                <w:sz w:val="20"/>
                <w:szCs w:val="20"/>
                <w:u w:val="single"/>
                <w:lang w:val="en-GB"/>
              </w:rPr>
            </w:pPr>
            <w:r w:rsidRPr="00AD6A8D">
              <w:rPr>
                <w:rFonts w:ascii="Arial" w:hAnsi="Arial" w:cs="Arial"/>
                <w:b/>
                <w:bCs/>
                <w:sz w:val="20"/>
                <w:szCs w:val="20"/>
                <w:u w:val="single"/>
                <w:lang w:val="en-GB"/>
              </w:rPr>
              <w:lastRenderedPageBreak/>
              <w:t>-</w:t>
            </w:r>
          </w:p>
        </w:tc>
        <w:tc>
          <w:tcPr>
            <w:tcW w:w="2212" w:type="pct"/>
          </w:tcPr>
          <w:p w14:paraId="24FE0567" w14:textId="5872C5A0" w:rsidR="00F1171E" w:rsidRPr="00AD6A8D" w:rsidRDefault="00137C79" w:rsidP="007222C8">
            <w:pPr>
              <w:pStyle w:val="ListParagraph"/>
              <w:ind w:left="0"/>
              <w:rPr>
                <w:rFonts w:ascii="Arial" w:hAnsi="Arial" w:cs="Arial"/>
                <w:sz w:val="20"/>
                <w:szCs w:val="20"/>
                <w:lang w:val="en-GB"/>
              </w:rPr>
            </w:pPr>
            <w:r w:rsidRPr="00AD6A8D">
              <w:rPr>
                <w:rFonts w:ascii="Arial" w:hAnsi="Arial" w:cs="Arial"/>
                <w:sz w:val="20"/>
                <w:szCs w:val="20"/>
                <w:lang w:val="en-GB"/>
              </w:rPr>
              <w:lastRenderedPageBreak/>
              <w:t xml:space="preserve">The manuscript cites a reasonable range of literature on MGNREGA, tribal livelihoods and migration, including both classic studies and more recent policy focused reports. Several recent references from 2023 to 2025, such as studies by </w:t>
            </w:r>
            <w:proofErr w:type="spellStart"/>
            <w:r w:rsidRPr="00AD6A8D">
              <w:rPr>
                <w:rFonts w:ascii="Arial" w:hAnsi="Arial" w:cs="Arial"/>
                <w:sz w:val="20"/>
                <w:szCs w:val="20"/>
                <w:lang w:val="en-GB"/>
              </w:rPr>
              <w:t>LibTech</w:t>
            </w:r>
            <w:proofErr w:type="spellEnd"/>
            <w:r w:rsidRPr="00AD6A8D">
              <w:rPr>
                <w:rFonts w:ascii="Arial" w:hAnsi="Arial" w:cs="Arial"/>
                <w:sz w:val="20"/>
                <w:szCs w:val="20"/>
                <w:lang w:val="en-GB"/>
              </w:rPr>
              <w:t xml:space="preserve"> India and Patel, are appropriately used to contextualise </w:t>
            </w:r>
            <w:r w:rsidRPr="00AD6A8D">
              <w:rPr>
                <w:rFonts w:ascii="Arial" w:hAnsi="Arial" w:cs="Arial"/>
                <w:sz w:val="20"/>
                <w:szCs w:val="20"/>
                <w:lang w:val="en-GB"/>
              </w:rPr>
              <w:lastRenderedPageBreak/>
              <w:t>current implementation challenges. However, some sections of the literature review rely heavily on older studies, and the integration of recent empirical work on MGNREGA impacts in tribal and forest fringe areas could be improved. The authors may consider adding a few recent peer reviewed studies on employment guarantee schemes and migration published after 2020 to further strengthen the review. Overall, the reference base is adequate but could be modestly updated and better integrated into the discussion.</w:t>
            </w:r>
          </w:p>
        </w:tc>
        <w:tc>
          <w:tcPr>
            <w:tcW w:w="1523" w:type="pct"/>
          </w:tcPr>
          <w:p w14:paraId="40220055" w14:textId="77777777" w:rsidR="00F1171E" w:rsidRPr="00AD6A8D" w:rsidRDefault="00F1171E" w:rsidP="007222C8">
            <w:pPr>
              <w:pStyle w:val="Heading2"/>
              <w:jc w:val="left"/>
              <w:rPr>
                <w:rFonts w:ascii="Arial" w:hAnsi="Arial" w:cs="Arial"/>
                <w:b w:val="0"/>
                <w:lang w:val="en-GB"/>
              </w:rPr>
            </w:pPr>
          </w:p>
        </w:tc>
      </w:tr>
      <w:tr w:rsidR="00F1171E" w:rsidRPr="00AD6A8D" w14:paraId="73CC4A50" w14:textId="77777777" w:rsidTr="007222C8">
        <w:trPr>
          <w:trHeight w:val="386"/>
        </w:trPr>
        <w:tc>
          <w:tcPr>
            <w:tcW w:w="1265" w:type="pct"/>
            <w:noWrap/>
          </w:tcPr>
          <w:p w14:paraId="029CE8D0" w14:textId="77777777" w:rsidR="00F1171E" w:rsidRPr="00AD6A8D" w:rsidRDefault="00F1171E" w:rsidP="007222C8">
            <w:pPr>
              <w:pStyle w:val="Heading2"/>
              <w:jc w:val="left"/>
              <w:rPr>
                <w:rFonts w:ascii="Arial" w:hAnsi="Arial" w:cs="Arial"/>
                <w:b w:val="0"/>
                <w:lang w:val="en-GB"/>
              </w:rPr>
            </w:pPr>
          </w:p>
          <w:p w14:paraId="589C16C7" w14:textId="77777777" w:rsidR="00F1171E" w:rsidRPr="00AD6A8D" w:rsidRDefault="00F1171E" w:rsidP="007222C8">
            <w:pPr>
              <w:pStyle w:val="Heading2"/>
              <w:ind w:left="360"/>
              <w:jc w:val="left"/>
              <w:rPr>
                <w:rFonts w:ascii="Arial" w:hAnsi="Arial" w:cs="Arial"/>
                <w:bCs w:val="0"/>
                <w:lang w:val="en-GB"/>
              </w:rPr>
            </w:pPr>
            <w:r w:rsidRPr="00AD6A8D">
              <w:rPr>
                <w:rFonts w:ascii="Arial" w:hAnsi="Arial" w:cs="Arial"/>
                <w:bCs w:val="0"/>
                <w:lang w:val="en-GB"/>
              </w:rPr>
              <w:t>Is the language/English quality of the article suitable for scholarly communications?</w:t>
            </w:r>
          </w:p>
          <w:p w14:paraId="7722B85E" w14:textId="77777777" w:rsidR="00F1171E" w:rsidRPr="00AD6A8D" w:rsidRDefault="00F1171E" w:rsidP="007222C8">
            <w:pPr>
              <w:rPr>
                <w:rFonts w:ascii="Arial" w:hAnsi="Arial" w:cs="Arial"/>
                <w:sz w:val="20"/>
                <w:szCs w:val="20"/>
                <w:lang w:val="en-GB"/>
              </w:rPr>
            </w:pPr>
          </w:p>
        </w:tc>
        <w:tc>
          <w:tcPr>
            <w:tcW w:w="2212" w:type="pct"/>
          </w:tcPr>
          <w:p w14:paraId="149A6CEF" w14:textId="5786299B" w:rsidR="00F1171E" w:rsidRPr="00AD6A8D" w:rsidRDefault="00137C79" w:rsidP="007222C8">
            <w:pPr>
              <w:rPr>
                <w:rFonts w:ascii="Arial" w:hAnsi="Arial" w:cs="Arial"/>
                <w:sz w:val="20"/>
                <w:szCs w:val="20"/>
                <w:lang w:val="en-GB"/>
              </w:rPr>
            </w:pPr>
            <w:r w:rsidRPr="00AD6A8D">
              <w:rPr>
                <w:rFonts w:ascii="Arial" w:hAnsi="Arial" w:cs="Arial"/>
                <w:sz w:val="20"/>
                <w:szCs w:val="20"/>
                <w:lang w:val="en-GB"/>
              </w:rPr>
              <w:t>The manuscript is written in generally clear and understandable English, and the arguments are easy to follow across sections. However, there are several instances where sentence structure is lengthy or repetitive, which affects readability. For example, some paragraphs in the literature review and findings restate similar points on income improvement and migration reduction without sufficient refinement. Minor grammatical errors, inconsistent tense usage and spacing issues are also present in places, particularly in the interpretation of tables. The overall language is suitable for scholarly communication, but careful copy editing would improve clarity, flow and academic polish.</w:t>
            </w:r>
          </w:p>
        </w:tc>
        <w:tc>
          <w:tcPr>
            <w:tcW w:w="1523" w:type="pct"/>
          </w:tcPr>
          <w:p w14:paraId="0351CA58" w14:textId="77777777" w:rsidR="00F1171E" w:rsidRPr="00AD6A8D" w:rsidRDefault="00F1171E" w:rsidP="007222C8">
            <w:pPr>
              <w:rPr>
                <w:rFonts w:ascii="Arial" w:hAnsi="Arial" w:cs="Arial"/>
                <w:sz w:val="20"/>
                <w:szCs w:val="20"/>
                <w:lang w:val="en-GB"/>
              </w:rPr>
            </w:pPr>
          </w:p>
        </w:tc>
      </w:tr>
      <w:tr w:rsidR="00F1171E" w:rsidRPr="00AD6A8D" w14:paraId="20A16C0C" w14:textId="77777777" w:rsidTr="007222C8">
        <w:trPr>
          <w:trHeight w:val="1178"/>
        </w:trPr>
        <w:tc>
          <w:tcPr>
            <w:tcW w:w="1265" w:type="pct"/>
            <w:noWrap/>
          </w:tcPr>
          <w:p w14:paraId="7F4BCFAE" w14:textId="77777777" w:rsidR="00F1171E" w:rsidRPr="00AD6A8D" w:rsidRDefault="00F1171E" w:rsidP="007222C8">
            <w:pPr>
              <w:pStyle w:val="Heading2"/>
              <w:jc w:val="left"/>
              <w:rPr>
                <w:rFonts w:ascii="Arial" w:hAnsi="Arial" w:cs="Arial"/>
                <w:b w:val="0"/>
                <w:bCs w:val="0"/>
                <w:lang w:val="en-GB"/>
              </w:rPr>
            </w:pPr>
            <w:r w:rsidRPr="00AD6A8D">
              <w:rPr>
                <w:rFonts w:ascii="Arial" w:hAnsi="Arial" w:cs="Arial"/>
                <w:bCs w:val="0"/>
                <w:u w:val="single"/>
                <w:lang w:val="en-GB"/>
              </w:rPr>
              <w:t>Optional/General</w:t>
            </w:r>
            <w:r w:rsidRPr="00AD6A8D">
              <w:rPr>
                <w:rFonts w:ascii="Arial" w:hAnsi="Arial" w:cs="Arial"/>
                <w:bCs w:val="0"/>
                <w:lang w:val="en-GB"/>
              </w:rPr>
              <w:t xml:space="preserve"> </w:t>
            </w:r>
            <w:r w:rsidRPr="00AD6A8D">
              <w:rPr>
                <w:rFonts w:ascii="Arial" w:hAnsi="Arial" w:cs="Arial"/>
                <w:b w:val="0"/>
                <w:bCs w:val="0"/>
                <w:lang w:val="en-GB"/>
              </w:rPr>
              <w:t>comments</w:t>
            </w:r>
          </w:p>
          <w:p w14:paraId="1A6B3748" w14:textId="77777777" w:rsidR="00F1171E" w:rsidRPr="00AD6A8D" w:rsidRDefault="00F1171E" w:rsidP="007222C8">
            <w:pPr>
              <w:pStyle w:val="Heading2"/>
              <w:jc w:val="left"/>
              <w:rPr>
                <w:rFonts w:ascii="Arial" w:hAnsi="Arial" w:cs="Arial"/>
                <w:b w:val="0"/>
                <w:lang w:val="en-GB"/>
              </w:rPr>
            </w:pPr>
          </w:p>
        </w:tc>
        <w:tc>
          <w:tcPr>
            <w:tcW w:w="2212" w:type="pct"/>
          </w:tcPr>
          <w:p w14:paraId="2CEADC17" w14:textId="77777777" w:rsidR="00F1171E" w:rsidRPr="00AD6A8D" w:rsidRDefault="00137C79" w:rsidP="00137C79">
            <w:pPr>
              <w:rPr>
                <w:rFonts w:ascii="Arial" w:hAnsi="Arial" w:cs="Arial"/>
                <w:sz w:val="20"/>
                <w:szCs w:val="20"/>
                <w:lang w:val="en-GB"/>
              </w:rPr>
            </w:pPr>
            <w:r w:rsidRPr="00AD6A8D">
              <w:rPr>
                <w:rFonts w:ascii="Arial" w:hAnsi="Arial" w:cs="Arial"/>
                <w:sz w:val="20"/>
                <w:szCs w:val="20"/>
                <w:lang w:val="en-GB"/>
              </w:rPr>
              <w:t xml:space="preserve">The study addresses an important policy relevant issue and provides valuable household level evidence on the role of MGNREGA in supporting tribal livelihoods in </w:t>
            </w:r>
            <w:proofErr w:type="spellStart"/>
            <w:r w:rsidRPr="00AD6A8D">
              <w:rPr>
                <w:rFonts w:ascii="Arial" w:hAnsi="Arial" w:cs="Arial"/>
                <w:sz w:val="20"/>
                <w:szCs w:val="20"/>
                <w:lang w:val="en-GB"/>
              </w:rPr>
              <w:t>Pakur</w:t>
            </w:r>
            <w:proofErr w:type="spellEnd"/>
            <w:r w:rsidRPr="00AD6A8D">
              <w:rPr>
                <w:rFonts w:ascii="Arial" w:hAnsi="Arial" w:cs="Arial"/>
                <w:sz w:val="20"/>
                <w:szCs w:val="20"/>
                <w:lang w:val="en-GB"/>
              </w:rPr>
              <w:t xml:space="preserve"> district. The presentation of income, migration and consumption outcomes using simple tables makes the findings accessible. However, the discussion section could be strengthened by more explicitly linking the statistical results with the broader literature cited in the review. The manuscript would also benefit from a clearer explanation of limitations, such as recall bias in before participation data and the absence of a comparison group. With these refinements, the chapter can offer a more balanced and robust contribution to discussions on employment guarantee programmes in tribal regions.</w:t>
            </w:r>
          </w:p>
          <w:p w14:paraId="2620BE99" w14:textId="77777777" w:rsidR="002241BA" w:rsidRPr="00AD6A8D" w:rsidRDefault="002241BA" w:rsidP="00137C79">
            <w:pPr>
              <w:rPr>
                <w:rFonts w:ascii="Arial" w:hAnsi="Arial" w:cs="Arial"/>
                <w:sz w:val="20"/>
                <w:szCs w:val="20"/>
                <w:lang w:val="en-GB"/>
              </w:rPr>
            </w:pPr>
          </w:p>
          <w:p w14:paraId="240640E4" w14:textId="77777777" w:rsidR="002241BA" w:rsidRPr="00AD6A8D" w:rsidRDefault="002241BA" w:rsidP="00137C79">
            <w:pPr>
              <w:rPr>
                <w:rFonts w:ascii="Arial" w:hAnsi="Arial" w:cs="Arial"/>
                <w:sz w:val="20"/>
                <w:szCs w:val="20"/>
                <w:lang w:val="en-GB"/>
              </w:rPr>
            </w:pPr>
          </w:p>
          <w:p w14:paraId="15DFD0E8" w14:textId="1EF43C94" w:rsidR="002241BA" w:rsidRPr="00AD6A8D" w:rsidRDefault="002241BA" w:rsidP="00137C79">
            <w:pPr>
              <w:rPr>
                <w:rFonts w:ascii="Arial" w:hAnsi="Arial" w:cs="Arial"/>
                <w:sz w:val="20"/>
                <w:szCs w:val="20"/>
                <w:lang w:val="en-GB"/>
              </w:rPr>
            </w:pPr>
            <w:r w:rsidRPr="00AD6A8D">
              <w:rPr>
                <w:rFonts w:ascii="Arial" w:hAnsi="Arial" w:cs="Arial"/>
                <w:b/>
                <w:bCs/>
                <w:sz w:val="20"/>
                <w:szCs w:val="20"/>
                <w:lang w:val="en-IN"/>
              </w:rPr>
              <w:t xml:space="preserve">This manuscript provides a clear and empirically grounded assessment of the impact of MGNREGA on income, migration and consumption among Santhal households in </w:t>
            </w:r>
            <w:proofErr w:type="spellStart"/>
            <w:r w:rsidRPr="00AD6A8D">
              <w:rPr>
                <w:rFonts w:ascii="Arial" w:hAnsi="Arial" w:cs="Arial"/>
                <w:b/>
                <w:bCs/>
                <w:sz w:val="20"/>
                <w:szCs w:val="20"/>
                <w:lang w:val="en-IN"/>
              </w:rPr>
              <w:t>Pakur</w:t>
            </w:r>
            <w:proofErr w:type="spellEnd"/>
            <w:r w:rsidRPr="00AD6A8D">
              <w:rPr>
                <w:rFonts w:ascii="Arial" w:hAnsi="Arial" w:cs="Arial"/>
                <w:b/>
                <w:bCs/>
                <w:sz w:val="20"/>
                <w:szCs w:val="20"/>
                <w:lang w:val="en-IN"/>
              </w:rPr>
              <w:t xml:space="preserve"> district. The topic is relevant, the objectives are clearly stated and the use of household level primary data strengthens the contribution of the study. The analytical approach, including the use of </w:t>
            </w:r>
            <w:proofErr w:type="spellStart"/>
            <w:r w:rsidRPr="00AD6A8D">
              <w:rPr>
                <w:rFonts w:ascii="Arial" w:hAnsi="Arial" w:cs="Arial"/>
                <w:b/>
                <w:bCs/>
                <w:sz w:val="20"/>
                <w:szCs w:val="20"/>
                <w:lang w:val="en-IN"/>
              </w:rPr>
              <w:t>non parametric</w:t>
            </w:r>
            <w:proofErr w:type="spellEnd"/>
            <w:r w:rsidRPr="00AD6A8D">
              <w:rPr>
                <w:rFonts w:ascii="Arial" w:hAnsi="Arial" w:cs="Arial"/>
                <w:b/>
                <w:bCs/>
                <w:sz w:val="20"/>
                <w:szCs w:val="20"/>
                <w:lang w:val="en-IN"/>
              </w:rPr>
              <w:t xml:space="preserve"> tests, is appropriate and the findings are consistent with the results presented. However, some aspects require improvement, particularly clearer explanation of variable coding, cautious interpretation of causality and refinement of language and structure in parts of the manuscript. These issues are important but manageable. Based on the overall quality and contribution, the manuscript falls within the minor revision category.</w:t>
            </w:r>
          </w:p>
        </w:tc>
        <w:tc>
          <w:tcPr>
            <w:tcW w:w="1523" w:type="pct"/>
          </w:tcPr>
          <w:p w14:paraId="465E098E" w14:textId="77777777" w:rsidR="00F1171E" w:rsidRPr="00AD6A8D" w:rsidRDefault="00F1171E" w:rsidP="007222C8">
            <w:pPr>
              <w:rPr>
                <w:rFonts w:ascii="Arial" w:hAnsi="Arial" w:cs="Arial"/>
                <w:sz w:val="20"/>
                <w:szCs w:val="20"/>
                <w:lang w:val="en-GB"/>
              </w:rPr>
            </w:pPr>
          </w:p>
        </w:tc>
      </w:tr>
    </w:tbl>
    <w:p w14:paraId="022D30C9" w14:textId="77777777" w:rsidR="00F1171E" w:rsidRPr="00AD6A8D" w:rsidRDefault="00F1171E" w:rsidP="00F1171E">
      <w:pPr>
        <w:pStyle w:val="BodyText"/>
        <w:rPr>
          <w:rFonts w:ascii="Arial" w:hAnsi="Arial" w:cs="Arial"/>
          <w:b/>
          <w:bCs/>
          <w:sz w:val="20"/>
          <w:szCs w:val="20"/>
          <w:u w:val="single"/>
          <w:lang w:val="en-GB"/>
        </w:rPr>
      </w:pPr>
    </w:p>
    <w:p w14:paraId="1AB5512F" w14:textId="77777777" w:rsidR="00F1171E" w:rsidRPr="00AD6A8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7F07F4" w:rsidRPr="00AD6A8D" w14:paraId="1BA55F1F" w14:textId="77777777" w:rsidTr="00833B6D">
        <w:tc>
          <w:tcPr>
            <w:tcW w:w="5000" w:type="pct"/>
            <w:gridSpan w:val="3"/>
            <w:tcBorders>
              <w:top w:val="nil"/>
              <w:left w:val="nil"/>
              <w:right w:val="nil"/>
            </w:tcBorders>
            <w:noWrap/>
            <w:tcMar>
              <w:top w:w="0" w:type="dxa"/>
              <w:left w:w="108" w:type="dxa"/>
              <w:bottom w:w="0" w:type="dxa"/>
              <w:right w:w="108" w:type="dxa"/>
            </w:tcMar>
            <w:vAlign w:val="center"/>
          </w:tcPr>
          <w:p w14:paraId="34A503EF" w14:textId="77777777" w:rsidR="007F07F4" w:rsidRPr="00AD6A8D" w:rsidRDefault="007F07F4" w:rsidP="00833B6D">
            <w:pPr>
              <w:rPr>
                <w:rFonts w:ascii="Arial" w:eastAsia="Arial Unicode MS" w:hAnsi="Arial" w:cs="Arial"/>
                <w:b/>
                <w:sz w:val="20"/>
                <w:szCs w:val="20"/>
                <w:u w:val="single"/>
                <w:lang w:val="en-GB"/>
              </w:rPr>
            </w:pPr>
            <w:bookmarkStart w:id="0" w:name="_Hlk156057883"/>
            <w:bookmarkStart w:id="1" w:name="_Hlk156057704"/>
            <w:r w:rsidRPr="00AD6A8D">
              <w:rPr>
                <w:rFonts w:ascii="Arial" w:eastAsia="Arial Unicode MS" w:hAnsi="Arial" w:cs="Arial"/>
                <w:b/>
                <w:sz w:val="20"/>
                <w:szCs w:val="20"/>
                <w:highlight w:val="yellow"/>
                <w:u w:val="single"/>
                <w:lang w:val="en-GB"/>
              </w:rPr>
              <w:t>PART  2:</w:t>
            </w:r>
            <w:r w:rsidRPr="00AD6A8D">
              <w:rPr>
                <w:rFonts w:ascii="Arial" w:eastAsia="Arial Unicode MS" w:hAnsi="Arial" w:cs="Arial"/>
                <w:b/>
                <w:sz w:val="20"/>
                <w:szCs w:val="20"/>
                <w:u w:val="single"/>
                <w:lang w:val="en-GB"/>
              </w:rPr>
              <w:t xml:space="preserve"> </w:t>
            </w:r>
          </w:p>
          <w:p w14:paraId="3994C70F" w14:textId="77777777" w:rsidR="007F07F4" w:rsidRPr="00AD6A8D" w:rsidRDefault="007F07F4" w:rsidP="00833B6D">
            <w:pPr>
              <w:rPr>
                <w:rFonts w:ascii="Arial" w:eastAsia="Arial Unicode MS" w:hAnsi="Arial" w:cs="Arial"/>
                <w:b/>
                <w:sz w:val="20"/>
                <w:szCs w:val="20"/>
                <w:u w:val="single"/>
                <w:lang w:val="en-GB"/>
              </w:rPr>
            </w:pPr>
          </w:p>
        </w:tc>
      </w:tr>
      <w:tr w:rsidR="007F07F4" w:rsidRPr="00AD6A8D" w14:paraId="5BDC1CF7" w14:textId="77777777" w:rsidTr="00833B6D">
        <w:tc>
          <w:tcPr>
            <w:tcW w:w="1615" w:type="pct"/>
            <w:noWrap/>
            <w:tcMar>
              <w:top w:w="0" w:type="dxa"/>
              <w:left w:w="108" w:type="dxa"/>
              <w:bottom w:w="0" w:type="dxa"/>
              <w:right w:w="108" w:type="dxa"/>
            </w:tcMar>
            <w:vAlign w:val="center"/>
          </w:tcPr>
          <w:p w14:paraId="323EE57B" w14:textId="77777777" w:rsidR="007F07F4" w:rsidRPr="00AD6A8D" w:rsidRDefault="007F07F4" w:rsidP="00833B6D">
            <w:pPr>
              <w:rPr>
                <w:rFonts w:ascii="Arial" w:eastAsia="Arial Unicode MS" w:hAnsi="Arial" w:cs="Arial"/>
                <w:sz w:val="20"/>
                <w:szCs w:val="20"/>
                <w:lang w:val="en-GB"/>
              </w:rPr>
            </w:pPr>
          </w:p>
        </w:tc>
        <w:tc>
          <w:tcPr>
            <w:tcW w:w="1694" w:type="pct"/>
            <w:tcMar>
              <w:top w:w="0" w:type="dxa"/>
              <w:left w:w="108" w:type="dxa"/>
              <w:bottom w:w="0" w:type="dxa"/>
              <w:right w:w="108" w:type="dxa"/>
            </w:tcMar>
          </w:tcPr>
          <w:p w14:paraId="31F66285" w14:textId="77777777" w:rsidR="007F07F4" w:rsidRPr="00AD6A8D" w:rsidRDefault="007F07F4" w:rsidP="00833B6D">
            <w:pPr>
              <w:keepNext/>
              <w:outlineLvl w:val="1"/>
              <w:rPr>
                <w:rFonts w:ascii="Arial" w:eastAsia="MS Mincho" w:hAnsi="Arial" w:cs="Arial"/>
                <w:b/>
                <w:bCs/>
                <w:sz w:val="20"/>
                <w:szCs w:val="20"/>
                <w:lang w:val="en-GB"/>
              </w:rPr>
            </w:pPr>
            <w:r w:rsidRPr="00AD6A8D">
              <w:rPr>
                <w:rFonts w:ascii="Arial" w:eastAsia="MS Mincho" w:hAnsi="Arial" w:cs="Arial"/>
                <w:b/>
                <w:bCs/>
                <w:sz w:val="20"/>
                <w:szCs w:val="20"/>
                <w:lang w:val="en-GB"/>
              </w:rPr>
              <w:t>Reviewer’s comment</w:t>
            </w:r>
          </w:p>
        </w:tc>
        <w:tc>
          <w:tcPr>
            <w:tcW w:w="1691" w:type="pct"/>
          </w:tcPr>
          <w:p w14:paraId="542E630E" w14:textId="77777777" w:rsidR="007F07F4" w:rsidRPr="00AD6A8D" w:rsidRDefault="007F07F4" w:rsidP="00833B6D">
            <w:pPr>
              <w:spacing w:after="160" w:line="252" w:lineRule="auto"/>
              <w:rPr>
                <w:rFonts w:ascii="Arial" w:eastAsia="Calibri" w:hAnsi="Arial" w:cs="Arial"/>
                <w:kern w:val="2"/>
                <w:sz w:val="20"/>
                <w:szCs w:val="20"/>
                <w:lang w:val="en-IN"/>
              </w:rPr>
            </w:pPr>
            <w:r w:rsidRPr="00AD6A8D">
              <w:rPr>
                <w:rFonts w:ascii="Arial" w:eastAsia="Calibri" w:hAnsi="Arial" w:cs="Arial"/>
                <w:b/>
                <w:kern w:val="2"/>
                <w:sz w:val="20"/>
                <w:szCs w:val="20"/>
                <w:lang w:val="en-IN"/>
              </w:rPr>
              <w:t>Author’s Feedback</w:t>
            </w:r>
            <w:r w:rsidRPr="00AD6A8D">
              <w:rPr>
                <w:rFonts w:ascii="Arial" w:eastAsia="Calibri" w:hAnsi="Arial" w:cs="Arial"/>
                <w:kern w:val="2"/>
                <w:sz w:val="20"/>
                <w:szCs w:val="20"/>
                <w:lang w:val="en-IN"/>
              </w:rPr>
              <w:t xml:space="preserve"> (It is mandatory that authors should write his/her feedback here)</w:t>
            </w:r>
          </w:p>
          <w:p w14:paraId="129AE8A7" w14:textId="77777777" w:rsidR="007F07F4" w:rsidRPr="00AD6A8D" w:rsidRDefault="007F07F4" w:rsidP="00833B6D">
            <w:pPr>
              <w:keepNext/>
              <w:outlineLvl w:val="1"/>
              <w:rPr>
                <w:rFonts w:ascii="Arial" w:eastAsia="MS Mincho" w:hAnsi="Arial" w:cs="Arial"/>
                <w:bCs/>
                <w:sz w:val="20"/>
                <w:szCs w:val="20"/>
                <w:lang w:val="en-GB"/>
              </w:rPr>
            </w:pPr>
          </w:p>
        </w:tc>
      </w:tr>
      <w:tr w:rsidR="007F07F4" w:rsidRPr="00AD6A8D" w14:paraId="2E3F600E" w14:textId="77777777" w:rsidTr="00833B6D">
        <w:trPr>
          <w:trHeight w:val="890"/>
        </w:trPr>
        <w:tc>
          <w:tcPr>
            <w:tcW w:w="1615" w:type="pct"/>
            <w:noWrap/>
            <w:tcMar>
              <w:top w:w="0" w:type="dxa"/>
              <w:left w:w="108" w:type="dxa"/>
              <w:bottom w:w="0" w:type="dxa"/>
              <w:right w:w="108" w:type="dxa"/>
            </w:tcMar>
            <w:vAlign w:val="center"/>
          </w:tcPr>
          <w:p w14:paraId="265028D1" w14:textId="77777777" w:rsidR="007F07F4" w:rsidRPr="00AD6A8D" w:rsidRDefault="007F07F4" w:rsidP="00833B6D">
            <w:pPr>
              <w:rPr>
                <w:rFonts w:ascii="Arial" w:eastAsia="Arial Unicode MS" w:hAnsi="Arial" w:cs="Arial"/>
                <w:b/>
                <w:sz w:val="20"/>
                <w:szCs w:val="20"/>
                <w:lang w:val="en-GB"/>
              </w:rPr>
            </w:pPr>
            <w:r w:rsidRPr="00AD6A8D">
              <w:rPr>
                <w:rFonts w:ascii="Arial" w:eastAsia="Arial Unicode MS" w:hAnsi="Arial" w:cs="Arial"/>
                <w:b/>
                <w:sz w:val="20"/>
                <w:szCs w:val="20"/>
                <w:lang w:val="en-GB"/>
              </w:rPr>
              <w:t xml:space="preserve">Are there ethical issues in this manuscript? </w:t>
            </w:r>
          </w:p>
          <w:p w14:paraId="6C3AA1C8" w14:textId="77777777" w:rsidR="007F07F4" w:rsidRPr="00AD6A8D" w:rsidRDefault="007F07F4" w:rsidP="00833B6D">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205D56EA" w14:textId="77777777" w:rsidR="007F07F4" w:rsidRPr="00AD6A8D" w:rsidRDefault="007F07F4" w:rsidP="00833B6D">
            <w:pPr>
              <w:rPr>
                <w:rFonts w:ascii="Arial" w:eastAsia="Arial Unicode MS" w:hAnsi="Arial" w:cs="Arial"/>
                <w:i/>
                <w:iCs/>
                <w:sz w:val="20"/>
                <w:szCs w:val="20"/>
                <w:u w:val="single"/>
                <w:lang w:val="en-GB"/>
              </w:rPr>
            </w:pPr>
            <w:r w:rsidRPr="00AD6A8D">
              <w:rPr>
                <w:rFonts w:ascii="Arial" w:eastAsia="Arial Unicode MS" w:hAnsi="Arial" w:cs="Arial"/>
                <w:i/>
                <w:iCs/>
                <w:sz w:val="20"/>
                <w:szCs w:val="20"/>
                <w:u w:val="single"/>
                <w:lang w:val="en-GB"/>
              </w:rPr>
              <w:t xml:space="preserve">(If yes, </w:t>
            </w:r>
            <w:proofErr w:type="gramStart"/>
            <w:r w:rsidRPr="00AD6A8D">
              <w:rPr>
                <w:rFonts w:ascii="Arial" w:eastAsia="Arial Unicode MS" w:hAnsi="Arial" w:cs="Arial"/>
                <w:i/>
                <w:iCs/>
                <w:sz w:val="20"/>
                <w:szCs w:val="20"/>
                <w:u w:val="single"/>
                <w:lang w:val="en-GB"/>
              </w:rPr>
              <w:t>Kindly</w:t>
            </w:r>
            <w:proofErr w:type="gramEnd"/>
            <w:r w:rsidRPr="00AD6A8D">
              <w:rPr>
                <w:rFonts w:ascii="Arial" w:eastAsia="Arial Unicode MS" w:hAnsi="Arial" w:cs="Arial"/>
                <w:i/>
                <w:iCs/>
                <w:sz w:val="20"/>
                <w:szCs w:val="20"/>
                <w:u w:val="single"/>
                <w:lang w:val="en-GB"/>
              </w:rPr>
              <w:t xml:space="preserve"> please write down the ethical issues here in details)</w:t>
            </w:r>
          </w:p>
          <w:p w14:paraId="37DC2028" w14:textId="77777777" w:rsidR="007F07F4" w:rsidRPr="00AD6A8D" w:rsidRDefault="007F07F4" w:rsidP="00833B6D">
            <w:pPr>
              <w:rPr>
                <w:rFonts w:ascii="Arial" w:eastAsia="Arial Unicode MS" w:hAnsi="Arial" w:cs="Arial"/>
                <w:sz w:val="20"/>
                <w:szCs w:val="20"/>
                <w:lang w:val="en-GB"/>
              </w:rPr>
            </w:pPr>
          </w:p>
        </w:tc>
        <w:tc>
          <w:tcPr>
            <w:tcW w:w="1691" w:type="pct"/>
            <w:vAlign w:val="center"/>
          </w:tcPr>
          <w:p w14:paraId="12CA6D82" w14:textId="77777777" w:rsidR="007F07F4" w:rsidRPr="00AD6A8D" w:rsidRDefault="007F07F4" w:rsidP="00833B6D">
            <w:pPr>
              <w:rPr>
                <w:rFonts w:ascii="Arial" w:eastAsia="Arial Unicode MS" w:hAnsi="Arial" w:cs="Arial"/>
                <w:sz w:val="20"/>
                <w:szCs w:val="20"/>
                <w:lang w:val="en-GB"/>
              </w:rPr>
            </w:pPr>
          </w:p>
          <w:p w14:paraId="7AD7D8EF" w14:textId="77777777" w:rsidR="007F07F4" w:rsidRPr="00AD6A8D" w:rsidRDefault="007F07F4" w:rsidP="00833B6D">
            <w:pPr>
              <w:rPr>
                <w:rFonts w:ascii="Arial" w:eastAsia="Arial Unicode MS" w:hAnsi="Arial" w:cs="Arial"/>
                <w:sz w:val="20"/>
                <w:szCs w:val="20"/>
                <w:lang w:val="en-GB"/>
              </w:rPr>
            </w:pPr>
          </w:p>
          <w:p w14:paraId="45AA3851" w14:textId="77777777" w:rsidR="007F07F4" w:rsidRPr="00AD6A8D" w:rsidRDefault="007F07F4" w:rsidP="00833B6D">
            <w:pPr>
              <w:rPr>
                <w:rFonts w:ascii="Arial" w:eastAsia="Arial Unicode MS" w:hAnsi="Arial" w:cs="Arial"/>
                <w:sz w:val="20"/>
                <w:szCs w:val="20"/>
                <w:lang w:val="en-GB"/>
              </w:rPr>
            </w:pPr>
          </w:p>
        </w:tc>
      </w:tr>
      <w:bookmarkEnd w:id="0"/>
    </w:tbl>
    <w:p w14:paraId="5054D0C0" w14:textId="77777777" w:rsidR="007F07F4" w:rsidRPr="00AD6A8D" w:rsidRDefault="007F07F4" w:rsidP="007F07F4">
      <w:pPr>
        <w:rPr>
          <w:rFonts w:ascii="Arial" w:hAnsi="Arial" w:cs="Arial"/>
        </w:rPr>
      </w:pPr>
    </w:p>
    <w:p w14:paraId="60D94385" w14:textId="77777777" w:rsidR="007F07F4" w:rsidRPr="00AD6A8D" w:rsidRDefault="007F07F4" w:rsidP="007F07F4">
      <w:pPr>
        <w:rPr>
          <w:rFonts w:ascii="Arial" w:hAnsi="Arial" w:cs="Arial"/>
        </w:rPr>
      </w:pPr>
    </w:p>
    <w:bookmarkEnd w:id="1"/>
    <w:p w14:paraId="45576FCC" w14:textId="77777777" w:rsidR="00AD6A8D" w:rsidRPr="007F65FE" w:rsidRDefault="00AD6A8D" w:rsidP="00AD6A8D">
      <w:pPr>
        <w:pStyle w:val="Affiliation"/>
        <w:spacing w:after="0" w:line="240" w:lineRule="auto"/>
        <w:jc w:val="left"/>
        <w:rPr>
          <w:rFonts w:ascii="Arial" w:hAnsi="Arial" w:cs="Arial"/>
          <w:b/>
          <w:u w:val="single"/>
        </w:rPr>
      </w:pPr>
      <w:r w:rsidRPr="007F65FE">
        <w:rPr>
          <w:rFonts w:ascii="Arial" w:hAnsi="Arial" w:cs="Arial"/>
          <w:b/>
          <w:u w:val="single"/>
        </w:rPr>
        <w:t>Reviewer details:</w:t>
      </w:r>
    </w:p>
    <w:p w14:paraId="4668C997" w14:textId="77777777" w:rsidR="00AD6A8D" w:rsidRPr="007F65FE" w:rsidRDefault="00AD6A8D" w:rsidP="00AD6A8D">
      <w:pPr>
        <w:pStyle w:val="Affiliation"/>
        <w:spacing w:after="0" w:line="240" w:lineRule="auto"/>
        <w:jc w:val="left"/>
        <w:rPr>
          <w:rFonts w:ascii="Arial" w:hAnsi="Arial" w:cs="Arial"/>
          <w:b/>
        </w:rPr>
      </w:pPr>
      <w:r w:rsidRPr="007F65FE">
        <w:rPr>
          <w:rFonts w:ascii="Arial" w:hAnsi="Arial" w:cs="Arial"/>
          <w:b/>
          <w:color w:val="000000"/>
        </w:rPr>
        <w:t>Abhishek Pandey, India</w:t>
      </w:r>
    </w:p>
    <w:p w14:paraId="42506C59" w14:textId="77777777" w:rsidR="007F07F4" w:rsidRPr="00AD6A8D" w:rsidRDefault="007F07F4" w:rsidP="007F07F4">
      <w:pPr>
        <w:rPr>
          <w:rFonts w:ascii="Arial" w:hAnsi="Arial" w:cs="Arial"/>
        </w:rPr>
      </w:pPr>
    </w:p>
    <w:p w14:paraId="48DC05A4" w14:textId="77777777" w:rsidR="004C3DF1" w:rsidRPr="00AD6A8D" w:rsidRDefault="004C3DF1" w:rsidP="007F07F4">
      <w:pPr>
        <w:pStyle w:val="BodyText"/>
        <w:rPr>
          <w:rFonts w:ascii="Arial" w:hAnsi="Arial" w:cs="Arial"/>
          <w:b/>
          <w:sz w:val="20"/>
          <w:szCs w:val="20"/>
          <w:lang w:val="en-GB"/>
        </w:rPr>
      </w:pPr>
    </w:p>
    <w:sectPr w:rsidR="004C3DF1" w:rsidRPr="00AD6A8D"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D2B77" w14:textId="77777777" w:rsidR="00E92D73" w:rsidRPr="0000007A" w:rsidRDefault="00E92D73" w:rsidP="0099583E">
      <w:r>
        <w:separator/>
      </w:r>
    </w:p>
  </w:endnote>
  <w:endnote w:type="continuationSeparator" w:id="0">
    <w:p w14:paraId="65F24B48" w14:textId="77777777" w:rsidR="00E92D73" w:rsidRPr="0000007A" w:rsidRDefault="00E92D7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0B8BF" w14:textId="77777777" w:rsidR="00E92D73" w:rsidRPr="0000007A" w:rsidRDefault="00E92D73" w:rsidP="0099583E">
      <w:r>
        <w:separator/>
      </w:r>
    </w:p>
  </w:footnote>
  <w:footnote w:type="continuationSeparator" w:id="0">
    <w:p w14:paraId="200EE989" w14:textId="77777777" w:rsidR="00E92D73" w:rsidRPr="0000007A" w:rsidRDefault="00E92D7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71681721">
    <w:abstractNumId w:val="3"/>
  </w:num>
  <w:num w:numId="2" w16cid:durableId="831986604">
    <w:abstractNumId w:val="6"/>
  </w:num>
  <w:num w:numId="3" w16cid:durableId="210456481">
    <w:abstractNumId w:val="5"/>
  </w:num>
  <w:num w:numId="4" w16cid:durableId="2094348507">
    <w:abstractNumId w:val="7"/>
  </w:num>
  <w:num w:numId="5" w16cid:durableId="1611234951">
    <w:abstractNumId w:val="4"/>
  </w:num>
  <w:num w:numId="6" w16cid:durableId="2122340424">
    <w:abstractNumId w:val="0"/>
  </w:num>
  <w:num w:numId="7" w16cid:durableId="720204983">
    <w:abstractNumId w:val="1"/>
  </w:num>
  <w:num w:numId="8" w16cid:durableId="1223561181">
    <w:abstractNumId w:val="9"/>
  </w:num>
  <w:num w:numId="9" w16cid:durableId="101806416">
    <w:abstractNumId w:val="8"/>
  </w:num>
  <w:num w:numId="10" w16cid:durableId="1269654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4684"/>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3AE3"/>
    <w:rsid w:val="0012616A"/>
    <w:rsid w:val="00136984"/>
    <w:rsid w:val="00137C79"/>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6989"/>
    <w:rsid w:val="001C6CA1"/>
    <w:rsid w:val="001D3A1D"/>
    <w:rsid w:val="001E4B3D"/>
    <w:rsid w:val="001F24FF"/>
    <w:rsid w:val="001F2913"/>
    <w:rsid w:val="001F707F"/>
    <w:rsid w:val="002011F3"/>
    <w:rsid w:val="00201B85"/>
    <w:rsid w:val="00204D68"/>
    <w:rsid w:val="002105F7"/>
    <w:rsid w:val="002109D6"/>
    <w:rsid w:val="00220111"/>
    <w:rsid w:val="002218DB"/>
    <w:rsid w:val="0022369C"/>
    <w:rsid w:val="002241BA"/>
    <w:rsid w:val="002320EB"/>
    <w:rsid w:val="0023696A"/>
    <w:rsid w:val="002422CB"/>
    <w:rsid w:val="00245E23"/>
    <w:rsid w:val="00246BB9"/>
    <w:rsid w:val="0025366D"/>
    <w:rsid w:val="0025366F"/>
    <w:rsid w:val="00256735"/>
    <w:rsid w:val="00257F9E"/>
    <w:rsid w:val="00261029"/>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0928"/>
    <w:rsid w:val="00393BD1"/>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5167"/>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2ADD"/>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C7785"/>
    <w:rsid w:val="007D0246"/>
    <w:rsid w:val="007F07F4"/>
    <w:rsid w:val="007F5873"/>
    <w:rsid w:val="00800616"/>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36F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A8D"/>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70B9"/>
    <w:rsid w:val="00C22886"/>
    <w:rsid w:val="00C25C8F"/>
    <w:rsid w:val="00C263C6"/>
    <w:rsid w:val="00C268B8"/>
    <w:rsid w:val="00C435C6"/>
    <w:rsid w:val="00C635B6"/>
    <w:rsid w:val="00C70DFC"/>
    <w:rsid w:val="00C82466"/>
    <w:rsid w:val="00C84097"/>
    <w:rsid w:val="00C9365C"/>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2D73"/>
    <w:rsid w:val="00E9533D"/>
    <w:rsid w:val="00E972A7"/>
    <w:rsid w:val="00EA2839"/>
    <w:rsid w:val="00EB3E91"/>
    <w:rsid w:val="00EB6E15"/>
    <w:rsid w:val="00EC6894"/>
    <w:rsid w:val="00ED6B12"/>
    <w:rsid w:val="00ED7400"/>
    <w:rsid w:val="00EF326D"/>
    <w:rsid w:val="00EF53FE"/>
    <w:rsid w:val="00F06E73"/>
    <w:rsid w:val="00F1171E"/>
    <w:rsid w:val="00F13071"/>
    <w:rsid w:val="00F13867"/>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C698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C6989"/>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AD6A8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27014580">
      <w:bodyDiv w:val="1"/>
      <w:marLeft w:val="0"/>
      <w:marRight w:val="0"/>
      <w:marTop w:val="0"/>
      <w:marBottom w:val="0"/>
      <w:divBdr>
        <w:top w:val="none" w:sz="0" w:space="0" w:color="auto"/>
        <w:left w:val="none" w:sz="0" w:space="0" w:color="auto"/>
        <w:bottom w:val="none" w:sz="0" w:space="0" w:color="auto"/>
        <w:right w:val="none" w:sz="0" w:space="0" w:color="auto"/>
      </w:divBdr>
    </w:div>
    <w:div w:id="1130981258">
      <w:bodyDiv w:val="1"/>
      <w:marLeft w:val="0"/>
      <w:marRight w:val="0"/>
      <w:marTop w:val="0"/>
      <w:marBottom w:val="0"/>
      <w:divBdr>
        <w:top w:val="none" w:sz="0" w:space="0" w:color="auto"/>
        <w:left w:val="none" w:sz="0" w:space="0" w:color="auto"/>
        <w:bottom w:val="none" w:sz="0" w:space="0" w:color="auto"/>
        <w:right w:val="none" w:sz="0" w:space="0" w:color="auto"/>
      </w:divBdr>
      <w:divsChild>
        <w:div w:id="1176268552">
          <w:marLeft w:val="0"/>
          <w:marRight w:val="0"/>
          <w:marTop w:val="0"/>
          <w:marBottom w:val="0"/>
          <w:divBdr>
            <w:top w:val="none" w:sz="0" w:space="0" w:color="auto"/>
            <w:left w:val="none" w:sz="0" w:space="0" w:color="auto"/>
            <w:bottom w:val="none" w:sz="0" w:space="0" w:color="auto"/>
            <w:right w:val="none" w:sz="0" w:space="0" w:color="auto"/>
          </w:divBdr>
        </w:div>
      </w:divsChild>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1186</Words>
  <Characters>6765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7936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2026-01-06T12:36:00Z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