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670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670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5670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670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670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5670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C868F2" w:rsidR="0000007A" w:rsidRPr="0065670A" w:rsidRDefault="000329D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5670A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65670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67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670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4183CB0" w:rsidR="0000007A" w:rsidRPr="0065670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5670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5670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5693D" w:rsidRPr="0065670A">
              <w:rPr>
                <w:rFonts w:ascii="Arial" w:hAnsi="Arial" w:cs="Arial"/>
                <w:b/>
                <w:bCs/>
                <w:szCs w:val="28"/>
                <w:lang w:val="en-GB"/>
              </w:rPr>
              <w:t>6997.4</w:t>
            </w:r>
          </w:p>
        </w:tc>
      </w:tr>
      <w:tr w:rsidR="0000007A" w:rsidRPr="0065670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670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670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075CFD" w:rsidR="0000007A" w:rsidRPr="0065670A" w:rsidRDefault="009E3D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5670A">
              <w:rPr>
                <w:rFonts w:ascii="Arial" w:hAnsi="Arial" w:cs="Arial"/>
                <w:b/>
                <w:szCs w:val="28"/>
                <w:lang w:val="en-GB"/>
              </w:rPr>
              <w:t>Lipid-Lowering Effects of Lactobacillus fermentum CQPC04 in C57BL/6J Mice</w:t>
            </w:r>
          </w:p>
        </w:tc>
      </w:tr>
      <w:tr w:rsidR="00CF0BBB" w:rsidRPr="0065670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670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5670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62B35F4" w:rsidR="00CF0BBB" w:rsidRPr="0065670A" w:rsidRDefault="00C569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5670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5670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65670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670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670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670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670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670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670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670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670A">
              <w:rPr>
                <w:rFonts w:ascii="Arial" w:hAnsi="Arial" w:cs="Arial"/>
                <w:lang w:val="en-GB"/>
              </w:rPr>
              <w:t>Author’s Feedback</w:t>
            </w:r>
            <w:r w:rsidRPr="0065670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670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670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670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670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28292B2" w:rsidR="00F1171E" w:rsidRPr="0065670A" w:rsidRDefault="002417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</w:rPr>
              <w:t xml:space="preserve">This manuscript provides valuable evidence supporting the role of strain-specific probiotics in regulating lipid metabolism and metabolic health using a well-established diet-induced obesity model. By integrating physiological, biochemical, inflammatory, and gene expression analyses, the study offers a comprehensive evaluation of the metabolic effects of </w:t>
            </w:r>
            <w:r w:rsidRPr="0065670A">
              <w:rPr>
                <w:rStyle w:val="Emphasis"/>
                <w:rFonts w:ascii="Arial" w:eastAsia="MS Mincho" w:hAnsi="Arial" w:cs="Arial"/>
              </w:rPr>
              <w:t>Lactobacillus fermentum</w:t>
            </w:r>
            <w:r w:rsidRPr="0065670A">
              <w:rPr>
                <w:rFonts w:ascii="Arial" w:hAnsi="Arial" w:cs="Arial"/>
              </w:rPr>
              <w:t xml:space="preserve"> CQPC04. The findings contribute to a deeper understanding of host–microbiota interactions and their influence on lipid homeostasis. Importantly, this work expands the growing body of probiotic research by identifying a novel candidate strain with potential relevance for future mechanistic studies and translational research in metabolic disorders.</w:t>
            </w:r>
          </w:p>
        </w:tc>
        <w:tc>
          <w:tcPr>
            <w:tcW w:w="1523" w:type="pct"/>
          </w:tcPr>
          <w:p w14:paraId="462A339C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417C8" w:rsidRPr="0065670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2417C8" w:rsidRPr="0065670A" w:rsidRDefault="002417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417C8" w:rsidRPr="0065670A" w:rsidRDefault="002417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5577F7" w:rsidR="002417C8" w:rsidRPr="0065670A" w:rsidRDefault="002417C8" w:rsidP="00062B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417C8" w:rsidRPr="0065670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2417C8" w:rsidRPr="0065670A" w:rsidRDefault="002417C8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670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E81F76" w:rsidR="002417C8" w:rsidRPr="0065670A" w:rsidRDefault="002417C8" w:rsidP="00062B3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417C8" w:rsidRPr="0065670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2417C8" w:rsidRPr="0065670A" w:rsidRDefault="002417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F0BDECF" w:rsidR="002417C8" w:rsidRPr="0065670A" w:rsidRDefault="002417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417C8" w:rsidRPr="0065670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2417C8" w:rsidRPr="0065670A" w:rsidRDefault="002417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417C8" w:rsidRPr="0065670A" w:rsidRDefault="002417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6FAF74" w:rsidR="002417C8" w:rsidRPr="0065670A" w:rsidRDefault="002417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2417C8" w:rsidRPr="0065670A" w:rsidRDefault="002417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670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5670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670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A3F26D0" w:rsidR="00F1171E" w:rsidRPr="0065670A" w:rsidRDefault="002417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670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670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670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670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670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ACC5A2D" w14:textId="77777777" w:rsidR="00062B3A" w:rsidRPr="0065670A" w:rsidRDefault="00062B3A" w:rsidP="00062B3A">
            <w:pPr>
              <w:spacing w:line="240" w:lineRule="atLeast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Strengths:</w:t>
            </w:r>
          </w:p>
          <w:p w14:paraId="547F54F6" w14:textId="77777777" w:rsidR="00062B3A" w:rsidRPr="0065670A" w:rsidRDefault="00062B3A" w:rsidP="00062B3A">
            <w:pPr>
              <w:pStyle w:val="ListParagraph"/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Riotively</w:t>
            </w:r>
            <w:proofErr w:type="spellEnd"/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 xml:space="preserve"> robust experimental design</w:t>
            </w:r>
          </w:p>
          <w:p w14:paraId="60C44383" w14:textId="77777777" w:rsidR="00062B3A" w:rsidRPr="0065670A" w:rsidRDefault="00062B3A" w:rsidP="00062B3A">
            <w:pPr>
              <w:pStyle w:val="ListParagraph"/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Consistent results</w:t>
            </w:r>
          </w:p>
          <w:p w14:paraId="282B3010" w14:textId="77777777" w:rsidR="00062B3A" w:rsidRPr="0065670A" w:rsidRDefault="00062B3A" w:rsidP="00062B3A">
            <w:pPr>
              <w:pStyle w:val="ListParagraph"/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Appropriate selection of biomarkers</w:t>
            </w:r>
          </w:p>
          <w:p w14:paraId="6A4F25CB" w14:textId="77777777" w:rsidR="00062B3A" w:rsidRPr="0065670A" w:rsidRDefault="00062B3A" w:rsidP="00062B3A">
            <w:pPr>
              <w:pStyle w:val="ListParagraph"/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Good correlation between metabolism, inflammation, and the microbiome</w:t>
            </w:r>
          </w:p>
          <w:p w14:paraId="6AAD8636" w14:textId="77777777" w:rsidR="00062B3A" w:rsidRPr="0065670A" w:rsidRDefault="00062B3A" w:rsidP="00062B3A">
            <w:pPr>
              <w:spacing w:line="240" w:lineRule="atLeast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Points for improvement before publication:</w:t>
            </w:r>
          </w:p>
          <w:p w14:paraId="666414E6" w14:textId="77777777" w:rsidR="00062B3A" w:rsidRPr="0065670A" w:rsidRDefault="00062B3A" w:rsidP="00062B3A">
            <w:pPr>
              <w:pStyle w:val="ListParagraph"/>
              <w:numPr>
                <w:ilvl w:val="0"/>
                <w:numId w:val="12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Clearly add the trial duration and sample size</w:t>
            </w:r>
          </w:p>
          <w:p w14:paraId="3550CDDD" w14:textId="77777777" w:rsidR="00062B3A" w:rsidRPr="0065670A" w:rsidRDefault="00062B3A" w:rsidP="00062B3A">
            <w:pPr>
              <w:pStyle w:val="ListParagraph"/>
              <w:numPr>
                <w:ilvl w:val="0"/>
                <w:numId w:val="12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Reduced direct comparisons with L-carnitine</w:t>
            </w:r>
          </w:p>
          <w:p w14:paraId="42FA3A55" w14:textId="77777777" w:rsidR="00062B3A" w:rsidRPr="0065670A" w:rsidRDefault="00062B3A" w:rsidP="00062B3A">
            <w:pPr>
              <w:pStyle w:val="ListParagraph"/>
              <w:numPr>
                <w:ilvl w:val="0"/>
                <w:numId w:val="12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Clarified the limitations of generalizing the results to humans</w:t>
            </w:r>
          </w:p>
          <w:p w14:paraId="7EB58C99" w14:textId="5ACD57D2" w:rsidR="00F1171E" w:rsidRPr="0065670A" w:rsidRDefault="00062B3A" w:rsidP="00062B3A">
            <w:pPr>
              <w:pStyle w:val="ListParagraph"/>
              <w:numPr>
                <w:ilvl w:val="0"/>
                <w:numId w:val="12"/>
              </w:numPr>
              <w:spacing w:line="240" w:lineRule="atLeas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670A">
              <w:rPr>
                <w:rFonts w:ascii="Arial" w:hAnsi="Arial" w:cs="Arial"/>
                <w:sz w:val="20"/>
                <w:szCs w:val="20"/>
                <w:lang w:val="en-GB"/>
              </w:rPr>
              <w:t>Improved the precision of the language used to describe molecular mechanisms</w:t>
            </w:r>
          </w:p>
          <w:p w14:paraId="15DFD0E8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5670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567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567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567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567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5670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F5A25" w:rsidRPr="0065670A" w14:paraId="36DA95E7" w14:textId="77777777" w:rsidTr="00EF5A2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2236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5670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5670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9FC15BB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F5A25" w:rsidRPr="0065670A" w14:paraId="17B6B1D2" w14:textId="77777777" w:rsidTr="00EF5A2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9921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07B81" w14:textId="77777777" w:rsidR="00EF5A25" w:rsidRPr="0065670A" w:rsidRDefault="00EF5A25" w:rsidP="00EF5A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567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C8B9" w14:textId="77777777" w:rsidR="00EF5A25" w:rsidRPr="0065670A" w:rsidRDefault="00EF5A25" w:rsidP="00EF5A2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567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567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B773846" w14:textId="77777777" w:rsidR="00EF5A25" w:rsidRPr="0065670A" w:rsidRDefault="00EF5A25" w:rsidP="00EF5A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F5A25" w:rsidRPr="0065670A" w14:paraId="0224BBF3" w14:textId="77777777" w:rsidTr="00EF5A2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7757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5670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67F2B56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36D8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567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567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567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17AC393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C6B4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ACBB3C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97D073" w14:textId="77777777" w:rsidR="00EF5A25" w:rsidRPr="0065670A" w:rsidRDefault="00EF5A25" w:rsidP="00EF5A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64B0988" w14:textId="77777777" w:rsidR="00EF5A25" w:rsidRPr="0065670A" w:rsidRDefault="00EF5A25" w:rsidP="00EF5A25">
      <w:pPr>
        <w:rPr>
          <w:rFonts w:ascii="Arial" w:hAnsi="Arial" w:cs="Arial"/>
        </w:rPr>
      </w:pPr>
    </w:p>
    <w:p w14:paraId="17B97F5A" w14:textId="77777777" w:rsidR="00EF5A25" w:rsidRPr="0065670A" w:rsidRDefault="00EF5A25" w:rsidP="00EF5A25">
      <w:pPr>
        <w:rPr>
          <w:rFonts w:ascii="Arial" w:hAnsi="Arial" w:cs="Arial"/>
        </w:rPr>
      </w:pPr>
    </w:p>
    <w:p w14:paraId="42575B1D" w14:textId="77777777" w:rsidR="00EF5A25" w:rsidRPr="0065670A" w:rsidRDefault="00EF5A25" w:rsidP="00EF5A25">
      <w:pPr>
        <w:rPr>
          <w:rFonts w:ascii="Arial" w:hAnsi="Arial" w:cs="Arial"/>
          <w:bCs/>
          <w:u w:val="single"/>
          <w:lang w:val="en-GB"/>
        </w:rPr>
      </w:pPr>
    </w:p>
    <w:bookmarkEnd w:id="1"/>
    <w:p w14:paraId="2C4F42F3" w14:textId="77777777" w:rsidR="00EF5A25" w:rsidRPr="0065670A" w:rsidRDefault="00EF5A25" w:rsidP="00EF5A25">
      <w:pPr>
        <w:rPr>
          <w:rFonts w:ascii="Arial" w:hAnsi="Arial" w:cs="Arial"/>
        </w:rPr>
      </w:pPr>
    </w:p>
    <w:p w14:paraId="01FD71A8" w14:textId="77777777" w:rsidR="0065670A" w:rsidRPr="00E27B67" w:rsidRDefault="0065670A" w:rsidP="0065670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27B6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2FDFCCA" w14:textId="77777777" w:rsidR="0065670A" w:rsidRDefault="0065670A" w:rsidP="0065670A">
      <w:r w:rsidRPr="00E27B67">
        <w:rPr>
          <w:rFonts w:ascii="Arial" w:hAnsi="Arial" w:cs="Arial"/>
          <w:b/>
          <w:color w:val="000000"/>
        </w:rPr>
        <w:t xml:space="preserve">Mona Yasser Abd El-Khalek Mostafa, Mansoura </w:t>
      </w:r>
      <w:proofErr w:type="gramStart"/>
      <w:r w:rsidRPr="00E27B67">
        <w:rPr>
          <w:rFonts w:ascii="Arial" w:hAnsi="Arial" w:cs="Arial"/>
          <w:b/>
          <w:color w:val="000000"/>
        </w:rPr>
        <w:t>University ,Egypt</w:t>
      </w:r>
      <w:proofErr w:type="gramEnd"/>
      <w:r w:rsidRPr="00E27B67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65670A" w:rsidRDefault="004C3DF1" w:rsidP="00EF5A25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65670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A2DE" w14:textId="77777777" w:rsidR="0070048A" w:rsidRPr="0000007A" w:rsidRDefault="0070048A" w:rsidP="0099583E">
      <w:r>
        <w:separator/>
      </w:r>
    </w:p>
  </w:endnote>
  <w:endnote w:type="continuationSeparator" w:id="0">
    <w:p w14:paraId="1FE1AA50" w14:textId="77777777" w:rsidR="0070048A" w:rsidRPr="0000007A" w:rsidRDefault="0070048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4164" w14:textId="77777777" w:rsidR="0070048A" w:rsidRPr="0000007A" w:rsidRDefault="0070048A" w:rsidP="0099583E">
      <w:r>
        <w:separator/>
      </w:r>
    </w:p>
  </w:footnote>
  <w:footnote w:type="continuationSeparator" w:id="0">
    <w:p w14:paraId="68FF963F" w14:textId="77777777" w:rsidR="0070048A" w:rsidRPr="0000007A" w:rsidRDefault="0070048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E6065"/>
    <w:multiLevelType w:val="hybridMultilevel"/>
    <w:tmpl w:val="A744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16944"/>
    <w:multiLevelType w:val="hybridMultilevel"/>
    <w:tmpl w:val="332E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9590405">
    <w:abstractNumId w:val="4"/>
  </w:num>
  <w:num w:numId="2" w16cid:durableId="2131391688">
    <w:abstractNumId w:val="8"/>
  </w:num>
  <w:num w:numId="3" w16cid:durableId="2112117094">
    <w:abstractNumId w:val="7"/>
  </w:num>
  <w:num w:numId="4" w16cid:durableId="1050149625">
    <w:abstractNumId w:val="9"/>
  </w:num>
  <w:num w:numId="5" w16cid:durableId="1194463167">
    <w:abstractNumId w:val="6"/>
  </w:num>
  <w:num w:numId="6" w16cid:durableId="1323119951">
    <w:abstractNumId w:val="0"/>
  </w:num>
  <w:num w:numId="7" w16cid:durableId="891963543">
    <w:abstractNumId w:val="2"/>
  </w:num>
  <w:num w:numId="8" w16cid:durableId="1195272584">
    <w:abstractNumId w:val="11"/>
  </w:num>
  <w:num w:numId="9" w16cid:durableId="1792163438">
    <w:abstractNumId w:val="10"/>
  </w:num>
  <w:num w:numId="10" w16cid:durableId="1152209188">
    <w:abstractNumId w:val="3"/>
  </w:num>
  <w:num w:numId="11" w16cid:durableId="2012102336">
    <w:abstractNumId w:val="1"/>
  </w:num>
  <w:num w:numId="12" w16cid:durableId="341781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9D3"/>
    <w:rsid w:val="00037D52"/>
    <w:rsid w:val="000450FC"/>
    <w:rsid w:val="00054BC4"/>
    <w:rsid w:val="00056CB0"/>
    <w:rsid w:val="0006257C"/>
    <w:rsid w:val="000627FE"/>
    <w:rsid w:val="00062B3A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7C8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21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A96"/>
    <w:rsid w:val="00645A56"/>
    <w:rsid w:val="006478EB"/>
    <w:rsid w:val="006532DF"/>
    <w:rsid w:val="0065409E"/>
    <w:rsid w:val="0065579D"/>
    <w:rsid w:val="0065670A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48A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F9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B74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A95"/>
    <w:rsid w:val="009E3D8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1FD"/>
    <w:rsid w:val="00A32905"/>
    <w:rsid w:val="00A36C95"/>
    <w:rsid w:val="00A37DE3"/>
    <w:rsid w:val="00A403B5"/>
    <w:rsid w:val="00A40B00"/>
    <w:rsid w:val="00A4670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BF0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771"/>
    <w:rsid w:val="00C435C6"/>
    <w:rsid w:val="00C5693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82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A2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0CE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38C5068-8134-4E92-BE6B-45C89D89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417C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2A9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670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