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A0D2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A0D2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A0D2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A0D2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D2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A0D2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CDA810" w:rsidR="0000007A" w:rsidRPr="00EA0D2F" w:rsidRDefault="001504D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A0D2F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EA0D2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A0D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D2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4E325" w:rsidR="0000007A" w:rsidRPr="00EA0D2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A0D2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A0D2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425A2" w:rsidRPr="00EA0D2F">
              <w:rPr>
                <w:rFonts w:ascii="Arial" w:hAnsi="Arial" w:cs="Arial"/>
                <w:b/>
                <w:bCs/>
                <w:szCs w:val="28"/>
                <w:lang w:val="en-GB"/>
              </w:rPr>
              <w:t>6997.6</w:t>
            </w:r>
          </w:p>
        </w:tc>
      </w:tr>
      <w:tr w:rsidR="0000007A" w:rsidRPr="00EA0D2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A0D2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D2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8C4AB62" w:rsidR="0000007A" w:rsidRPr="00EA0D2F" w:rsidRDefault="002F23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A0D2F">
              <w:rPr>
                <w:rFonts w:ascii="Arial" w:hAnsi="Arial" w:cs="Arial"/>
                <w:b/>
                <w:szCs w:val="28"/>
                <w:lang w:val="en-GB"/>
              </w:rPr>
              <w:t>Isolation of Lactobacillus plantarum HFY05 from Naturally Fermented Yak Yogurt and Its Protective Effects Against Alcoholic Liver Injury in Mice</w:t>
            </w:r>
          </w:p>
        </w:tc>
      </w:tr>
      <w:tr w:rsidR="00CF0BBB" w:rsidRPr="00EA0D2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A0D2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D2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3F4236" w:rsidR="00CF0BBB" w:rsidRPr="00EA0D2F" w:rsidRDefault="00A425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A0D2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A0D2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A0D2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EA0D2F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EA0D2F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A0D2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EA0D2F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EA0D2F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EA0D2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A0D2F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A0D2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93CA57B" w:rsidR="00E03C32" w:rsidRDefault="001E04B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E0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Microorganisms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752BC" w:rsidRPr="003752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7(11), 530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D4A2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ACB729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B5C5E" w:rsidRPr="006B5C5E">
                    <w:t xml:space="preserve"> </w:t>
                  </w:r>
                  <w:hyperlink r:id="rId7" w:history="1">
                    <w:r w:rsidR="006B5C5E" w:rsidRPr="00A3316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https://doi.org/10.3390/microorganisms7110530</w:t>
                    </w:r>
                  </w:hyperlink>
                  <w:r w:rsidR="006B5C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A0D2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EA0D2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EA0D2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A0D2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0D2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A0D2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A0D2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0D2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A0D2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A0D2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A0D2F">
              <w:rPr>
                <w:rFonts w:ascii="Arial" w:hAnsi="Arial" w:cs="Arial"/>
                <w:lang w:val="en-GB"/>
              </w:rPr>
              <w:t>Author’s Feedback</w:t>
            </w:r>
            <w:r w:rsidRPr="00EA0D2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A0D2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A0D2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A0D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A0D2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01E091" w:rsidR="00F1171E" w:rsidRPr="00EA0D2F" w:rsidRDefault="005C0DCF" w:rsidP="005C0DC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 xml:space="preserve">This manuscript is important for the scientific community as it reports the isolation of a novel </w:t>
            </w:r>
            <w:r w:rsidRPr="00EA0D2F">
              <w:rPr>
                <w:rFonts w:ascii="Arial" w:eastAsia="MS Mincho" w:hAnsi="Arial" w:cs="Arial"/>
              </w:rPr>
              <w:t>Lactobacillus plantarum</w:t>
            </w:r>
            <w:r w:rsidRPr="00EA0D2F">
              <w:rPr>
                <w:rFonts w:ascii="Arial" w:hAnsi="Arial" w:cs="Arial"/>
              </w:rPr>
              <w:t xml:space="preserve"> strain from traditionally fermented yak yogurt and systematically evaluates its probiotic potential and hepatoprotective effects. The study integrates microbiological characterization, in vivo animal experimentation, biochemical analysis, molecular mechanisms (NF-</w:t>
            </w:r>
            <w:proofErr w:type="spellStart"/>
            <w:r w:rsidRPr="00EA0D2F">
              <w:rPr>
                <w:rFonts w:ascii="Arial" w:hAnsi="Arial" w:cs="Arial"/>
              </w:rPr>
              <w:t>κB</w:t>
            </w:r>
            <w:proofErr w:type="spellEnd"/>
            <w:r w:rsidRPr="00EA0D2F">
              <w:rPr>
                <w:rFonts w:ascii="Arial" w:hAnsi="Arial" w:cs="Arial"/>
              </w:rPr>
              <w:t xml:space="preserve"> pathway), and gut microbiota modulation, providing a comprehensive understanding of probiotic-mediated protection against alcoholic liver injury.</w:t>
            </w:r>
          </w:p>
        </w:tc>
        <w:tc>
          <w:tcPr>
            <w:tcW w:w="1523" w:type="pct"/>
          </w:tcPr>
          <w:p w14:paraId="462A339C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D2F" w14:paraId="0D8B5B2C" w14:textId="77777777" w:rsidTr="007F18EC">
        <w:trPr>
          <w:trHeight w:val="728"/>
        </w:trPr>
        <w:tc>
          <w:tcPr>
            <w:tcW w:w="1265" w:type="pct"/>
            <w:noWrap/>
          </w:tcPr>
          <w:p w14:paraId="21CBA5FE" w14:textId="77777777" w:rsidR="00F1171E" w:rsidRPr="00EA0D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A0D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D82A16F" w:rsidR="00F1171E" w:rsidRPr="00EA0D2F" w:rsidRDefault="005C0DCF" w:rsidP="005C0DCF">
            <w:pPr>
              <w:rPr>
                <w:rFonts w:ascii="Arial" w:hAnsi="Arial" w:cs="Arial"/>
              </w:rPr>
            </w:pPr>
            <w:r w:rsidRPr="00EA0D2F">
              <w:rPr>
                <w:rFonts w:ascii="Arial" w:eastAsia="MS Mincho" w:hAnsi="Arial" w:cs="Arial"/>
                <w:b/>
              </w:rPr>
              <w:t>Y</w:t>
            </w:r>
            <w:r w:rsidRPr="00EA0D2F">
              <w:rPr>
                <w:rFonts w:ascii="Arial" w:eastAsia="MS Mincho" w:hAnsi="Arial" w:cs="Arial"/>
              </w:rPr>
              <w:t>es, the title is suitable</w:t>
            </w:r>
            <w:r w:rsidRPr="00EA0D2F">
              <w:rPr>
                <w:rFonts w:ascii="Arial" w:hAnsi="Arial" w:cs="Arial"/>
              </w:rPr>
              <w:t xml:space="preserve"> and accurately reflects the content, methodology, and key findings of the study.</w:t>
            </w:r>
          </w:p>
        </w:tc>
        <w:tc>
          <w:tcPr>
            <w:tcW w:w="1523" w:type="pct"/>
          </w:tcPr>
          <w:p w14:paraId="405B6701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D2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A0D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A0D2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CA886D" w:rsidR="00F1171E" w:rsidRPr="00EA0D2F" w:rsidRDefault="005C0DCF" w:rsidP="005C0DCF">
            <w:p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 xml:space="preserve">The abstract is </w:t>
            </w:r>
            <w:r w:rsidRPr="00EA0D2F">
              <w:rPr>
                <w:rFonts w:ascii="Arial" w:eastAsia="MS Mincho" w:hAnsi="Arial" w:cs="Arial"/>
              </w:rPr>
              <w:t>comprehensive and well-structured</w:t>
            </w:r>
            <w:r w:rsidRPr="00EA0D2F">
              <w:rPr>
                <w:rFonts w:ascii="Arial" w:hAnsi="Arial" w:cs="Arial"/>
              </w:rPr>
              <w:t>, clearly presenting the background, objectives, methodology, major findings, and conclusions.</w:t>
            </w:r>
          </w:p>
        </w:tc>
        <w:tc>
          <w:tcPr>
            <w:tcW w:w="1523" w:type="pct"/>
          </w:tcPr>
          <w:p w14:paraId="1D54B730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D2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A0D2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20C2891" w14:textId="77777777" w:rsidR="005C0DCF" w:rsidRPr="00EA0D2F" w:rsidRDefault="005C0DCF" w:rsidP="005C0DCF">
            <w:p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EA0D2F">
              <w:rPr>
                <w:rFonts w:ascii="Arial" w:hAnsi="Arial" w:cs="Arial"/>
                <w:lang w:val="en-GB" w:eastAsia="en-GB"/>
              </w:rPr>
              <w:t xml:space="preserve">The manuscript is </w:t>
            </w:r>
            <w:r w:rsidRPr="00EA0D2F">
              <w:rPr>
                <w:rFonts w:ascii="Arial" w:hAnsi="Arial" w:cs="Arial"/>
                <w:b/>
                <w:bCs/>
                <w:lang w:val="en-GB" w:eastAsia="en-GB"/>
              </w:rPr>
              <w:t>scientifically sound and methodologically robust</w:t>
            </w:r>
            <w:r w:rsidRPr="00EA0D2F">
              <w:rPr>
                <w:rFonts w:ascii="Arial" w:hAnsi="Arial" w:cs="Arial"/>
                <w:lang w:val="en-GB" w:eastAsia="en-GB"/>
              </w:rPr>
              <w:t>.</w:t>
            </w:r>
          </w:p>
          <w:p w14:paraId="577D2AFA" w14:textId="77777777" w:rsidR="005C0DCF" w:rsidRPr="00EA0D2F" w:rsidRDefault="005C0DCF" w:rsidP="005C0DC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EA0D2F">
              <w:rPr>
                <w:rFonts w:ascii="Arial" w:hAnsi="Arial" w:cs="Arial"/>
                <w:lang w:val="en-GB" w:eastAsia="en-GB"/>
              </w:rPr>
              <w:t>Experimental design, animal grouping, probiotic dosing, and biochemical assays are appropriate and well-described.</w:t>
            </w:r>
          </w:p>
          <w:p w14:paraId="77E68CA9" w14:textId="77777777" w:rsidR="005C0DCF" w:rsidRPr="00EA0D2F" w:rsidRDefault="005C0DCF" w:rsidP="005C0DC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EA0D2F">
              <w:rPr>
                <w:rFonts w:ascii="Arial" w:hAnsi="Arial" w:cs="Arial"/>
                <w:lang w:val="en-GB" w:eastAsia="en-GB"/>
              </w:rPr>
              <w:t>Molecular analyses (qPCR and Western blot) are correctly performed and interpreted.</w:t>
            </w:r>
          </w:p>
          <w:p w14:paraId="2B5A7721" w14:textId="5F1B78A3" w:rsidR="00F1171E" w:rsidRPr="00EA0D2F" w:rsidRDefault="005C0DCF" w:rsidP="005C0DC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lang w:val="en-GB" w:eastAsia="en-GB"/>
              </w:rPr>
            </w:pPr>
            <w:r w:rsidRPr="00EA0D2F">
              <w:rPr>
                <w:rFonts w:ascii="Arial" w:hAnsi="Arial" w:cs="Arial"/>
                <w:lang w:val="en-GB" w:eastAsia="en-GB"/>
              </w:rPr>
              <w:t>Statistical analysis is suitable, and results are consistently supported by data.</w:t>
            </w:r>
            <w:r w:rsidRPr="00EA0D2F">
              <w:rPr>
                <w:rFonts w:ascii="Arial" w:hAnsi="Arial" w:cs="Arial"/>
                <w:lang w:val="en-GB" w:eastAsia="en-GB"/>
              </w:rPr>
              <w:br/>
              <w:t>Overall, the conclusions are justified by the experimental findings.</w:t>
            </w:r>
          </w:p>
        </w:tc>
        <w:tc>
          <w:tcPr>
            <w:tcW w:w="1523" w:type="pct"/>
          </w:tcPr>
          <w:p w14:paraId="4898F764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D2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A0D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A0D2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0D2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B0BB4B" w:rsidR="00F1171E" w:rsidRPr="00EA0D2F" w:rsidRDefault="005C0DCF" w:rsidP="005C0DCF">
            <w:p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 xml:space="preserve">The references are </w:t>
            </w:r>
            <w:r w:rsidRPr="00EA0D2F">
              <w:rPr>
                <w:rFonts w:ascii="Arial" w:eastAsia="MS Mincho" w:hAnsi="Arial" w:cs="Arial"/>
              </w:rPr>
              <w:t>adequate and relevant</w:t>
            </w:r>
            <w:r w:rsidRPr="00EA0D2F">
              <w:rPr>
                <w:rFonts w:ascii="Arial" w:hAnsi="Arial" w:cs="Arial"/>
              </w:rPr>
              <w:t xml:space="preserve"> to the study objectives. Foundational and applied literature on probiotics, alcoholic liver disease, oxidative stress, and gut microbiota is appropriately cited.</w:t>
            </w:r>
          </w:p>
        </w:tc>
        <w:tc>
          <w:tcPr>
            <w:tcW w:w="1523" w:type="pct"/>
          </w:tcPr>
          <w:p w14:paraId="40220055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D2F" w14:paraId="73CC4A50" w14:textId="77777777" w:rsidTr="007F18EC">
        <w:trPr>
          <w:trHeight w:val="958"/>
        </w:trPr>
        <w:tc>
          <w:tcPr>
            <w:tcW w:w="1265" w:type="pct"/>
            <w:noWrap/>
          </w:tcPr>
          <w:p w14:paraId="029CE8D0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A0D2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A0D2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2EAE4FF" w:rsidR="00F1171E" w:rsidRPr="00EA0D2F" w:rsidRDefault="005C0DCF" w:rsidP="005C0DCF">
            <w:p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 xml:space="preserve">The language quality is </w:t>
            </w:r>
            <w:r w:rsidRPr="00EA0D2F">
              <w:rPr>
                <w:rFonts w:ascii="Arial" w:eastAsia="MS Mincho" w:hAnsi="Arial" w:cs="Arial"/>
              </w:rPr>
              <w:t>generally suitable for scholarly communication</w:t>
            </w:r>
            <w:r w:rsidRPr="00EA0D2F">
              <w:rPr>
                <w:rFonts w:ascii="Arial" w:hAnsi="Arial" w:cs="Arial"/>
              </w:rPr>
              <w:t>.</w:t>
            </w:r>
          </w:p>
          <w:p w14:paraId="297F52DB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A0D2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A0D2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A0D2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A0D2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6C29D4" w14:textId="77777777" w:rsidR="005C0DCF" w:rsidRPr="00EA0D2F" w:rsidRDefault="005C0DCF" w:rsidP="005C0DC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>Figures and tables are informative and well-organized.</w:t>
            </w:r>
          </w:p>
          <w:p w14:paraId="7EB58C99" w14:textId="4D8D6429" w:rsidR="00F1171E" w:rsidRPr="00EA0D2F" w:rsidRDefault="005C0DCF" w:rsidP="005C0DC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</w:rPr>
              <w:t>The study has good potential for application in functional foods and probiotic product development.</w:t>
            </w:r>
          </w:p>
          <w:p w14:paraId="15DFD0E8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A0D2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A0D2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A0D2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A0D2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A0D2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A0D2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A0D2F" w:rsidRDefault="00F1171E" w:rsidP="007F18EC">
            <w:pPr>
              <w:pStyle w:val="Heading2"/>
              <w:jc w:val="center"/>
              <w:rPr>
                <w:rFonts w:ascii="Arial" w:hAnsi="Arial" w:cs="Arial"/>
                <w:lang w:val="en-GB"/>
              </w:rPr>
            </w:pPr>
            <w:r w:rsidRPr="00EA0D2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A0D2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A0D2F">
              <w:rPr>
                <w:rFonts w:ascii="Arial" w:hAnsi="Arial" w:cs="Arial"/>
                <w:lang w:val="en-GB"/>
              </w:rPr>
              <w:t>Author’s comment</w:t>
            </w:r>
            <w:r w:rsidRPr="00EA0D2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A0D2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A0D2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A0D2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A0D2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FEEAE6E" w:rsidR="00F1171E" w:rsidRPr="00EA0D2F" w:rsidRDefault="005C0DCF" w:rsidP="005C0DCF">
            <w:pPr>
              <w:rPr>
                <w:rFonts w:ascii="Arial" w:hAnsi="Arial" w:cs="Arial"/>
              </w:rPr>
            </w:pPr>
            <w:r w:rsidRPr="00EA0D2F">
              <w:rPr>
                <w:rFonts w:ascii="Arial" w:hAnsi="Arial" w:cs="Arial"/>
                <w:b/>
              </w:rPr>
              <w:t>N</w:t>
            </w:r>
            <w:r w:rsidRPr="00EA0D2F">
              <w:rPr>
                <w:rFonts w:ascii="Arial" w:hAnsi="Arial" w:cs="Arial"/>
              </w:rPr>
              <w:t>o ethical issues are identified.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A0D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A0D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A0D2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A0D2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AE3836" w14:textId="77777777" w:rsidR="00EA0D2F" w:rsidRPr="002C31AD" w:rsidRDefault="00EA0D2F" w:rsidP="00EA0D2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C31A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DAF2857" w14:textId="77777777" w:rsidR="00EA0D2F" w:rsidRPr="002C31AD" w:rsidRDefault="00EA0D2F" w:rsidP="00EA0D2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2C31AD">
        <w:rPr>
          <w:rFonts w:ascii="Arial" w:hAnsi="Arial" w:cs="Arial"/>
          <w:b/>
          <w:color w:val="000000"/>
        </w:rPr>
        <w:t>Ranjan Bhagorao Yedatkar, India</w:t>
      </w:r>
    </w:p>
    <w:p w14:paraId="48DC05A4" w14:textId="77777777" w:rsidR="004C3DF1" w:rsidRPr="00EA0D2F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EA0D2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DEE6" w14:textId="77777777" w:rsidR="00E13955" w:rsidRPr="0000007A" w:rsidRDefault="00E13955" w:rsidP="0099583E">
      <w:r>
        <w:separator/>
      </w:r>
    </w:p>
  </w:endnote>
  <w:endnote w:type="continuationSeparator" w:id="0">
    <w:p w14:paraId="168961A8" w14:textId="77777777" w:rsidR="00E13955" w:rsidRPr="0000007A" w:rsidRDefault="00E139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047C" w14:textId="77777777" w:rsidR="00E13955" w:rsidRPr="0000007A" w:rsidRDefault="00E13955" w:rsidP="0099583E">
      <w:r>
        <w:separator/>
      </w:r>
    </w:p>
  </w:footnote>
  <w:footnote w:type="continuationSeparator" w:id="0">
    <w:p w14:paraId="0B7D8662" w14:textId="77777777" w:rsidR="00E13955" w:rsidRPr="0000007A" w:rsidRDefault="00E139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F1B90"/>
    <w:multiLevelType w:val="multilevel"/>
    <w:tmpl w:val="50F4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2555"/>
    <w:multiLevelType w:val="hybridMultilevel"/>
    <w:tmpl w:val="CEB6B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2885506">
    <w:abstractNumId w:val="3"/>
  </w:num>
  <w:num w:numId="2" w16cid:durableId="845243542">
    <w:abstractNumId w:val="7"/>
  </w:num>
  <w:num w:numId="3" w16cid:durableId="2011828863">
    <w:abstractNumId w:val="6"/>
  </w:num>
  <w:num w:numId="4" w16cid:durableId="1450321176">
    <w:abstractNumId w:val="8"/>
  </w:num>
  <w:num w:numId="5" w16cid:durableId="768738062">
    <w:abstractNumId w:val="5"/>
  </w:num>
  <w:num w:numId="6" w16cid:durableId="1095903219">
    <w:abstractNumId w:val="0"/>
  </w:num>
  <w:num w:numId="7" w16cid:durableId="651912552">
    <w:abstractNumId w:val="1"/>
  </w:num>
  <w:num w:numId="8" w16cid:durableId="967007738">
    <w:abstractNumId w:val="11"/>
  </w:num>
  <w:num w:numId="9" w16cid:durableId="1684086222">
    <w:abstractNumId w:val="10"/>
  </w:num>
  <w:num w:numId="10" w16cid:durableId="520315614">
    <w:abstractNumId w:val="2"/>
  </w:num>
  <w:num w:numId="11" w16cid:durableId="893468500">
    <w:abstractNumId w:val="4"/>
  </w:num>
  <w:num w:numId="12" w16cid:durableId="497161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5E5"/>
    <w:rsid w:val="00115767"/>
    <w:rsid w:val="00121FFA"/>
    <w:rsid w:val="0012616A"/>
    <w:rsid w:val="00136984"/>
    <w:rsid w:val="001425F1"/>
    <w:rsid w:val="00142A9C"/>
    <w:rsid w:val="00150304"/>
    <w:rsid w:val="001504DF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268"/>
    <w:rsid w:val="00197E68"/>
    <w:rsid w:val="001A1605"/>
    <w:rsid w:val="001A2F22"/>
    <w:rsid w:val="001B0C63"/>
    <w:rsid w:val="001B5029"/>
    <w:rsid w:val="001D3A1D"/>
    <w:rsid w:val="001E04BE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3CE"/>
    <w:rsid w:val="002F6935"/>
    <w:rsid w:val="00312559"/>
    <w:rsid w:val="003204B8"/>
    <w:rsid w:val="00326D7D"/>
    <w:rsid w:val="0033018A"/>
    <w:rsid w:val="0033692F"/>
    <w:rsid w:val="00353718"/>
    <w:rsid w:val="00374F93"/>
    <w:rsid w:val="003752BC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49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289B"/>
    <w:rsid w:val="004B03BF"/>
    <w:rsid w:val="004B0965"/>
    <w:rsid w:val="004B4CAD"/>
    <w:rsid w:val="004B4FDC"/>
    <w:rsid w:val="004C0178"/>
    <w:rsid w:val="004C3DF1"/>
    <w:rsid w:val="004D2E36"/>
    <w:rsid w:val="004D4A2F"/>
    <w:rsid w:val="004E08E3"/>
    <w:rsid w:val="004E1D1A"/>
    <w:rsid w:val="004E4915"/>
    <w:rsid w:val="004F1EB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DCF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C5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D85"/>
    <w:rsid w:val="007B54A4"/>
    <w:rsid w:val="007C6CDF"/>
    <w:rsid w:val="007D0246"/>
    <w:rsid w:val="007F18E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6E2"/>
    <w:rsid w:val="009A5934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5A2"/>
    <w:rsid w:val="00A4787C"/>
    <w:rsid w:val="00A51369"/>
    <w:rsid w:val="00A519D1"/>
    <w:rsid w:val="00A5303B"/>
    <w:rsid w:val="00A560D5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3955"/>
    <w:rsid w:val="00E3111A"/>
    <w:rsid w:val="00E451EA"/>
    <w:rsid w:val="00E57F4B"/>
    <w:rsid w:val="00E6001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D2F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C0DCF"/>
    <w:rPr>
      <w:i/>
      <w:iCs/>
    </w:rPr>
  </w:style>
  <w:style w:type="character" w:styleId="Strong">
    <w:name w:val="Strong"/>
    <w:basedOn w:val="DefaultParagraphFont"/>
    <w:uiPriority w:val="22"/>
    <w:qFormat/>
    <w:rsid w:val="005C0DC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155E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A0D2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microorganisms71105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