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34D2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34D2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34D2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34D2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34D2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34D2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61BA0B" w:rsidR="0000007A" w:rsidRPr="00234D29" w:rsidRDefault="00D020A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234D29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234D2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34D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34D2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88DB30D" w:rsidR="0000007A" w:rsidRPr="00234D2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34D2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34D2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93866" w:rsidRPr="00234D29">
              <w:rPr>
                <w:rFonts w:ascii="Arial" w:hAnsi="Arial" w:cs="Arial"/>
                <w:b/>
                <w:bCs/>
                <w:szCs w:val="28"/>
                <w:lang w:val="en-GB"/>
              </w:rPr>
              <w:t>6998.3</w:t>
            </w:r>
          </w:p>
        </w:tc>
      </w:tr>
      <w:tr w:rsidR="0000007A" w:rsidRPr="00234D2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34D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34D2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2E64FC" w:rsidR="0000007A" w:rsidRPr="00234D29" w:rsidRDefault="005E4E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34D29">
              <w:rPr>
                <w:rFonts w:ascii="Arial" w:hAnsi="Arial" w:cs="Arial"/>
                <w:b/>
                <w:szCs w:val="28"/>
                <w:lang w:val="en-GB"/>
              </w:rPr>
              <w:t xml:space="preserve">Protective Effects of </w:t>
            </w:r>
            <w:proofErr w:type="spellStart"/>
            <w:r w:rsidRPr="00234D29">
              <w:rPr>
                <w:rFonts w:ascii="Arial" w:hAnsi="Arial" w:cs="Arial"/>
                <w:b/>
                <w:szCs w:val="28"/>
                <w:lang w:val="en-GB"/>
              </w:rPr>
              <w:t>Shoumei</w:t>
            </w:r>
            <w:proofErr w:type="spellEnd"/>
            <w:r w:rsidRPr="00234D29">
              <w:rPr>
                <w:rFonts w:ascii="Arial" w:hAnsi="Arial" w:cs="Arial"/>
                <w:b/>
                <w:szCs w:val="28"/>
                <w:lang w:val="en-GB"/>
              </w:rPr>
              <w:t xml:space="preserve"> (Camellia sinensis) Polyphenols Against Hepatic Injury via Antioxidant Mechanisms</w:t>
            </w:r>
          </w:p>
        </w:tc>
      </w:tr>
      <w:tr w:rsidR="00CF0BBB" w:rsidRPr="00234D2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34D2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34D2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2DA946C" w:rsidR="00CF0BBB" w:rsidRPr="00234D29" w:rsidRDefault="007268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34D2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34D2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34D2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234D29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34D29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234D29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234D29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234D29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34D29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34D29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7A10D8C" w:rsidR="00E03C32" w:rsidRDefault="00FE64C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E64C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Oxidative Medicine and Cellular Longevity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D0ACA" w:rsidRPr="003D0A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2020, Article ID 9329356, 17 pages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D294326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22F82" w:rsidRPr="00122F82">
                    <w:t xml:space="preserve"> </w:t>
                  </w:r>
                  <w:hyperlink r:id="rId7" w:history="1">
                    <w:r w:rsidR="00122F82" w:rsidRPr="00A727D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https://doi.org/10.1155/2020/9329356</w:t>
                    </w:r>
                  </w:hyperlink>
                  <w:r w:rsidR="00122F8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34D2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234D29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234D2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34D2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34D2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34D2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34D2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34D2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34D2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34D2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34D29">
              <w:rPr>
                <w:rFonts w:ascii="Arial" w:hAnsi="Arial" w:cs="Arial"/>
                <w:lang w:val="en-GB"/>
              </w:rPr>
              <w:t>Author’s Feedback</w:t>
            </w:r>
            <w:r w:rsidRPr="00234D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34D2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34D2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34D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34D2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EEC77D8" w14:textId="77777777" w:rsidR="00F1171E" w:rsidRPr="00234D29" w:rsidRDefault="00E72E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Herbal Formulation is taken</w:t>
            </w:r>
          </w:p>
          <w:p w14:paraId="0F423B29" w14:textId="77777777" w:rsidR="00E72E57" w:rsidRPr="00234D29" w:rsidRDefault="00E72E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Polyphenol contents are suitable for liver protection</w:t>
            </w:r>
          </w:p>
          <w:p w14:paraId="46AA00EE" w14:textId="77777777" w:rsidR="00E72E57" w:rsidRPr="00234D29" w:rsidRDefault="00E72E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Analysis is comprehensive</w:t>
            </w:r>
          </w:p>
          <w:p w14:paraId="7DBC9196" w14:textId="1F92C4F8" w:rsidR="00E72E57" w:rsidRPr="00234D29" w:rsidRDefault="00E72E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4D2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34D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34D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9910BF" w:rsidR="00F1171E" w:rsidRPr="00234D29" w:rsidRDefault="00E72E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4D2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34D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34D2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72194E" w:rsidR="00F1171E" w:rsidRPr="00234D29" w:rsidRDefault="00E72E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4D2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34D2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ED57CA3" w:rsidR="00F1171E" w:rsidRPr="00234D29" w:rsidRDefault="00E72E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4D2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34D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34D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675EAAD" w14:textId="77777777" w:rsidR="00F1171E" w:rsidRPr="00234D29" w:rsidRDefault="00E72E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more references can be added-:</w:t>
            </w:r>
          </w:p>
          <w:p w14:paraId="179E12EA" w14:textId="77777777" w:rsidR="00E72E57" w:rsidRPr="00234D29" w:rsidRDefault="00E72E57" w:rsidP="00E72E57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1089"/>
              </w:tabs>
              <w:autoSpaceDE w:val="0"/>
              <w:autoSpaceDN w:val="0"/>
              <w:spacing w:before="161"/>
              <w:contextualSpacing w:val="0"/>
              <w:jc w:val="both"/>
              <w:rPr>
                <w:rFonts w:ascii="Arial" w:hAnsi="Arial" w:cs="Arial"/>
              </w:rPr>
            </w:pPr>
            <w:r w:rsidRPr="00234D29">
              <w:rPr>
                <w:rFonts w:ascii="Arial" w:hAnsi="Arial" w:cs="Arial"/>
                <w:b/>
                <w:bCs/>
                <w:iCs/>
              </w:rPr>
              <w:t xml:space="preserve">Neeraj Jain, </w:t>
            </w:r>
            <w:r w:rsidRPr="00234D29">
              <w:rPr>
                <w:rFonts w:ascii="Arial" w:hAnsi="Arial" w:cs="Arial"/>
                <w:iCs/>
              </w:rPr>
              <w:t>Anurag Verma, Vaibhav Rastogi, Neelam Jain. Development and characterization of niosomal gel containing dipivefrine hydrochloride for ocular delivery.</w:t>
            </w:r>
            <w:r w:rsidRPr="00234D29">
              <w:rPr>
                <w:rFonts w:ascii="Arial" w:hAnsi="Arial" w:cs="Arial"/>
                <w:b/>
                <w:bCs/>
                <w:iCs/>
              </w:rPr>
              <w:t xml:space="preserve"> Latin American Journal of Pharmacy</w:t>
            </w:r>
            <w:r w:rsidRPr="00234D29">
              <w:rPr>
                <w:rFonts w:ascii="Arial" w:hAnsi="Arial" w:cs="Arial"/>
                <w:iCs/>
              </w:rPr>
              <w:t>. 2023; 42(7): 1479-86.</w:t>
            </w:r>
            <w:r w:rsidRPr="00234D29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  <w:p w14:paraId="26485EF8" w14:textId="77777777" w:rsidR="00E72E57" w:rsidRPr="00234D29" w:rsidRDefault="00E72E57" w:rsidP="00E72E57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iCs/>
              </w:rPr>
            </w:pPr>
            <w:bookmarkStart w:id="0" w:name="_Hlk201163952"/>
            <w:r w:rsidRPr="00234D29">
              <w:rPr>
                <w:rFonts w:ascii="Arial" w:hAnsi="Arial" w:cs="Arial"/>
                <w:b/>
                <w:bCs/>
                <w:iCs/>
              </w:rPr>
              <w:t>Neeraj Jain</w:t>
            </w:r>
            <w:r w:rsidRPr="00234D29">
              <w:rPr>
                <w:rFonts w:ascii="Arial" w:hAnsi="Arial" w:cs="Arial"/>
                <w:iCs/>
              </w:rPr>
              <w:t>, Anurag Verma, Vaibhav Rastogi, Neelam Jain. Innovative Niosomal Vesicular System for Effective Glaucoma Management: Development, Characterization, and In Vitro-</w:t>
            </w:r>
            <w:proofErr w:type="spellStart"/>
            <w:r w:rsidRPr="00234D29">
              <w:rPr>
                <w:rFonts w:ascii="Arial" w:hAnsi="Arial" w:cs="Arial"/>
                <w:iCs/>
              </w:rPr>
              <w:t>InVivo</w:t>
            </w:r>
            <w:proofErr w:type="spellEnd"/>
            <w:r w:rsidRPr="00234D29">
              <w:rPr>
                <w:rFonts w:ascii="Arial" w:hAnsi="Arial" w:cs="Arial"/>
                <w:iCs/>
              </w:rPr>
              <w:t xml:space="preserve"> Evaluation. </w:t>
            </w:r>
            <w:r w:rsidRPr="00234D29">
              <w:rPr>
                <w:rFonts w:ascii="Arial" w:hAnsi="Arial" w:cs="Arial"/>
                <w:b/>
                <w:bCs/>
                <w:iCs/>
              </w:rPr>
              <w:t>Latin American Journal of Pharmacy.</w:t>
            </w:r>
            <w:r w:rsidRPr="00234D29">
              <w:rPr>
                <w:rFonts w:ascii="Arial" w:hAnsi="Arial" w:cs="Arial"/>
                <w:iCs/>
              </w:rPr>
              <w:t xml:space="preserve"> 2025; 44 (6): 527-42</w:t>
            </w:r>
            <w:r w:rsidRPr="00234D29">
              <w:rPr>
                <w:rFonts w:ascii="Arial" w:hAnsi="Arial" w:cs="Arial"/>
                <w:b/>
                <w:bCs/>
                <w:iCs/>
              </w:rPr>
              <w:t>.</w:t>
            </w:r>
            <w:bookmarkEnd w:id="0"/>
          </w:p>
          <w:p w14:paraId="41702044" w14:textId="77777777" w:rsidR="00E72E57" w:rsidRPr="00234D29" w:rsidRDefault="00E72E57" w:rsidP="00E72E57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iCs/>
              </w:rPr>
            </w:pPr>
            <w:r w:rsidRPr="00234D29">
              <w:rPr>
                <w:rFonts w:ascii="Arial" w:eastAsia="Carlito" w:hAnsi="Arial" w:cs="Arial"/>
                <w:b/>
                <w:iCs/>
              </w:rPr>
              <w:t>Neeraj Jain</w:t>
            </w:r>
            <w:r w:rsidRPr="00234D29">
              <w:rPr>
                <w:rFonts w:ascii="Arial" w:eastAsia="Carlito" w:hAnsi="Arial" w:cs="Arial"/>
                <w:bCs/>
                <w:iCs/>
              </w:rPr>
              <w:t>, Anurag Verma, Vaibhav Rastogi, Neelam Jain, Arpita Chaudhary. Evaluation of Dipivefrin Hydrochloride Entrapped Non-Ionic Surfactant Based Gels for The Treatment of Ocular Disease.</w:t>
            </w:r>
            <w:r w:rsidRPr="00234D29">
              <w:rPr>
                <w:rFonts w:ascii="Arial" w:eastAsia="Carlito" w:hAnsi="Arial" w:cs="Arial"/>
                <w:b/>
                <w:iCs/>
              </w:rPr>
              <w:t>Neuroquantology</w:t>
            </w:r>
            <w:r w:rsidRPr="00234D29">
              <w:rPr>
                <w:rFonts w:ascii="Arial" w:eastAsia="Carlito" w:hAnsi="Arial" w:cs="Arial"/>
                <w:bCs/>
                <w:iCs/>
              </w:rPr>
              <w:t xml:space="preserve">.2022;20:4305-4313. </w:t>
            </w:r>
          </w:p>
          <w:p w14:paraId="0592B82F" w14:textId="77777777" w:rsidR="00E72E57" w:rsidRPr="00234D29" w:rsidRDefault="00E72E57" w:rsidP="00E72E57">
            <w:pPr>
              <w:pStyle w:val="ListParagraph"/>
              <w:widowControl w:val="0"/>
              <w:tabs>
                <w:tab w:val="left" w:pos="1089"/>
              </w:tabs>
              <w:autoSpaceDE w:val="0"/>
              <w:autoSpaceDN w:val="0"/>
              <w:spacing w:before="161"/>
              <w:ind w:left="1089" w:right="443"/>
              <w:contextualSpacing w:val="0"/>
              <w:jc w:val="both"/>
              <w:rPr>
                <w:rFonts w:ascii="Arial" w:hAnsi="Arial" w:cs="Arial"/>
              </w:rPr>
            </w:pPr>
          </w:p>
          <w:p w14:paraId="24FE0567" w14:textId="112BF723" w:rsidR="00E72E57" w:rsidRPr="00234D29" w:rsidRDefault="00E72E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34D2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34D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34D2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1783F345" w:rsidR="00F1171E" w:rsidRPr="00234D29" w:rsidRDefault="00E72E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34D2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34D2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34D2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34D2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34D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AD7E05D" w:rsidR="00F1171E" w:rsidRPr="00234D29" w:rsidRDefault="00E72E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34D2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15DFD0E8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34D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5E673D4A" w:rsidR="00F1171E" w:rsidRPr="00234D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C0CF2" w:rsidRPr="00234D29" w14:paraId="1E2223AA" w14:textId="77777777" w:rsidTr="003C0CF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0D30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234D2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34D2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80DA28F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C0CF2" w:rsidRPr="00234D29" w14:paraId="270E1DAD" w14:textId="77777777" w:rsidTr="003C0CF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EF0D3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8DBF" w14:textId="77777777" w:rsidR="003C0CF2" w:rsidRPr="00234D29" w:rsidRDefault="003C0CF2" w:rsidP="003C0CF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34D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899D" w14:textId="77777777" w:rsidR="003C0CF2" w:rsidRPr="00234D29" w:rsidRDefault="003C0CF2" w:rsidP="003C0CF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34D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34D2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9BF32D7" w14:textId="77777777" w:rsidR="003C0CF2" w:rsidRPr="00234D29" w:rsidRDefault="003C0CF2" w:rsidP="003C0CF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0CF2" w:rsidRPr="00234D29" w14:paraId="0FA6D515" w14:textId="77777777" w:rsidTr="003C0CF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38D5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34D2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EB22C0D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E569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34D2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34D2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34D2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E7DBC31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95D7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E644A1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8E3A111" w14:textId="77777777" w:rsidR="003C0CF2" w:rsidRPr="00234D29" w:rsidRDefault="003C0CF2" w:rsidP="003C0C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0E493A2F" w14:textId="77777777" w:rsidR="003C0CF2" w:rsidRPr="00234D29" w:rsidRDefault="003C0CF2" w:rsidP="003C0CF2">
      <w:pPr>
        <w:rPr>
          <w:rFonts w:ascii="Arial" w:hAnsi="Arial" w:cs="Arial"/>
        </w:rPr>
      </w:pPr>
    </w:p>
    <w:p w14:paraId="2A49CF5A" w14:textId="77777777" w:rsidR="003C0CF2" w:rsidRPr="00234D29" w:rsidRDefault="003C0CF2" w:rsidP="003C0CF2">
      <w:pPr>
        <w:rPr>
          <w:rFonts w:ascii="Arial" w:hAnsi="Arial" w:cs="Arial"/>
        </w:rPr>
      </w:pPr>
    </w:p>
    <w:p w14:paraId="6CA484F6" w14:textId="77777777" w:rsidR="003C0CF2" w:rsidRPr="00234D29" w:rsidRDefault="003C0CF2" w:rsidP="003C0CF2">
      <w:pPr>
        <w:rPr>
          <w:rFonts w:ascii="Arial" w:hAnsi="Arial" w:cs="Arial"/>
          <w:bCs/>
          <w:u w:val="single"/>
          <w:lang w:val="en-GB"/>
        </w:rPr>
      </w:pPr>
    </w:p>
    <w:bookmarkEnd w:id="2"/>
    <w:p w14:paraId="7E8DC654" w14:textId="77777777" w:rsidR="003C0CF2" w:rsidRPr="00234D29" w:rsidRDefault="003C0CF2" w:rsidP="003C0CF2">
      <w:pPr>
        <w:rPr>
          <w:rFonts w:ascii="Arial" w:hAnsi="Arial" w:cs="Arial"/>
        </w:rPr>
      </w:pPr>
    </w:p>
    <w:p w14:paraId="41FEDC01" w14:textId="77777777" w:rsidR="00234D29" w:rsidRPr="008D6869" w:rsidRDefault="00234D29" w:rsidP="00234D2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D686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94ADC51" w14:textId="77777777" w:rsidR="00234D29" w:rsidRDefault="00234D29" w:rsidP="00234D29">
      <w:r w:rsidRPr="008D6869">
        <w:rPr>
          <w:rFonts w:ascii="Arial" w:hAnsi="Arial" w:cs="Arial"/>
          <w:b/>
          <w:color w:val="000000"/>
        </w:rPr>
        <w:t>Neeraj Jain, Amity University Uttar Pradesh, India</w:t>
      </w:r>
      <w:r w:rsidRPr="008D6869">
        <w:rPr>
          <w:rFonts w:ascii="Arial" w:hAnsi="Arial" w:cs="Arial"/>
          <w:b/>
          <w:color w:val="000000"/>
        </w:rPr>
        <w:br/>
      </w:r>
    </w:p>
    <w:p w14:paraId="39A72137" w14:textId="77777777" w:rsidR="003C0CF2" w:rsidRPr="00234D29" w:rsidRDefault="003C0CF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3C0CF2" w:rsidRPr="00234D2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20B3" w14:textId="77777777" w:rsidR="00CC45B9" w:rsidRPr="0000007A" w:rsidRDefault="00CC45B9" w:rsidP="0099583E">
      <w:r>
        <w:separator/>
      </w:r>
    </w:p>
  </w:endnote>
  <w:endnote w:type="continuationSeparator" w:id="0">
    <w:p w14:paraId="4CC0C609" w14:textId="77777777" w:rsidR="00CC45B9" w:rsidRPr="0000007A" w:rsidRDefault="00CC45B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20267" w14:textId="77777777" w:rsidR="00CC45B9" w:rsidRPr="0000007A" w:rsidRDefault="00CC45B9" w:rsidP="0099583E">
      <w:r>
        <w:separator/>
      </w:r>
    </w:p>
  </w:footnote>
  <w:footnote w:type="continuationSeparator" w:id="0">
    <w:p w14:paraId="6BAC8831" w14:textId="77777777" w:rsidR="00CC45B9" w:rsidRPr="0000007A" w:rsidRDefault="00CC45B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03D27"/>
    <w:multiLevelType w:val="hybridMultilevel"/>
    <w:tmpl w:val="529EC8D0"/>
    <w:lvl w:ilvl="0" w:tplc="80F23B38">
      <w:start w:val="1"/>
      <w:numFmt w:val="decimal"/>
      <w:lvlText w:val="%1."/>
      <w:lvlJc w:val="left"/>
      <w:pPr>
        <w:ind w:left="1089" w:hanging="6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en-US" w:eastAsia="en-US" w:bidi="ar-SA"/>
      </w:rPr>
    </w:lvl>
    <w:lvl w:ilvl="1" w:tplc="1E82CF7C">
      <w:numFmt w:val="bullet"/>
      <w:lvlText w:val="•"/>
      <w:lvlJc w:val="left"/>
      <w:pPr>
        <w:ind w:left="1964" w:hanging="641"/>
      </w:pPr>
      <w:rPr>
        <w:rFonts w:hint="default"/>
        <w:lang w:val="en-US" w:eastAsia="en-US" w:bidi="ar-SA"/>
      </w:rPr>
    </w:lvl>
    <w:lvl w:ilvl="2" w:tplc="6CB4C55C">
      <w:numFmt w:val="bullet"/>
      <w:lvlText w:val="•"/>
      <w:lvlJc w:val="left"/>
      <w:pPr>
        <w:ind w:left="2848" w:hanging="641"/>
      </w:pPr>
      <w:rPr>
        <w:rFonts w:hint="default"/>
        <w:lang w:val="en-US" w:eastAsia="en-US" w:bidi="ar-SA"/>
      </w:rPr>
    </w:lvl>
    <w:lvl w:ilvl="3" w:tplc="E93C5E9E">
      <w:numFmt w:val="bullet"/>
      <w:lvlText w:val="•"/>
      <w:lvlJc w:val="left"/>
      <w:pPr>
        <w:ind w:left="3732" w:hanging="641"/>
      </w:pPr>
      <w:rPr>
        <w:rFonts w:hint="default"/>
        <w:lang w:val="en-US" w:eastAsia="en-US" w:bidi="ar-SA"/>
      </w:rPr>
    </w:lvl>
    <w:lvl w:ilvl="4" w:tplc="4718ED90">
      <w:numFmt w:val="bullet"/>
      <w:lvlText w:val="•"/>
      <w:lvlJc w:val="left"/>
      <w:pPr>
        <w:ind w:left="4616" w:hanging="641"/>
      </w:pPr>
      <w:rPr>
        <w:rFonts w:hint="default"/>
        <w:lang w:val="en-US" w:eastAsia="en-US" w:bidi="ar-SA"/>
      </w:rPr>
    </w:lvl>
    <w:lvl w:ilvl="5" w:tplc="55180EB2">
      <w:numFmt w:val="bullet"/>
      <w:lvlText w:val="•"/>
      <w:lvlJc w:val="left"/>
      <w:pPr>
        <w:ind w:left="5501" w:hanging="641"/>
      </w:pPr>
      <w:rPr>
        <w:rFonts w:hint="default"/>
        <w:lang w:val="en-US" w:eastAsia="en-US" w:bidi="ar-SA"/>
      </w:rPr>
    </w:lvl>
    <w:lvl w:ilvl="6" w:tplc="33EAF7EC">
      <w:numFmt w:val="bullet"/>
      <w:lvlText w:val="•"/>
      <w:lvlJc w:val="left"/>
      <w:pPr>
        <w:ind w:left="6385" w:hanging="641"/>
      </w:pPr>
      <w:rPr>
        <w:rFonts w:hint="default"/>
        <w:lang w:val="en-US" w:eastAsia="en-US" w:bidi="ar-SA"/>
      </w:rPr>
    </w:lvl>
    <w:lvl w:ilvl="7" w:tplc="C4B8449A">
      <w:numFmt w:val="bullet"/>
      <w:lvlText w:val="•"/>
      <w:lvlJc w:val="left"/>
      <w:pPr>
        <w:ind w:left="7269" w:hanging="641"/>
      </w:pPr>
      <w:rPr>
        <w:rFonts w:hint="default"/>
        <w:lang w:val="en-US" w:eastAsia="en-US" w:bidi="ar-SA"/>
      </w:rPr>
    </w:lvl>
    <w:lvl w:ilvl="8" w:tplc="2AC8AC66">
      <w:numFmt w:val="bullet"/>
      <w:lvlText w:val="•"/>
      <w:lvlJc w:val="left"/>
      <w:pPr>
        <w:ind w:left="8153" w:hanging="641"/>
      </w:pPr>
      <w:rPr>
        <w:rFonts w:hint="default"/>
        <w:lang w:val="en-US" w:eastAsia="en-US" w:bidi="ar-SA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7038856">
    <w:abstractNumId w:val="3"/>
  </w:num>
  <w:num w:numId="2" w16cid:durableId="62065578">
    <w:abstractNumId w:val="6"/>
  </w:num>
  <w:num w:numId="3" w16cid:durableId="2072072318">
    <w:abstractNumId w:val="5"/>
  </w:num>
  <w:num w:numId="4" w16cid:durableId="578909794">
    <w:abstractNumId w:val="7"/>
  </w:num>
  <w:num w:numId="5" w16cid:durableId="575357038">
    <w:abstractNumId w:val="4"/>
  </w:num>
  <w:num w:numId="6" w16cid:durableId="682589538">
    <w:abstractNumId w:val="0"/>
  </w:num>
  <w:num w:numId="7" w16cid:durableId="1105347013">
    <w:abstractNumId w:val="1"/>
  </w:num>
  <w:num w:numId="8" w16cid:durableId="1263150369">
    <w:abstractNumId w:val="10"/>
  </w:num>
  <w:num w:numId="9" w16cid:durableId="602299417">
    <w:abstractNumId w:val="9"/>
  </w:num>
  <w:num w:numId="10" w16cid:durableId="1971930959">
    <w:abstractNumId w:val="2"/>
  </w:num>
  <w:num w:numId="11" w16cid:durableId="7754425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2F82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4D29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739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0CF2"/>
    <w:rsid w:val="003D0ACA"/>
    <w:rsid w:val="003D1BDE"/>
    <w:rsid w:val="003E746A"/>
    <w:rsid w:val="00401C12"/>
    <w:rsid w:val="00421DBF"/>
    <w:rsid w:val="0042465A"/>
    <w:rsid w:val="00435B36"/>
    <w:rsid w:val="00442B24"/>
    <w:rsid w:val="00442EA3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08D"/>
    <w:rsid w:val="005B3509"/>
    <w:rsid w:val="005C25A0"/>
    <w:rsid w:val="005D230D"/>
    <w:rsid w:val="005E11DC"/>
    <w:rsid w:val="005E29CE"/>
    <w:rsid w:val="005E3241"/>
    <w:rsid w:val="005E4E55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80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1563"/>
    <w:rsid w:val="008324FC"/>
    <w:rsid w:val="00846F1F"/>
    <w:rsid w:val="008470AB"/>
    <w:rsid w:val="0085546D"/>
    <w:rsid w:val="0086369B"/>
    <w:rsid w:val="00865197"/>
    <w:rsid w:val="00867E37"/>
    <w:rsid w:val="0087201B"/>
    <w:rsid w:val="00877F10"/>
    <w:rsid w:val="00882091"/>
    <w:rsid w:val="00891A6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3866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2C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5B9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0A3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2E5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419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4C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34D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55/2020/93293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