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56F4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56F4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56F4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56F4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6F4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56F4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0E7022" w:rsidR="0000007A" w:rsidRPr="00556F4A" w:rsidRDefault="003A6FD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556F4A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556F4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56F4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6F4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031D94" w:rsidR="0000007A" w:rsidRPr="00556F4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56F4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56F4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A0C04" w:rsidRPr="00556F4A">
              <w:rPr>
                <w:rFonts w:ascii="Arial" w:hAnsi="Arial" w:cs="Arial"/>
                <w:b/>
                <w:bCs/>
                <w:szCs w:val="28"/>
                <w:lang w:val="en-GB"/>
              </w:rPr>
              <w:t>6998.8</w:t>
            </w:r>
          </w:p>
        </w:tc>
      </w:tr>
      <w:tr w:rsidR="0000007A" w:rsidRPr="00556F4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56F4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6F4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267083" w:rsidR="0000007A" w:rsidRPr="00556F4A" w:rsidRDefault="00AA55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56F4A">
              <w:rPr>
                <w:rFonts w:ascii="Arial" w:hAnsi="Arial" w:cs="Arial"/>
                <w:b/>
                <w:szCs w:val="28"/>
                <w:lang w:val="en-GB"/>
              </w:rPr>
              <w:t>Protective Effects of Lactobacillus fermentum CQPC08 Against 4-Nitroquinoline-1-Oxide–Induced Tongue Cancer in Mice</w:t>
            </w:r>
          </w:p>
        </w:tc>
      </w:tr>
      <w:tr w:rsidR="00CF0BBB" w:rsidRPr="00556F4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56F4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6F4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B48B65" w:rsidR="00CF0BBB" w:rsidRPr="00556F4A" w:rsidRDefault="00AA0C0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56F4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556F4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556F4A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56F4A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556F4A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556F4A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556F4A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56F4A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56F4A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5840330" w:rsidR="00E03C32" w:rsidRDefault="000E793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E79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Foods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36BC3" w:rsidRPr="00336B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8(3), 93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F0B4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971CD9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83D68" w:rsidRPr="00083D68">
                    <w:t xml:space="preserve"> </w:t>
                  </w:r>
                  <w:hyperlink r:id="rId7" w:history="1">
                    <w:r w:rsidR="00083D68" w:rsidRPr="009C6E7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https://doi.org/10.3390/foods8030093</w:t>
                    </w:r>
                  </w:hyperlink>
                  <w:r w:rsidR="00083D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56F4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556F4A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556F4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56F4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6F4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56F4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56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6F4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6F4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56F4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56F4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6F4A">
              <w:rPr>
                <w:rFonts w:ascii="Arial" w:hAnsi="Arial" w:cs="Arial"/>
                <w:lang w:val="en-GB"/>
              </w:rPr>
              <w:t>Author’s Feedback</w:t>
            </w:r>
            <w:r w:rsidRPr="00556F4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6F4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56F4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56F4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56F4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7B9F627" w:rsidR="00F1171E" w:rsidRPr="00556F4A" w:rsidRDefault="00595F7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i/>
              </w:rPr>
              <w:t>Lactobacillus</w:t>
            </w:r>
            <w:r w:rsidRPr="00556F4A">
              <w:rPr>
                <w:rFonts w:ascii="Arial" w:hAnsi="Arial" w:cs="Arial"/>
                <w:i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  <w:i/>
              </w:rPr>
              <w:t>fermentum</w:t>
            </w:r>
            <w:r w:rsidRPr="00556F4A">
              <w:rPr>
                <w:rFonts w:ascii="Arial" w:hAnsi="Arial" w:cs="Arial"/>
                <w:i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CQPC08</w:t>
            </w:r>
            <w:r w:rsidRPr="00556F4A">
              <w:rPr>
                <w:rFonts w:ascii="Arial" w:hAnsi="Arial" w:cs="Arial"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(LF-CQPC08)</w:t>
            </w:r>
            <w:r w:rsidRPr="00556F4A">
              <w:rPr>
                <w:rFonts w:ascii="Arial" w:hAnsi="Arial" w:cs="Arial"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is</w:t>
            </w:r>
            <w:r w:rsidRPr="00556F4A">
              <w:rPr>
                <w:rFonts w:ascii="Arial" w:hAnsi="Arial" w:cs="Arial"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a</w:t>
            </w:r>
            <w:r w:rsidRPr="00556F4A">
              <w:rPr>
                <w:rFonts w:ascii="Arial" w:hAnsi="Arial" w:cs="Arial"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newly</w:t>
            </w:r>
            <w:r w:rsidRPr="00556F4A">
              <w:rPr>
                <w:rFonts w:ascii="Arial" w:hAnsi="Arial" w:cs="Arial"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discovered</w:t>
            </w:r>
            <w:r w:rsidRPr="00556F4A">
              <w:rPr>
                <w:rFonts w:ascii="Arial" w:hAnsi="Arial" w:cs="Arial"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strain</w:t>
            </w:r>
            <w:r w:rsidRPr="00556F4A">
              <w:rPr>
                <w:rFonts w:ascii="Arial" w:hAnsi="Arial" w:cs="Arial"/>
                <w:spacing w:val="80"/>
              </w:rPr>
              <w:t xml:space="preserve"> </w:t>
            </w:r>
            <w:r w:rsidRPr="00556F4A">
              <w:rPr>
                <w:rFonts w:ascii="Arial" w:hAnsi="Arial" w:cs="Arial"/>
              </w:rPr>
              <w:t>of bacteria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isolated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and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identified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from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traditional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pickled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vegetables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in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Sichuan,</w:t>
            </w:r>
            <w:r w:rsidRPr="00556F4A">
              <w:rPr>
                <w:rFonts w:ascii="Arial" w:hAnsi="Arial" w:cs="Arial"/>
                <w:spacing w:val="69"/>
              </w:rPr>
              <w:t xml:space="preserve"> </w:t>
            </w:r>
            <w:r w:rsidRPr="00556F4A">
              <w:rPr>
                <w:rFonts w:ascii="Arial" w:hAnsi="Arial" w:cs="Arial"/>
              </w:rPr>
              <w:t>China.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We</w:t>
            </w:r>
            <w:r w:rsidRPr="00556F4A">
              <w:rPr>
                <w:rFonts w:ascii="Arial" w:hAnsi="Arial" w:cs="Arial"/>
                <w:spacing w:val="61"/>
              </w:rPr>
              <w:t xml:space="preserve"> </w:t>
            </w:r>
            <w:r w:rsidRPr="00556F4A">
              <w:rPr>
                <w:rFonts w:ascii="Arial" w:hAnsi="Arial" w:cs="Arial"/>
              </w:rPr>
              <w:t>used 4-nitroquinoline 1-oxide to establish an experimental tongue cancer mouse model to evaluate the preventive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effect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of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LF-CQPC08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on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tongue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cancer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in</w:t>
            </w:r>
            <w:r w:rsidRPr="00556F4A">
              <w:rPr>
                <w:rFonts w:ascii="Arial" w:hAnsi="Arial" w:cs="Arial"/>
                <w:spacing w:val="26"/>
              </w:rPr>
              <w:t xml:space="preserve"> </w:t>
            </w:r>
            <w:r w:rsidRPr="00556F4A">
              <w:rPr>
                <w:rFonts w:ascii="Arial" w:hAnsi="Arial" w:cs="Arial"/>
              </w:rPr>
              <w:t>vivo.</w:t>
            </w:r>
            <w:r w:rsidRPr="00556F4A">
              <w:rPr>
                <w:rFonts w:ascii="Arial" w:hAnsi="Arial" w:cs="Arial"/>
                <w:spacing w:val="40"/>
              </w:rPr>
              <w:t xml:space="preserve"> </w:t>
            </w:r>
            <w:r w:rsidRPr="00556F4A">
              <w:rPr>
                <w:rFonts w:ascii="Arial" w:hAnsi="Arial" w:cs="Arial"/>
                <w:i/>
              </w:rPr>
              <w:t>Lactobacillus</w:t>
            </w:r>
            <w:r w:rsidRPr="00556F4A">
              <w:rPr>
                <w:rFonts w:ascii="Arial" w:hAnsi="Arial" w:cs="Arial"/>
                <w:i/>
                <w:spacing w:val="20"/>
              </w:rPr>
              <w:t xml:space="preserve"> </w:t>
            </w:r>
            <w:proofErr w:type="spellStart"/>
            <w:r w:rsidRPr="00556F4A">
              <w:rPr>
                <w:rFonts w:ascii="Arial" w:hAnsi="Arial" w:cs="Arial"/>
                <w:i/>
              </w:rPr>
              <w:t>delbruechii</w:t>
            </w:r>
            <w:proofErr w:type="spellEnd"/>
            <w:r w:rsidRPr="00556F4A">
              <w:rPr>
                <w:rFonts w:ascii="Arial" w:hAnsi="Arial" w:cs="Arial"/>
                <w:i/>
                <w:spacing w:val="20"/>
              </w:rPr>
              <w:t xml:space="preserve"> </w:t>
            </w:r>
            <w:r w:rsidRPr="00556F4A">
              <w:rPr>
                <w:rFonts w:ascii="Arial" w:hAnsi="Arial" w:cs="Arial"/>
              </w:rPr>
              <w:t>subsp.</w:t>
            </w:r>
            <w:r w:rsidRPr="00556F4A">
              <w:rPr>
                <w:rFonts w:ascii="Arial" w:hAnsi="Arial" w:cs="Arial"/>
                <w:spacing w:val="40"/>
              </w:rPr>
              <w:t xml:space="preserve"> </w:t>
            </w:r>
            <w:r w:rsidRPr="00556F4A">
              <w:rPr>
                <w:rFonts w:ascii="Arial" w:hAnsi="Arial" w:cs="Arial"/>
                <w:i/>
              </w:rPr>
              <w:t>bulgaricus</w:t>
            </w:r>
            <w:r w:rsidRPr="00556F4A">
              <w:rPr>
                <w:rFonts w:ascii="Arial" w:hAnsi="Arial" w:cs="Arial"/>
              </w:rPr>
              <w:t>, is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a</w:t>
            </w:r>
            <w:r w:rsidRPr="00556F4A">
              <w:rPr>
                <w:rFonts w:ascii="Arial" w:hAnsi="Arial" w:cs="Arial"/>
                <w:spacing w:val="-2"/>
              </w:rPr>
              <w:t xml:space="preserve"> </w:t>
            </w:r>
            <w:r w:rsidRPr="00556F4A">
              <w:rPr>
                <w:rFonts w:ascii="Arial" w:hAnsi="Arial" w:cs="Arial"/>
              </w:rPr>
              <w:t>common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commercial</w:t>
            </w:r>
            <w:r w:rsidRPr="00556F4A">
              <w:rPr>
                <w:rFonts w:ascii="Arial" w:hAnsi="Arial" w:cs="Arial"/>
                <w:spacing w:val="-2"/>
              </w:rPr>
              <w:t xml:space="preserve"> </w:t>
            </w:r>
            <w:r w:rsidRPr="00556F4A">
              <w:rPr>
                <w:rFonts w:ascii="Arial" w:hAnsi="Arial" w:cs="Arial"/>
              </w:rPr>
              <w:t>strain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and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is</w:t>
            </w:r>
            <w:r w:rsidRPr="00556F4A">
              <w:rPr>
                <w:rFonts w:ascii="Arial" w:hAnsi="Arial" w:cs="Arial"/>
                <w:spacing w:val="-2"/>
              </w:rPr>
              <w:t xml:space="preserve"> </w:t>
            </w:r>
            <w:r w:rsidRPr="00556F4A">
              <w:rPr>
                <w:rFonts w:ascii="Arial" w:hAnsi="Arial" w:cs="Arial"/>
              </w:rPr>
              <w:t>used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as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a</w:t>
            </w:r>
            <w:r w:rsidRPr="00556F4A">
              <w:rPr>
                <w:rFonts w:ascii="Arial" w:hAnsi="Arial" w:cs="Arial"/>
                <w:spacing w:val="-2"/>
              </w:rPr>
              <w:t xml:space="preserve"> </w:t>
            </w:r>
            <w:r w:rsidRPr="00556F4A">
              <w:rPr>
                <w:rFonts w:ascii="Arial" w:hAnsi="Arial" w:cs="Arial"/>
              </w:rPr>
              <w:t>positive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control</w:t>
            </w:r>
            <w:r w:rsidRPr="00556F4A">
              <w:rPr>
                <w:rFonts w:ascii="Arial" w:hAnsi="Arial" w:cs="Arial"/>
                <w:spacing w:val="-2"/>
              </w:rPr>
              <w:t xml:space="preserve"> </w:t>
            </w:r>
            <w:r w:rsidRPr="00556F4A">
              <w:rPr>
                <w:rFonts w:ascii="Arial" w:hAnsi="Arial" w:cs="Arial"/>
              </w:rPr>
              <w:t>to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compare</w:t>
            </w:r>
            <w:r w:rsidRPr="00556F4A">
              <w:rPr>
                <w:rFonts w:ascii="Arial" w:hAnsi="Arial" w:cs="Arial"/>
                <w:spacing w:val="-2"/>
              </w:rPr>
              <w:t xml:space="preserve"> </w:t>
            </w:r>
            <w:r w:rsidRPr="00556F4A">
              <w:rPr>
                <w:rFonts w:ascii="Arial" w:hAnsi="Arial" w:cs="Arial"/>
              </w:rPr>
              <w:t>the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effect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with</w:t>
            </w:r>
            <w:r w:rsidRPr="00556F4A">
              <w:rPr>
                <w:rFonts w:ascii="Arial" w:hAnsi="Arial" w:cs="Arial"/>
                <w:spacing w:val="-1"/>
              </w:rPr>
              <w:t xml:space="preserve"> </w:t>
            </w:r>
            <w:r w:rsidRPr="00556F4A">
              <w:rPr>
                <w:rFonts w:ascii="Arial" w:hAnsi="Arial" w:cs="Arial"/>
              </w:rPr>
              <w:t>LF-CQPC08. The preventive strength and mechanism of LF-CQPC08 on tongue cancer were determined by measuring the biochemical indicators in mouse serum and tissues.</w:t>
            </w:r>
          </w:p>
        </w:tc>
        <w:tc>
          <w:tcPr>
            <w:tcW w:w="1523" w:type="pct"/>
          </w:tcPr>
          <w:p w14:paraId="462A339C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5F74" w:rsidRPr="00556F4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595F74" w:rsidRPr="00556F4A" w:rsidRDefault="00595F74" w:rsidP="00595F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95F74" w:rsidRPr="00556F4A" w:rsidRDefault="00595F74" w:rsidP="00595F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95F74" w:rsidRPr="00556F4A" w:rsidRDefault="00595F74" w:rsidP="00595F7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1D4C4C" w:rsidR="00595F74" w:rsidRPr="00556F4A" w:rsidRDefault="00595F74" w:rsidP="00595F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595F74" w:rsidRPr="00556F4A" w:rsidRDefault="00595F74" w:rsidP="00595F7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5F74" w:rsidRPr="00556F4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595F74" w:rsidRPr="00556F4A" w:rsidRDefault="00595F74" w:rsidP="00595F7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56F4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95F74" w:rsidRPr="00556F4A" w:rsidRDefault="00595F74" w:rsidP="00595F7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F04F7DE" w:rsidR="00595F74" w:rsidRPr="00556F4A" w:rsidRDefault="00595F74" w:rsidP="00595F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595F74" w:rsidRPr="00556F4A" w:rsidRDefault="00595F74" w:rsidP="00595F7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5F74" w:rsidRPr="00556F4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595F74" w:rsidRPr="00556F4A" w:rsidRDefault="00595F74" w:rsidP="00595F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A5EDF1" w:rsidR="00595F74" w:rsidRPr="00556F4A" w:rsidRDefault="00595F74" w:rsidP="00595F7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595F74" w:rsidRPr="00556F4A" w:rsidRDefault="00595F74" w:rsidP="00595F7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5F74" w:rsidRPr="00556F4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595F74" w:rsidRPr="00556F4A" w:rsidRDefault="00595F74" w:rsidP="00595F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95F74" w:rsidRPr="00556F4A" w:rsidRDefault="00595F74" w:rsidP="00595F7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4A61EC6" w:rsidR="00595F74" w:rsidRPr="00556F4A" w:rsidRDefault="00595F74" w:rsidP="00595F7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only conclusion section </w:t>
            </w:r>
            <w:proofErr w:type="gramStart"/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be elaborate.</w:t>
            </w:r>
          </w:p>
        </w:tc>
        <w:tc>
          <w:tcPr>
            <w:tcW w:w="1523" w:type="pct"/>
          </w:tcPr>
          <w:p w14:paraId="40220055" w14:textId="77777777" w:rsidR="00595F74" w:rsidRPr="00556F4A" w:rsidRDefault="00595F74" w:rsidP="00595F7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5F74" w:rsidRPr="00556F4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95F74" w:rsidRPr="00556F4A" w:rsidRDefault="00595F74" w:rsidP="00595F7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95F74" w:rsidRPr="00556F4A" w:rsidRDefault="00595F74" w:rsidP="00595F7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56F4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95F74" w:rsidRPr="00556F4A" w:rsidRDefault="00595F74" w:rsidP="00595F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53F7852B" w:rsidR="00595F74" w:rsidRPr="00556F4A" w:rsidRDefault="00595F74" w:rsidP="00595F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scientifically, its ok.</w:t>
            </w:r>
          </w:p>
        </w:tc>
        <w:tc>
          <w:tcPr>
            <w:tcW w:w="1523" w:type="pct"/>
          </w:tcPr>
          <w:p w14:paraId="0351CA58" w14:textId="77777777" w:rsidR="00595F74" w:rsidRPr="00556F4A" w:rsidRDefault="00595F74" w:rsidP="00595F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6F4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56F4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56F4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56F4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56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5E1D47C" w:rsidR="00F1171E" w:rsidRPr="00556F4A" w:rsidRDefault="00595F7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Atleast</w:t>
            </w:r>
            <w:proofErr w:type="spellEnd"/>
            <w:r w:rsidRPr="00556F4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two references of last 2 years should be included.</w:t>
            </w:r>
          </w:p>
          <w:p w14:paraId="7EB58C99" w14:textId="77777777" w:rsidR="00F1171E" w:rsidRPr="00556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56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56F4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56F4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56F4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56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56F4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56F4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56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56F4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56F4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6F4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56F4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6F4A">
              <w:rPr>
                <w:rFonts w:ascii="Arial" w:hAnsi="Arial" w:cs="Arial"/>
                <w:lang w:val="en-GB"/>
              </w:rPr>
              <w:t>Author’s comment</w:t>
            </w:r>
            <w:r w:rsidRPr="00556F4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6F4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595F74" w:rsidRPr="00556F4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595F74" w:rsidRPr="00556F4A" w:rsidRDefault="00595F74" w:rsidP="00595F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595F74" w:rsidRPr="00556F4A" w:rsidRDefault="00595F74" w:rsidP="00595F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E6AD" w14:textId="77777777" w:rsidR="00595F74" w:rsidRPr="00556F4A" w:rsidRDefault="00595F74" w:rsidP="00595F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56F4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56F4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56F4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B4341E2" w14:textId="77777777" w:rsidR="00595F74" w:rsidRPr="00556F4A" w:rsidRDefault="00595F74" w:rsidP="00595F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E433612" w:rsidR="00595F74" w:rsidRPr="00556F4A" w:rsidRDefault="00595F74" w:rsidP="00595F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6F4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595F74" w:rsidRPr="00556F4A" w:rsidRDefault="00595F74" w:rsidP="00595F7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595F74" w:rsidRPr="00556F4A" w:rsidRDefault="00595F74" w:rsidP="00595F7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595F74" w:rsidRPr="00556F4A" w:rsidRDefault="00595F74" w:rsidP="00595F7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595F74" w:rsidRPr="00556F4A" w:rsidRDefault="00595F74" w:rsidP="00595F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967DC50" w14:textId="77777777" w:rsidR="00556F4A" w:rsidRPr="00DD4F46" w:rsidRDefault="00556F4A" w:rsidP="00556F4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D4F4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07BCE37" w14:textId="77777777" w:rsidR="00556F4A" w:rsidRPr="00DD4F46" w:rsidRDefault="00556F4A" w:rsidP="00556F4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DD4F46">
        <w:rPr>
          <w:rFonts w:ascii="Arial" w:hAnsi="Arial" w:cs="Arial"/>
          <w:b/>
          <w:color w:val="000000"/>
        </w:rPr>
        <w:t>Rahul Saxena, Sharda University, India</w:t>
      </w:r>
    </w:p>
    <w:p w14:paraId="48DC05A4" w14:textId="77777777" w:rsidR="004C3DF1" w:rsidRPr="00556F4A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56F4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4042C" w14:textId="77777777" w:rsidR="00501712" w:rsidRPr="0000007A" w:rsidRDefault="00501712" w:rsidP="0099583E">
      <w:r>
        <w:separator/>
      </w:r>
    </w:p>
  </w:endnote>
  <w:endnote w:type="continuationSeparator" w:id="0">
    <w:p w14:paraId="00B56324" w14:textId="77777777" w:rsidR="00501712" w:rsidRPr="0000007A" w:rsidRDefault="0050171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EA0C7" w14:textId="77777777" w:rsidR="00501712" w:rsidRPr="0000007A" w:rsidRDefault="00501712" w:rsidP="0099583E">
      <w:r>
        <w:separator/>
      </w:r>
    </w:p>
  </w:footnote>
  <w:footnote w:type="continuationSeparator" w:id="0">
    <w:p w14:paraId="0DB65D0C" w14:textId="77777777" w:rsidR="00501712" w:rsidRPr="0000007A" w:rsidRDefault="0050171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4381503">
    <w:abstractNumId w:val="3"/>
  </w:num>
  <w:num w:numId="2" w16cid:durableId="457458018">
    <w:abstractNumId w:val="6"/>
  </w:num>
  <w:num w:numId="3" w16cid:durableId="1166356931">
    <w:abstractNumId w:val="5"/>
  </w:num>
  <w:num w:numId="4" w16cid:durableId="1844271503">
    <w:abstractNumId w:val="7"/>
  </w:num>
  <w:num w:numId="5" w16cid:durableId="1317764475">
    <w:abstractNumId w:val="4"/>
  </w:num>
  <w:num w:numId="6" w16cid:durableId="1725524412">
    <w:abstractNumId w:val="0"/>
  </w:num>
  <w:num w:numId="7" w16cid:durableId="1709452048">
    <w:abstractNumId w:val="1"/>
  </w:num>
  <w:num w:numId="8" w16cid:durableId="81729086">
    <w:abstractNumId w:val="9"/>
  </w:num>
  <w:num w:numId="9" w16cid:durableId="1124082063">
    <w:abstractNumId w:val="8"/>
  </w:num>
  <w:num w:numId="10" w16cid:durableId="1049374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D68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93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5CD9"/>
    <w:rsid w:val="00280EC9"/>
    <w:rsid w:val="00282BEE"/>
    <w:rsid w:val="00283EEB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BC3"/>
    <w:rsid w:val="00353718"/>
    <w:rsid w:val="00374F93"/>
    <w:rsid w:val="00377F1D"/>
    <w:rsid w:val="00394901"/>
    <w:rsid w:val="003A04E7"/>
    <w:rsid w:val="003A1C45"/>
    <w:rsid w:val="003A4991"/>
    <w:rsid w:val="003A6E1A"/>
    <w:rsid w:val="003A6FD1"/>
    <w:rsid w:val="003B1D0B"/>
    <w:rsid w:val="003B2172"/>
    <w:rsid w:val="003D1BDE"/>
    <w:rsid w:val="003E746A"/>
    <w:rsid w:val="00401C12"/>
    <w:rsid w:val="00413BA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2E1"/>
    <w:rsid w:val="00477844"/>
    <w:rsid w:val="004847FF"/>
    <w:rsid w:val="0049181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1712"/>
    <w:rsid w:val="00503AB6"/>
    <w:rsid w:val="005047C5"/>
    <w:rsid w:val="0050495C"/>
    <w:rsid w:val="00510920"/>
    <w:rsid w:val="0052339F"/>
    <w:rsid w:val="00530A2D"/>
    <w:rsid w:val="00531C82"/>
    <w:rsid w:val="00533FC1"/>
    <w:rsid w:val="00543B79"/>
    <w:rsid w:val="0054564B"/>
    <w:rsid w:val="00545A13"/>
    <w:rsid w:val="00546343"/>
    <w:rsid w:val="00546E3F"/>
    <w:rsid w:val="00555430"/>
    <w:rsid w:val="00556F4A"/>
    <w:rsid w:val="00557CD3"/>
    <w:rsid w:val="00560D3C"/>
    <w:rsid w:val="00565D90"/>
    <w:rsid w:val="00567DE0"/>
    <w:rsid w:val="005735A5"/>
    <w:rsid w:val="005757CF"/>
    <w:rsid w:val="00581FF9"/>
    <w:rsid w:val="00595F7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EFE"/>
    <w:rsid w:val="008A4A69"/>
    <w:rsid w:val="008B265C"/>
    <w:rsid w:val="008C2F62"/>
    <w:rsid w:val="008C4B1F"/>
    <w:rsid w:val="008C75AD"/>
    <w:rsid w:val="008D020E"/>
    <w:rsid w:val="008E5067"/>
    <w:rsid w:val="008F036B"/>
    <w:rsid w:val="008F0B43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C04"/>
    <w:rsid w:val="00AA41B3"/>
    <w:rsid w:val="00AA49A2"/>
    <w:rsid w:val="00AA5338"/>
    <w:rsid w:val="00AA552D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5C0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B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56F4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foods80300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