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618F" w14:textId="77777777" w:rsidR="00EE2119" w:rsidRPr="004B5BDB" w:rsidRDefault="00EE21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20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EE2119" w:rsidRPr="004B5BDB" w14:paraId="0DD4A248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3D9164CB" w14:textId="77777777" w:rsidR="00EE2119" w:rsidRPr="004B5BDB" w:rsidRDefault="00EE2119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  <w:sz w:val="36"/>
                <w:szCs w:val="36"/>
              </w:rPr>
            </w:pPr>
          </w:p>
        </w:tc>
      </w:tr>
      <w:tr w:rsidR="00EE2119" w:rsidRPr="004B5BDB" w14:paraId="5087C30D" w14:textId="77777777">
        <w:trPr>
          <w:trHeight w:val="413"/>
        </w:trPr>
        <w:tc>
          <w:tcPr>
            <w:tcW w:w="5167" w:type="dxa"/>
          </w:tcPr>
          <w:p w14:paraId="3162522A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4B5BDB">
              <w:rPr>
                <w:rFonts w:ascii="Arial" w:eastAsia="Arial" w:hAnsi="Arial" w:cs="Arial"/>
                <w:color w:val="00000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DCF7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hyperlink r:id="rId6">
              <w:r w:rsidRPr="004B5BDB">
                <w:rPr>
                  <w:rFonts w:ascii="Arial" w:eastAsia="Arial" w:hAnsi="Arial" w:cs="Arial"/>
                  <w:b/>
                  <w:bCs/>
                  <w:color w:val="0000FF"/>
                  <w:u w:val="single"/>
                </w:rPr>
                <w:t>Pharmaceutical Science: New Insights and Developments</w:t>
              </w:r>
            </w:hyperlink>
          </w:p>
        </w:tc>
      </w:tr>
      <w:tr w:rsidR="00EE2119" w:rsidRPr="004B5BDB" w14:paraId="5AB4F9D0" w14:textId="77777777">
        <w:trPr>
          <w:trHeight w:val="290"/>
        </w:trPr>
        <w:tc>
          <w:tcPr>
            <w:tcW w:w="5167" w:type="dxa"/>
          </w:tcPr>
          <w:p w14:paraId="0352A2F7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4B5BDB">
              <w:rPr>
                <w:rFonts w:ascii="Arial" w:eastAsia="Arial" w:hAnsi="Arial" w:cs="Arial"/>
                <w:color w:val="00000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29E06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 w:rsidRPr="004B5BDB">
              <w:rPr>
                <w:rFonts w:ascii="Arial" w:eastAsia="Arial" w:hAnsi="Arial" w:cs="Arial"/>
                <w:b/>
                <w:bCs/>
                <w:color w:val="000000"/>
              </w:rPr>
              <w:t>Ms_BPR_7009</w:t>
            </w:r>
          </w:p>
        </w:tc>
      </w:tr>
      <w:tr w:rsidR="00EE2119" w:rsidRPr="004B5BDB" w14:paraId="581A06A6" w14:textId="77777777">
        <w:trPr>
          <w:trHeight w:val="331"/>
        </w:trPr>
        <w:tc>
          <w:tcPr>
            <w:tcW w:w="5167" w:type="dxa"/>
          </w:tcPr>
          <w:p w14:paraId="6BE082CB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4B5BDB">
              <w:rPr>
                <w:rFonts w:ascii="Arial" w:eastAsia="Arial" w:hAnsi="Arial" w:cs="Arial"/>
                <w:color w:val="00000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6849C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4B5BDB">
              <w:rPr>
                <w:rFonts w:ascii="Arial" w:eastAsia="Arial" w:hAnsi="Arial" w:cs="Arial"/>
                <w:b/>
                <w:bCs/>
                <w:color w:val="000000"/>
              </w:rPr>
              <w:t xml:space="preserve">Dipeptidyl Peptidase-4 Inhibitors: An Overview of Their Combination with Oral </w:t>
            </w:r>
            <w:proofErr w:type="spellStart"/>
            <w:r w:rsidRPr="004B5BDB">
              <w:rPr>
                <w:rFonts w:ascii="Arial" w:eastAsia="Arial" w:hAnsi="Arial" w:cs="Arial"/>
                <w:b/>
                <w:bCs/>
                <w:color w:val="000000"/>
              </w:rPr>
              <w:t>Hypoglycemic</w:t>
            </w:r>
            <w:proofErr w:type="spellEnd"/>
            <w:r w:rsidRPr="004B5BDB">
              <w:rPr>
                <w:rFonts w:ascii="Arial" w:eastAsia="Arial" w:hAnsi="Arial" w:cs="Arial"/>
                <w:b/>
                <w:bCs/>
                <w:color w:val="000000"/>
              </w:rPr>
              <w:t xml:space="preserve"> Agents</w:t>
            </w:r>
          </w:p>
        </w:tc>
      </w:tr>
      <w:tr w:rsidR="00EE2119" w:rsidRPr="004B5BDB" w14:paraId="2268D05D" w14:textId="77777777">
        <w:trPr>
          <w:trHeight w:val="332"/>
        </w:trPr>
        <w:tc>
          <w:tcPr>
            <w:tcW w:w="5167" w:type="dxa"/>
          </w:tcPr>
          <w:p w14:paraId="797DEE0F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4B5BDB">
              <w:rPr>
                <w:rFonts w:ascii="Arial" w:eastAsia="Arial" w:hAnsi="Arial" w:cs="Arial"/>
                <w:color w:val="00000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BAE5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4B5BDB">
              <w:rPr>
                <w:rFonts w:ascii="Arial" w:eastAsia="Arial" w:hAnsi="Arial" w:cs="Arial"/>
                <w:b/>
                <w:bCs/>
                <w:color w:val="000000"/>
              </w:rPr>
              <w:t>Book Chapter</w:t>
            </w:r>
          </w:p>
        </w:tc>
      </w:tr>
    </w:tbl>
    <w:p w14:paraId="2A0E4C4A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u w:val="single"/>
        </w:rPr>
      </w:pPr>
    </w:p>
    <w:p w14:paraId="42F5F2C5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</w:p>
    <w:p w14:paraId="706F4AE7" w14:textId="77777777" w:rsidR="00EE2119" w:rsidRPr="004B5BDB" w:rsidRDefault="003866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  <w:r w:rsidRPr="004B5BDB"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  <w:t>Special note:</w:t>
      </w:r>
    </w:p>
    <w:p w14:paraId="789969DD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</w:p>
    <w:p w14:paraId="307F3D7F" w14:textId="77777777" w:rsidR="00EE2119" w:rsidRPr="004B5BDB" w:rsidRDefault="003866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</w:rPr>
      </w:pPr>
      <w:r w:rsidRPr="004B5BDB">
        <w:rPr>
          <w:rFonts w:ascii="Arial" w:eastAsia="Arial" w:hAnsi="Arial" w:cs="Arial"/>
          <w:b/>
          <w:bCs/>
          <w:color w:val="222222"/>
          <w:sz w:val="32"/>
          <w:szCs w:val="32"/>
        </w:rPr>
        <w:t xml:space="preserve">A research paper already published in a journal can be published as a Book Chapter in an expanded form with proper copyright approval. </w:t>
      </w:r>
    </w:p>
    <w:p w14:paraId="1C66EE81" w14:textId="77777777" w:rsidR="00EE2119" w:rsidRPr="004B5BD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  <w:r w:rsidRPr="004B5BDB">
        <w:rPr>
          <w:rFonts w:ascii="Arial" w:hAnsi="Arial" w:cs="Arial"/>
        </w:rPr>
        <w:pict w14:anchorId="4D512819">
          <v:rect id="_x0000_s1026" style="position:absolute;left:0;text-align:left;margin-left:-10.1pt;margin-top:13.75pt;width:1071.35pt;height:124.75pt;z-index:251658240;mso-position-horizontal:absolute;mso-position-horizontal-relative:margin;mso-position-vertical:absolute;mso-position-vertical-relative:text">
            <v:textbox>
              <w:txbxContent>
                <w:p w14:paraId="77BD1BD3" w14:textId="77777777" w:rsidR="008533E8" w:rsidRPr="007B54A4" w:rsidRDefault="003866BF" w:rsidP="00E03C32">
                  <w:pP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CE1774C" w14:textId="77777777" w:rsidR="008533E8" w:rsidRDefault="008533E8" w:rsidP="00E03C32">
                  <w:pPr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0AA6C02" w14:textId="77777777" w:rsidR="008533E8" w:rsidRPr="00640538" w:rsidRDefault="003866BF" w:rsidP="00E03C32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4FE7AEC" w14:textId="77777777" w:rsidR="008533E8" w:rsidRPr="00640538" w:rsidRDefault="008533E8" w:rsidP="00E03C32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1BE5C51" w14:textId="77777777" w:rsidR="008533E8" w:rsidRDefault="003866BF" w:rsidP="00E03C32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0539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Pharmaceutical Research International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20A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FC50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8-14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2022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EE86C2F" w14:textId="77777777" w:rsidR="008533E8" w:rsidRPr="007B54A4" w:rsidRDefault="003866BF" w:rsidP="00313C63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13C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10.9734/JPRI/2022/v34i20A35820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bookmarkStart w:id="0" w:name="_rq1lw5hm003z" w:colFirst="0" w:colLast="0"/>
                  <w:bookmarkEnd w:id="0"/>
                </w:p>
              </w:txbxContent>
            </v:textbox>
            <w10:wrap anchorx="margin"/>
          </v:rect>
        </w:pict>
      </w:r>
    </w:p>
    <w:p w14:paraId="33D89BA3" w14:textId="77777777" w:rsidR="00EE2119" w:rsidRPr="004B5BDB" w:rsidRDefault="003866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r w:rsidRPr="004B5BDB">
        <w:rPr>
          <w:rFonts w:ascii="Arial" w:hAnsi="Arial" w:cs="Arial"/>
        </w:rPr>
        <w:br w:type="page"/>
      </w:r>
    </w:p>
    <w:p w14:paraId="17D78EB7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EE2119" w:rsidRPr="004B5BDB" w14:paraId="4CF16601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438AB56F" w14:textId="77777777" w:rsidR="00EE2119" w:rsidRPr="004B5BDB" w:rsidRDefault="003866BF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4B5BDB">
              <w:rPr>
                <w:rFonts w:ascii="Arial" w:eastAsia="Times New Roman" w:hAnsi="Arial" w:cs="Arial"/>
                <w:highlight w:val="yellow"/>
              </w:rPr>
              <w:t>PART  1:</w:t>
            </w:r>
            <w:r w:rsidRPr="004B5BDB">
              <w:rPr>
                <w:rFonts w:ascii="Arial" w:eastAsia="Times New Roman" w:hAnsi="Arial" w:cs="Arial"/>
              </w:rPr>
              <w:t xml:space="preserve"> Comments</w:t>
            </w:r>
          </w:p>
          <w:p w14:paraId="3B5F2A95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119" w:rsidRPr="004B5BDB" w14:paraId="3470A2EC" w14:textId="77777777">
        <w:tc>
          <w:tcPr>
            <w:tcW w:w="5351" w:type="dxa"/>
          </w:tcPr>
          <w:p w14:paraId="63E2FFF7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16828B23" w14:textId="77777777" w:rsidR="00EE2119" w:rsidRPr="004B5BDB" w:rsidRDefault="003866BF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4B5BDB">
              <w:rPr>
                <w:rFonts w:ascii="Arial" w:eastAsia="Times New Roman" w:hAnsi="Arial" w:cs="Arial"/>
              </w:rPr>
              <w:t>Reviewer’s comment</w:t>
            </w:r>
          </w:p>
          <w:p w14:paraId="2920807A" w14:textId="77777777" w:rsidR="00EE2119" w:rsidRPr="004B5BDB" w:rsidRDefault="003866B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B5BDB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EED9C17" w14:textId="77777777" w:rsidR="00EE2119" w:rsidRPr="004B5BDB" w:rsidRDefault="00EE2119">
            <w:pPr>
              <w:rPr>
                <w:rFonts w:ascii="Arial" w:hAnsi="Arial" w:cs="Arial"/>
              </w:rPr>
            </w:pPr>
          </w:p>
        </w:tc>
        <w:tc>
          <w:tcPr>
            <w:tcW w:w="6442" w:type="dxa"/>
          </w:tcPr>
          <w:p w14:paraId="5C89FB0A" w14:textId="77777777" w:rsidR="00EE2119" w:rsidRPr="004B5BDB" w:rsidRDefault="003866BF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4B5BDB">
              <w:rPr>
                <w:rFonts w:ascii="Arial" w:eastAsia="Times New Roman" w:hAnsi="Arial" w:cs="Arial"/>
              </w:rPr>
              <w:t>Author’s Feedback</w:t>
            </w:r>
            <w:r w:rsidRPr="004B5BDB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4B5BDB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EE2119" w:rsidRPr="004B5BDB" w14:paraId="5E036AFF" w14:textId="77777777">
        <w:trPr>
          <w:trHeight w:val="1264"/>
        </w:trPr>
        <w:tc>
          <w:tcPr>
            <w:tcW w:w="5351" w:type="dxa"/>
          </w:tcPr>
          <w:p w14:paraId="60270DFA" w14:textId="77777777" w:rsidR="00EE2119" w:rsidRPr="004B5BDB" w:rsidRDefault="003866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55500C48" w14:textId="77777777" w:rsidR="00EE2119" w:rsidRPr="004B5BDB" w:rsidRDefault="00EE21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</w:tcPr>
          <w:p w14:paraId="7AF40589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Diabetes one of the important metabolic syndromes, nowadays the age and genetic both are predisposition factors to developing diabetes as well as the nutritional </w:t>
            </w:r>
            <w:proofErr w:type="spellStart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behaviors</w:t>
            </w:r>
            <w:proofErr w:type="spellEnd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world populations.</w:t>
            </w:r>
          </w:p>
        </w:tc>
        <w:tc>
          <w:tcPr>
            <w:tcW w:w="6442" w:type="dxa"/>
          </w:tcPr>
          <w:p w14:paraId="7E8561BC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EE2119" w:rsidRPr="004B5BDB" w14:paraId="43AEE581" w14:textId="77777777">
        <w:trPr>
          <w:trHeight w:val="1262"/>
        </w:trPr>
        <w:tc>
          <w:tcPr>
            <w:tcW w:w="5351" w:type="dxa"/>
          </w:tcPr>
          <w:p w14:paraId="442CA2A9" w14:textId="77777777" w:rsidR="00EE2119" w:rsidRPr="004B5BDB" w:rsidRDefault="003866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7F69080E" w14:textId="77777777" w:rsidR="00EE2119" w:rsidRPr="004B5BDB" w:rsidRDefault="003866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  <w:p w14:paraId="7B66F90B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386D13DB" w14:textId="77777777" w:rsidR="00EE2119" w:rsidRPr="004B5BDB" w:rsidRDefault="00386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suitable.</w:t>
            </w:r>
          </w:p>
        </w:tc>
        <w:tc>
          <w:tcPr>
            <w:tcW w:w="6442" w:type="dxa"/>
          </w:tcPr>
          <w:p w14:paraId="4B9F91F3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EE2119" w:rsidRPr="004B5BDB" w14:paraId="29DCB348" w14:textId="77777777">
        <w:trPr>
          <w:trHeight w:val="1262"/>
        </w:trPr>
        <w:tc>
          <w:tcPr>
            <w:tcW w:w="5351" w:type="dxa"/>
          </w:tcPr>
          <w:p w14:paraId="27A7519E" w14:textId="77777777" w:rsidR="00EE2119" w:rsidRPr="004B5BDB" w:rsidRDefault="003866BF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4B5BDB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58F2E660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797CD1C1" w14:textId="77777777" w:rsidR="00EE2119" w:rsidRPr="004B5BDB" w:rsidRDefault="00386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comprehensive and well representative</w:t>
            </w:r>
          </w:p>
        </w:tc>
        <w:tc>
          <w:tcPr>
            <w:tcW w:w="6442" w:type="dxa"/>
          </w:tcPr>
          <w:p w14:paraId="4487D3FF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EE2119" w:rsidRPr="004B5BDB" w14:paraId="446912A3" w14:textId="77777777">
        <w:trPr>
          <w:trHeight w:val="859"/>
        </w:trPr>
        <w:tc>
          <w:tcPr>
            <w:tcW w:w="5351" w:type="dxa"/>
          </w:tcPr>
          <w:p w14:paraId="12D69C3D" w14:textId="77777777" w:rsidR="00EE2119" w:rsidRPr="004B5BDB" w:rsidRDefault="003866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4E3483C9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4FB095A1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EE2119" w:rsidRPr="004B5BDB" w14:paraId="7B7DA09F" w14:textId="77777777">
        <w:trPr>
          <w:trHeight w:val="703"/>
        </w:trPr>
        <w:tc>
          <w:tcPr>
            <w:tcW w:w="5351" w:type="dxa"/>
          </w:tcPr>
          <w:p w14:paraId="0DFCC631" w14:textId="77777777" w:rsidR="00EE2119" w:rsidRPr="004B5BDB" w:rsidRDefault="003866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354C0A83" w14:textId="77777777" w:rsidR="00EE2119" w:rsidRPr="004B5BDB" w:rsidRDefault="003866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B5BD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413C0CB8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  <w:r w:rsidRPr="004B5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but more referencing better.</w:t>
            </w:r>
          </w:p>
        </w:tc>
        <w:tc>
          <w:tcPr>
            <w:tcW w:w="6442" w:type="dxa"/>
          </w:tcPr>
          <w:p w14:paraId="37C0D379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EE2119" w:rsidRPr="004B5BDB" w14:paraId="2E7C98D1" w14:textId="77777777">
        <w:trPr>
          <w:trHeight w:val="386"/>
        </w:trPr>
        <w:tc>
          <w:tcPr>
            <w:tcW w:w="5351" w:type="dxa"/>
          </w:tcPr>
          <w:p w14:paraId="1D87E189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00E3FC4C" w14:textId="77777777" w:rsidR="00EE2119" w:rsidRPr="004B5BDB" w:rsidRDefault="003866BF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4B5BDB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45529393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0BF44F70" w14:textId="77777777" w:rsidR="00EE2119" w:rsidRPr="004B5BDB" w:rsidRDefault="003866B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B5BDB">
              <w:rPr>
                <w:rFonts w:ascii="Arial" w:hAnsi="Arial" w:cs="Arial"/>
                <w:sz w:val="20"/>
                <w:szCs w:val="20"/>
              </w:rPr>
              <w:t>Yes it is</w:t>
            </w:r>
            <w:proofErr w:type="gramEnd"/>
            <w:r w:rsidRPr="004B5BDB">
              <w:rPr>
                <w:rFonts w:ascii="Arial" w:hAnsi="Arial" w:cs="Arial"/>
                <w:sz w:val="20"/>
                <w:szCs w:val="20"/>
              </w:rPr>
              <w:t xml:space="preserve"> suitable.</w:t>
            </w:r>
          </w:p>
          <w:p w14:paraId="3698433F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588D46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0718D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0EDC4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482E2CE1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119" w:rsidRPr="004B5BDB" w14:paraId="584B4262" w14:textId="77777777">
        <w:trPr>
          <w:trHeight w:val="1178"/>
        </w:trPr>
        <w:tc>
          <w:tcPr>
            <w:tcW w:w="5351" w:type="dxa"/>
          </w:tcPr>
          <w:p w14:paraId="7CFF6509" w14:textId="77777777" w:rsidR="00EE2119" w:rsidRPr="004B5BDB" w:rsidRDefault="003866BF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4B5BDB">
              <w:rPr>
                <w:rFonts w:ascii="Arial" w:eastAsia="Times New Roman" w:hAnsi="Arial" w:cs="Arial"/>
                <w:u w:val="single"/>
              </w:rPr>
              <w:t>Optional/General</w:t>
            </w:r>
            <w:r w:rsidRPr="004B5BDB">
              <w:rPr>
                <w:rFonts w:ascii="Arial" w:eastAsia="Times New Roman" w:hAnsi="Arial" w:cs="Arial"/>
              </w:rPr>
              <w:t xml:space="preserve"> </w:t>
            </w:r>
            <w:r w:rsidRPr="004B5BDB">
              <w:rPr>
                <w:rFonts w:ascii="Arial" w:eastAsia="Times New Roman" w:hAnsi="Arial" w:cs="Arial"/>
                <w:b w:val="0"/>
                <w:bCs w:val="0"/>
              </w:rPr>
              <w:t>comments</w:t>
            </w:r>
          </w:p>
          <w:p w14:paraId="6CD405AD" w14:textId="77777777" w:rsidR="00EE2119" w:rsidRPr="004B5BDB" w:rsidRDefault="00EE211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  <w:tc>
          <w:tcPr>
            <w:tcW w:w="9357" w:type="dxa"/>
          </w:tcPr>
          <w:p w14:paraId="1CEA9DFC" w14:textId="77777777" w:rsidR="00EE2119" w:rsidRPr="004B5BDB" w:rsidRDefault="003866BF">
            <w:pPr>
              <w:rPr>
                <w:rFonts w:ascii="Arial" w:hAnsi="Arial" w:cs="Arial"/>
                <w:sz w:val="20"/>
                <w:szCs w:val="20"/>
              </w:rPr>
            </w:pPr>
            <w:r w:rsidRPr="004B5BDB">
              <w:rPr>
                <w:rFonts w:ascii="Arial" w:hAnsi="Arial" w:cs="Arial"/>
                <w:sz w:val="20"/>
                <w:szCs w:val="20"/>
              </w:rPr>
              <w:t>Biochemical aspect right now well developed and continually changed and shifts to overall hormonal connection for human being.</w:t>
            </w:r>
          </w:p>
          <w:p w14:paraId="6FBB81D1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7034C0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A46D1C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CFAB054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3E8876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C05EF0F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AB0E445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F321264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EF872BF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C57034B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1264277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3D0B07C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80F7C69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5248941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5B27CE6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B6E47D0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0C5E29C" w14:textId="77777777" w:rsidR="00EE2119" w:rsidRPr="004B5BDB" w:rsidRDefault="00EE2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EE2119" w:rsidRPr="004B5BDB" w14:paraId="0BBCBAAB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51D0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4B5B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PART  2:</w:t>
            </w:r>
            <w:r w:rsidRPr="004B5B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78B67BEA" w14:textId="77777777" w:rsidR="00EE2119" w:rsidRPr="004B5BDB" w:rsidRDefault="00EE2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E2119" w:rsidRPr="004B5BDB" w14:paraId="715103C1" w14:textId="77777777">
        <w:trPr>
          <w:trHeight w:val="935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F2EF" w14:textId="77777777" w:rsidR="00EE2119" w:rsidRPr="004B5BDB" w:rsidRDefault="00EE2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993B" w14:textId="77777777" w:rsidR="00EE2119" w:rsidRPr="004B5BDB" w:rsidRDefault="003866BF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4B5BDB">
              <w:rPr>
                <w:rFonts w:ascii="Arial" w:eastAsia="Times New Roman" w:hAnsi="Arial" w:cs="Arial"/>
              </w:rPr>
              <w:t>Reviewer’s comment</w:t>
            </w:r>
          </w:p>
        </w:tc>
        <w:tc>
          <w:tcPr>
            <w:tcW w:w="5677" w:type="dxa"/>
          </w:tcPr>
          <w:p w14:paraId="75C0678A" w14:textId="77777777" w:rsidR="00EE2119" w:rsidRPr="004B5BDB" w:rsidRDefault="003866BF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4B5BDB">
              <w:rPr>
                <w:rFonts w:ascii="Arial" w:eastAsia="Times New Roman" w:hAnsi="Arial" w:cs="Arial"/>
              </w:rPr>
              <w:t>Author’s comment</w:t>
            </w:r>
            <w:r w:rsidRPr="004B5BDB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4B5BDB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EE2119" w:rsidRPr="004B5BDB" w14:paraId="7CC9F18E" w14:textId="77777777">
        <w:trPr>
          <w:trHeight w:val="697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9EF3C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B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342BAED5" w14:textId="77777777" w:rsidR="00EE2119" w:rsidRPr="004B5BDB" w:rsidRDefault="00EE2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EF9A6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</w:pPr>
            <w:r w:rsidRPr="004B5BDB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4B5BDB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>Kindly</w:t>
            </w:r>
            <w:proofErr w:type="gramEnd"/>
            <w:r w:rsidRPr="004B5BDB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 xml:space="preserve"> please write down the ethical issues here in detail)</w:t>
            </w:r>
          </w:p>
          <w:p w14:paraId="271C07BC" w14:textId="77777777" w:rsidR="00EE2119" w:rsidRPr="004B5BDB" w:rsidRDefault="00EE2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617423" w14:textId="77777777" w:rsidR="00EE2119" w:rsidRPr="004B5BDB" w:rsidRDefault="00386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5BDB">
              <w:rPr>
                <w:rFonts w:ascii="Arial" w:hAnsi="Arial" w:cs="Arial"/>
                <w:sz w:val="20"/>
                <w:szCs w:val="20"/>
              </w:rPr>
              <w:t>There are no ethical issues.</w:t>
            </w:r>
          </w:p>
        </w:tc>
        <w:tc>
          <w:tcPr>
            <w:tcW w:w="5677" w:type="dxa"/>
            <w:vAlign w:val="center"/>
          </w:tcPr>
          <w:p w14:paraId="2AB14F70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144BD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F70AAF" w14:textId="77777777" w:rsidR="00EE2119" w:rsidRPr="004B5BDB" w:rsidRDefault="00EE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61B782" w14:textId="77777777" w:rsidR="00EE2119" w:rsidRPr="004B5BDB" w:rsidRDefault="00EE2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5C41109" w14:textId="77777777" w:rsidR="004B5BDB" w:rsidRPr="00D76232" w:rsidRDefault="004B5BDB" w:rsidP="004B5BD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7623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DCE8E69" w14:textId="77777777" w:rsidR="004B5BDB" w:rsidRPr="00D76232" w:rsidRDefault="004B5BDB" w:rsidP="004B5BD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783A53FE" w14:textId="77777777" w:rsidR="004B5BDB" w:rsidRDefault="004B5BDB" w:rsidP="004B5BDB">
      <w:proofErr w:type="spellStart"/>
      <w:r w:rsidRPr="00D76232">
        <w:rPr>
          <w:rFonts w:ascii="Arial" w:hAnsi="Arial" w:cs="Arial"/>
          <w:b/>
          <w:color w:val="000000"/>
        </w:rPr>
        <w:t>Elteleb</w:t>
      </w:r>
      <w:proofErr w:type="spellEnd"/>
      <w:r w:rsidRPr="00D76232">
        <w:rPr>
          <w:rFonts w:ascii="Arial" w:hAnsi="Arial" w:cs="Arial"/>
          <w:b/>
          <w:color w:val="000000"/>
        </w:rPr>
        <w:t xml:space="preserve"> Gafer Elnaim </w:t>
      </w:r>
      <w:proofErr w:type="gramStart"/>
      <w:r w:rsidRPr="00D76232">
        <w:rPr>
          <w:rFonts w:ascii="Arial" w:hAnsi="Arial" w:cs="Arial"/>
          <w:b/>
          <w:color w:val="000000"/>
        </w:rPr>
        <w:t>Abdullah ,</w:t>
      </w:r>
      <w:proofErr w:type="gramEnd"/>
      <w:r w:rsidRPr="00D76232">
        <w:rPr>
          <w:rFonts w:ascii="Arial" w:hAnsi="Arial" w:cs="Arial"/>
          <w:b/>
          <w:color w:val="000000"/>
        </w:rPr>
        <w:t xml:space="preserve"> </w:t>
      </w:r>
      <w:proofErr w:type="spellStart"/>
      <w:r w:rsidRPr="00D76232">
        <w:rPr>
          <w:rFonts w:ascii="Arial" w:hAnsi="Arial" w:cs="Arial"/>
          <w:b/>
          <w:color w:val="000000"/>
        </w:rPr>
        <w:t>Eldaein</w:t>
      </w:r>
      <w:proofErr w:type="spellEnd"/>
      <w:r w:rsidRPr="00D76232">
        <w:rPr>
          <w:rFonts w:ascii="Arial" w:hAnsi="Arial" w:cs="Arial"/>
          <w:b/>
          <w:color w:val="000000"/>
        </w:rPr>
        <w:t xml:space="preserve"> </w:t>
      </w:r>
      <w:proofErr w:type="gramStart"/>
      <w:r w:rsidRPr="00D76232">
        <w:rPr>
          <w:rFonts w:ascii="Arial" w:hAnsi="Arial" w:cs="Arial"/>
          <w:b/>
          <w:color w:val="000000"/>
        </w:rPr>
        <w:t>University ,</w:t>
      </w:r>
      <w:proofErr w:type="gramEnd"/>
      <w:r w:rsidRPr="00D76232">
        <w:rPr>
          <w:rFonts w:ascii="Arial" w:hAnsi="Arial" w:cs="Arial"/>
          <w:b/>
          <w:color w:val="000000"/>
        </w:rPr>
        <w:t xml:space="preserve"> Sudan</w:t>
      </w:r>
    </w:p>
    <w:p w14:paraId="501EEC04" w14:textId="77777777" w:rsidR="00EE2119" w:rsidRPr="004B5BDB" w:rsidRDefault="00EE2119">
      <w:pPr>
        <w:rPr>
          <w:rFonts w:ascii="Arial" w:eastAsia="Arial" w:hAnsi="Arial" w:cs="Arial"/>
          <w:b/>
          <w:bCs/>
          <w:sz w:val="20"/>
          <w:szCs w:val="20"/>
        </w:rPr>
      </w:pPr>
    </w:p>
    <w:sectPr w:rsidR="00EE2119" w:rsidRPr="004B5BDB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54D4" w14:textId="77777777" w:rsidR="00E92E3F" w:rsidRDefault="00E92E3F">
      <w:r>
        <w:separator/>
      </w:r>
    </w:p>
  </w:endnote>
  <w:endnote w:type="continuationSeparator" w:id="0">
    <w:p w14:paraId="4B770767" w14:textId="77777777" w:rsidR="00E92E3F" w:rsidRDefault="00E9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F900468-762B-4FC7-AC76-CCF3F96BE8B0}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3BBC4E0-FC62-4C79-AC64-498F78471444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975029AB-961A-43B0-9898-A233C5AF5E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69F7207-2997-4F4E-A495-63D01B0664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6A45" w14:textId="77777777" w:rsidR="00EE2119" w:rsidRDefault="003866B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89B0" w14:textId="77777777" w:rsidR="00E92E3F" w:rsidRDefault="00E92E3F">
      <w:r>
        <w:separator/>
      </w:r>
    </w:p>
  </w:footnote>
  <w:footnote w:type="continuationSeparator" w:id="0">
    <w:p w14:paraId="30FD4A9E" w14:textId="77777777" w:rsidR="00E92E3F" w:rsidRDefault="00E92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8129" w14:textId="77777777" w:rsidR="00EE2119" w:rsidRDefault="00EE2119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10D9CB7A" w14:textId="77777777" w:rsidR="00EE2119" w:rsidRDefault="00EE2119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0E5FC909" w14:textId="77777777" w:rsidR="00EE2119" w:rsidRDefault="003866BF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119"/>
    <w:rsid w:val="000C7E92"/>
    <w:rsid w:val="003866BF"/>
    <w:rsid w:val="004B5BDB"/>
    <w:rsid w:val="00610664"/>
    <w:rsid w:val="006E0A1D"/>
    <w:rsid w:val="008533E8"/>
    <w:rsid w:val="00926BCD"/>
    <w:rsid w:val="00A72F3C"/>
    <w:rsid w:val="00E92E3F"/>
    <w:rsid w:val="00EE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B3D47F"/>
  <w15:docId w15:val="{538C5068-8134-4E92-BE6B-45C89D89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6106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66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B5BDB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pharmaceutical-science-new-insights-and-developmen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2026-01-12T08:40:00Z</dcterms:created>
  <dcterms:modified xsi:type="dcterms:W3CDTF">2026-01-16T11:22:00Z</dcterms:modified>
</cp:coreProperties>
</file>