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A1DC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A1DC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A1DC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A1DC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DCD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A1DCD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4BAB28" w:rsidR="0000007A" w:rsidRPr="00BA1DCD" w:rsidRDefault="000C5E5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A1DCD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BA1DC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A1D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DC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FAF41E" w:rsidR="0000007A" w:rsidRPr="00BA1DC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A1DCD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A1DCD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768C6" w:rsidRPr="00BA1DCD">
              <w:rPr>
                <w:rFonts w:ascii="Arial" w:hAnsi="Arial" w:cs="Arial"/>
                <w:b/>
                <w:bCs/>
                <w:szCs w:val="28"/>
                <w:lang w:val="en-GB"/>
              </w:rPr>
              <w:t>7009</w:t>
            </w:r>
          </w:p>
        </w:tc>
      </w:tr>
      <w:tr w:rsidR="0000007A" w:rsidRPr="00BA1DC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A1D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DC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B28617" w:rsidR="0000007A" w:rsidRPr="00BA1DCD" w:rsidRDefault="00E866AE" w:rsidP="00E866AE">
            <w:pPr>
              <w:pStyle w:val="NormalWeb"/>
              <w:rPr>
                <w:rFonts w:ascii="Arial" w:hAnsi="Arial" w:cs="Arial"/>
                <w:b/>
                <w:szCs w:val="28"/>
                <w:lang w:val="en-GB"/>
              </w:rPr>
            </w:pPr>
            <w:r w:rsidRPr="00BA1DCD">
              <w:rPr>
                <w:rFonts w:ascii="Arial" w:hAnsi="Arial" w:cs="Arial"/>
                <w:b/>
                <w:szCs w:val="28"/>
                <w:lang w:val="en-GB"/>
              </w:rPr>
              <w:t xml:space="preserve">Dipeptidyl Peptidase-4 Inhibitors: An Overview of Their Combination with Oral </w:t>
            </w:r>
            <w:proofErr w:type="spellStart"/>
            <w:r w:rsidRPr="00BA1DCD">
              <w:rPr>
                <w:rFonts w:ascii="Arial" w:hAnsi="Arial" w:cs="Arial"/>
                <w:b/>
                <w:szCs w:val="28"/>
                <w:lang w:val="en-GB"/>
              </w:rPr>
              <w:t>Hypoglycemic</w:t>
            </w:r>
            <w:proofErr w:type="spellEnd"/>
            <w:r w:rsidRPr="00BA1DCD">
              <w:rPr>
                <w:rFonts w:ascii="Arial" w:hAnsi="Arial" w:cs="Arial"/>
                <w:b/>
                <w:szCs w:val="28"/>
                <w:lang w:val="en-GB"/>
              </w:rPr>
              <w:t xml:space="preserve"> Agents</w:t>
            </w:r>
          </w:p>
        </w:tc>
      </w:tr>
      <w:tr w:rsidR="00CF0BBB" w:rsidRPr="00BA1DC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A1DC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DC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C79079" w:rsidR="00CF0BBB" w:rsidRPr="00BA1DCD" w:rsidRDefault="009B683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A1DC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A1DCD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A1DCD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BA1DCD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BA1DCD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A1DCD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A1DCD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A1DCD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A1DCD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A1DCD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A1DCD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B832F40" w:rsidR="00E03C32" w:rsidRDefault="0000539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0539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C50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FC50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20A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FC50C9" w:rsidRPr="00FC50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8-14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F297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F72BFF7" w:rsidR="00E03C32" w:rsidRPr="007B54A4" w:rsidRDefault="00313C63" w:rsidP="00313C6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3C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10.9734/JPRI/2022/v34i20A35820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A1DC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A1DCD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A1DC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A1DC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DC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A1DC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DC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DC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A1DC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A1DCD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1DCD">
              <w:rPr>
                <w:rFonts w:ascii="Arial" w:hAnsi="Arial" w:cs="Arial"/>
                <w:lang w:val="en-GB"/>
              </w:rPr>
              <w:t>Author’s Feedback</w:t>
            </w:r>
            <w:r w:rsidRPr="00BA1D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A1DC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A1DC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A1D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A1DC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252D753" w:rsidR="00F1171E" w:rsidRPr="00BA1DCD" w:rsidRDefault="00346C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highlights the mechanism of action of DPP4i. Absence of hypoglycaemia as a result of the use of DPP4i is an advantage compared to </w:t>
            </w:r>
            <w:proofErr w:type="spellStart"/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sulphonylureas</w:t>
            </w:r>
            <w:proofErr w:type="spellEnd"/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The cardiovascular neutrality of DPP4i as an advantage is also highlighted.</w:t>
            </w:r>
          </w:p>
        </w:tc>
        <w:tc>
          <w:tcPr>
            <w:tcW w:w="1523" w:type="pct"/>
          </w:tcPr>
          <w:p w14:paraId="462A339C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C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A1D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A1D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9F28AF4" w:rsidR="00F1171E" w:rsidRPr="00BA1DCD" w:rsidRDefault="00346C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C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A1D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A1DC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C7837A" w:rsidR="00F1171E" w:rsidRPr="00BA1DCD" w:rsidRDefault="00346C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Accetable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C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A1DC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A54548B" w14:textId="77777777" w:rsidR="00F1171E" w:rsidRPr="00BA1DCD" w:rsidRDefault="00346C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correction required.</w:t>
            </w:r>
          </w:p>
          <w:p w14:paraId="06868783" w14:textId="27E9B5A6" w:rsidR="00346CBC" w:rsidRPr="00BA1DCD" w:rsidRDefault="00346CBC" w:rsidP="00346CBC">
            <w:pPr>
              <w:shd w:val="clear" w:color="auto" w:fill="FFFFFF"/>
              <w:rPr>
                <w:rFonts w:ascii="Arial" w:hAnsi="Arial" w:cs="Arial"/>
                <w:lang w:eastAsia="en-IN"/>
              </w:rPr>
            </w:pPr>
            <w:r w:rsidRPr="00BA1DCD">
              <w:rPr>
                <w:rFonts w:ascii="Arial" w:hAnsi="Arial" w:cs="Arial"/>
                <w:lang w:eastAsia="en-IN"/>
              </w:rPr>
              <w:t xml:space="preserve">Ref no. 1 is wrong. Diabetes </w:t>
            </w:r>
            <w:proofErr w:type="spellStart"/>
            <w:r w:rsidRPr="00BA1DCD">
              <w:rPr>
                <w:rFonts w:ascii="Arial" w:hAnsi="Arial" w:cs="Arial"/>
                <w:lang w:eastAsia="en-IN"/>
              </w:rPr>
              <w:t>Metab</w:t>
            </w:r>
            <w:proofErr w:type="spellEnd"/>
            <w:r w:rsidRPr="00BA1DCD">
              <w:rPr>
                <w:rFonts w:ascii="Arial" w:hAnsi="Arial" w:cs="Arial"/>
                <w:lang w:eastAsia="en-IN"/>
              </w:rPr>
              <w:t xml:space="preserve"> Res Rev. 2019;35(3</w:t>
            </w:r>
            <w:proofErr w:type="gramStart"/>
            <w:r w:rsidRPr="00BA1DCD">
              <w:rPr>
                <w:rFonts w:ascii="Arial" w:hAnsi="Arial" w:cs="Arial"/>
                <w:lang w:eastAsia="en-IN"/>
              </w:rPr>
              <w:t>):e</w:t>
            </w:r>
            <w:proofErr w:type="gramEnd"/>
            <w:r w:rsidRPr="00BA1DCD">
              <w:rPr>
                <w:rFonts w:ascii="Arial" w:hAnsi="Arial" w:cs="Arial"/>
                <w:lang w:eastAsia="en-IN"/>
              </w:rPr>
              <w:t>3109.</w:t>
            </w:r>
          </w:p>
          <w:p w14:paraId="72096D8D" w14:textId="77777777" w:rsidR="00346CBC" w:rsidRPr="00BA1DCD" w:rsidRDefault="00346CBC" w:rsidP="00346CBC">
            <w:pPr>
              <w:rPr>
                <w:rFonts w:ascii="Arial" w:hAnsi="Arial" w:cs="Arial"/>
                <w:lang w:val="en-GB" w:eastAsia="en-GB"/>
              </w:rPr>
            </w:pPr>
            <w:r w:rsidRPr="00BA1DCD">
              <w:rPr>
                <w:rFonts w:ascii="Arial" w:hAnsi="Arial" w:cs="Arial"/>
                <w:shd w:val="clear" w:color="auto" w:fill="FFFFFF"/>
                <w:lang w:eastAsia="en-IN"/>
              </w:rPr>
              <w:t xml:space="preserve">Ref no. 7 </w:t>
            </w:r>
            <w:r w:rsidRPr="00BA1DCD">
              <w:rPr>
                <w:rFonts w:ascii="Arial" w:eastAsia="Calibri" w:hAnsi="Arial" w:cs="Arial"/>
                <w:iCs/>
                <w:lang w:val="en-GB" w:eastAsia="en-GB"/>
              </w:rPr>
              <w:t xml:space="preserve">Proc Natl </w:t>
            </w:r>
            <w:proofErr w:type="spellStart"/>
            <w:r w:rsidRPr="00BA1DCD">
              <w:rPr>
                <w:rFonts w:ascii="Arial" w:eastAsia="Calibri" w:hAnsi="Arial" w:cs="Arial"/>
                <w:iCs/>
                <w:lang w:val="en-GB" w:eastAsia="en-GB"/>
              </w:rPr>
              <w:t>Acad</w:t>
            </w:r>
            <w:proofErr w:type="spellEnd"/>
            <w:r w:rsidRPr="00BA1DCD">
              <w:rPr>
                <w:rFonts w:ascii="Arial" w:eastAsia="Calibri" w:hAnsi="Arial" w:cs="Arial"/>
                <w:iCs/>
                <w:lang w:val="en-GB" w:eastAsia="en-GB"/>
              </w:rPr>
              <w:t xml:space="preserve"> Sci USA.</w:t>
            </w:r>
            <w:r w:rsidRPr="00BA1DCD">
              <w:rPr>
                <w:rFonts w:ascii="Arial" w:eastAsia="Calibri" w:hAnsi="Arial" w:cs="Arial"/>
                <w:lang w:val="en-GB" w:eastAsia="en-GB"/>
              </w:rPr>
              <w:t xml:space="preserve"> 2002;99:15983-7 does not mention about </w:t>
            </w:r>
            <w:r w:rsidRPr="00BA1DCD">
              <w:rPr>
                <w:rFonts w:ascii="Arial" w:hAnsi="Arial" w:cs="Arial"/>
                <w:lang w:val="en-GB" w:eastAsia="en-GB"/>
              </w:rPr>
              <w:t>insulin-stimulated glucose disposal (70-80%) after a meal</w:t>
            </w:r>
          </w:p>
          <w:p w14:paraId="6EBCA691" w14:textId="77777777" w:rsidR="00346CBC" w:rsidRPr="00BA1DCD" w:rsidRDefault="00346CBC" w:rsidP="00346CBC">
            <w:pPr>
              <w:rPr>
                <w:rFonts w:ascii="Arial" w:hAnsi="Arial" w:cs="Arial"/>
                <w:shd w:val="clear" w:color="auto" w:fill="FFFFFF"/>
              </w:rPr>
            </w:pPr>
            <w:r w:rsidRPr="00BA1DCD">
              <w:rPr>
                <w:rFonts w:ascii="Arial" w:hAnsi="Arial" w:cs="Arial"/>
                <w:lang w:val="en-GB" w:eastAsia="en-GB"/>
              </w:rPr>
              <w:t>Ref no. 15. Diabetes Research and Clinical Practice.</w:t>
            </w:r>
            <w:r w:rsidRPr="00BA1DCD">
              <w:rPr>
                <w:rFonts w:ascii="Arial" w:hAnsi="Arial" w:cs="Arial"/>
                <w:iCs/>
                <w:lang w:val="en-GB" w:eastAsia="en-GB"/>
              </w:rPr>
              <w:t xml:space="preserve"> </w:t>
            </w:r>
            <w:r w:rsidRPr="00BA1DCD">
              <w:rPr>
                <w:rFonts w:ascii="Arial" w:hAnsi="Arial" w:cs="Arial"/>
                <w:lang w:val="en-GB" w:eastAsia="en-GB"/>
              </w:rPr>
              <w:t xml:space="preserve">2011;93S:32-36. Not found in </w:t>
            </w:r>
            <w:proofErr w:type="spellStart"/>
            <w:r w:rsidRPr="00BA1DCD">
              <w:rPr>
                <w:rFonts w:ascii="Arial" w:hAnsi="Arial" w:cs="Arial"/>
                <w:lang w:val="en-GB" w:eastAsia="en-GB"/>
              </w:rPr>
              <w:t>pubmed</w:t>
            </w:r>
            <w:proofErr w:type="spellEnd"/>
          </w:p>
          <w:p w14:paraId="564EFBB1" w14:textId="77777777" w:rsidR="00346CBC" w:rsidRPr="00BA1DCD" w:rsidRDefault="00346CBC" w:rsidP="00346CBC">
            <w:pPr>
              <w:rPr>
                <w:rFonts w:ascii="Arial" w:hAnsi="Arial" w:cs="Arial"/>
                <w:shd w:val="clear" w:color="auto" w:fill="FFFFFF"/>
              </w:rPr>
            </w:pPr>
            <w:r w:rsidRPr="00BA1DCD">
              <w:rPr>
                <w:rFonts w:ascii="Arial" w:hAnsi="Arial" w:cs="Arial"/>
                <w:shd w:val="clear" w:color="auto" w:fill="FFFFFF"/>
              </w:rPr>
              <w:t>Ref no. 17. DPP-4 inhibition promotes a distal tubular natriuresis in conjunction with increased levels of intact SDF-1α</w:t>
            </w:r>
            <w:r w:rsidRPr="00BA1DCD">
              <w:rPr>
                <w:rFonts w:ascii="Arial" w:hAnsi="Arial" w:cs="Arial"/>
                <w:bdr w:val="none" w:sz="0" w:space="0" w:color="auto" w:frame="1"/>
                <w:shd w:val="clear" w:color="auto" w:fill="FFFFFF"/>
                <w:vertAlign w:val="superscript"/>
              </w:rPr>
              <w:t>1-67</w:t>
            </w:r>
            <w:r w:rsidRPr="00BA1DCD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2F1A883F" w14:textId="77777777" w:rsidR="00346CBC" w:rsidRPr="00BA1DCD" w:rsidRDefault="00346CBC" w:rsidP="00346CBC">
            <w:pPr>
              <w:rPr>
                <w:rFonts w:ascii="Arial" w:hAnsi="Arial" w:cs="Arial"/>
                <w:shd w:val="clear" w:color="auto" w:fill="FFFFFF"/>
              </w:rPr>
            </w:pPr>
            <w:r w:rsidRPr="00BA1DCD">
              <w:rPr>
                <w:rFonts w:ascii="Arial" w:hAnsi="Arial" w:cs="Arial"/>
                <w:shd w:val="clear" w:color="auto" w:fill="FFFFFF"/>
              </w:rPr>
              <w:t>Ref no. 18 is on Dapagliflozin not on DPP4i</w:t>
            </w:r>
          </w:p>
          <w:p w14:paraId="2B5A7721" w14:textId="5D495F3A" w:rsidR="00346CBC" w:rsidRPr="00BA1DCD" w:rsidRDefault="00346C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C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203C3C01" w:rsidR="00F1171E" w:rsidRPr="00BA1D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A1D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C554A5" w:rsidR="00F1171E" w:rsidRPr="00BA1DCD" w:rsidRDefault="00346C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references need correction</w:t>
            </w:r>
          </w:p>
        </w:tc>
        <w:tc>
          <w:tcPr>
            <w:tcW w:w="1523" w:type="pct"/>
          </w:tcPr>
          <w:p w14:paraId="40220055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C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A1D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A1DC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3FD5E9C" w:rsidR="00F1171E" w:rsidRPr="00BA1DCD" w:rsidRDefault="00346CB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A1DCD">
              <w:rPr>
                <w:rFonts w:ascii="Arial" w:hAnsi="Arial" w:cs="Arial"/>
                <w:sz w:val="20"/>
                <w:szCs w:val="20"/>
                <w:lang w:val="en-GB"/>
              </w:rPr>
              <w:t>Accetable</w:t>
            </w:r>
            <w:proofErr w:type="spellEnd"/>
          </w:p>
          <w:p w14:paraId="297F52DB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DC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A1DC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A1DC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A1DC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A1D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A1D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A1DC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A1DC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A1DC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A1DC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DC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A1D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1DCD">
              <w:rPr>
                <w:rFonts w:ascii="Arial" w:hAnsi="Arial" w:cs="Arial"/>
                <w:lang w:val="en-GB"/>
              </w:rPr>
              <w:t>Author’s comment</w:t>
            </w:r>
            <w:r w:rsidRPr="00BA1D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A1DC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A1DC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A1D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3C8DE03" w:rsidR="00F1171E" w:rsidRPr="00BA1DCD" w:rsidRDefault="00346CB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1DCD">
              <w:rPr>
                <w:rFonts w:ascii="Arial" w:hAnsi="Arial" w:cs="Arial"/>
                <w:sz w:val="20"/>
                <w:szCs w:val="20"/>
                <w:lang w:val="en-GB"/>
              </w:rPr>
              <w:t xml:space="preserve">Not </w:t>
            </w:r>
            <w:proofErr w:type="spellStart"/>
            <w:r w:rsidRPr="00BA1DCD">
              <w:rPr>
                <w:rFonts w:ascii="Arial" w:hAnsi="Arial" w:cs="Arial"/>
                <w:sz w:val="20"/>
                <w:szCs w:val="20"/>
                <w:lang w:val="en-GB"/>
              </w:rPr>
              <w:t>appicable</w:t>
            </w:r>
            <w:proofErr w:type="spellEnd"/>
          </w:p>
        </w:tc>
        <w:tc>
          <w:tcPr>
            <w:tcW w:w="1342" w:type="pct"/>
            <w:vAlign w:val="center"/>
          </w:tcPr>
          <w:p w14:paraId="780A9F8E" w14:textId="77777777" w:rsidR="00F1171E" w:rsidRPr="00BA1D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A1D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A1D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A1D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BAC666F" w14:textId="77777777" w:rsidR="00BA1DCD" w:rsidRPr="00D76232" w:rsidRDefault="00BA1DCD" w:rsidP="00BA1DC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7623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FE28451" w14:textId="77777777" w:rsidR="00BA1DCD" w:rsidRDefault="00BA1DCD" w:rsidP="00BA1DCD">
      <w:r w:rsidRPr="00D76232">
        <w:rPr>
          <w:rFonts w:ascii="Arial" w:hAnsi="Arial" w:cs="Arial"/>
          <w:b/>
          <w:color w:val="000000"/>
        </w:rPr>
        <w:t>Salam Ranabir, Regional Institute of Medical Sciences, India</w:t>
      </w:r>
      <w:r w:rsidRPr="00D76232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BA1DCD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A1DC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44E0" w14:textId="77777777" w:rsidR="005F4CB8" w:rsidRPr="0000007A" w:rsidRDefault="005F4CB8" w:rsidP="0099583E">
      <w:r>
        <w:separator/>
      </w:r>
    </w:p>
  </w:endnote>
  <w:endnote w:type="continuationSeparator" w:id="0">
    <w:p w14:paraId="46019D42" w14:textId="77777777" w:rsidR="005F4CB8" w:rsidRPr="0000007A" w:rsidRDefault="005F4CB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66D53" w14:textId="77777777" w:rsidR="005F4CB8" w:rsidRPr="0000007A" w:rsidRDefault="005F4CB8" w:rsidP="0099583E">
      <w:r>
        <w:separator/>
      </w:r>
    </w:p>
  </w:footnote>
  <w:footnote w:type="continuationSeparator" w:id="0">
    <w:p w14:paraId="5B5D4EB7" w14:textId="77777777" w:rsidR="005F4CB8" w:rsidRPr="0000007A" w:rsidRDefault="005F4CB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8634605">
    <w:abstractNumId w:val="3"/>
  </w:num>
  <w:num w:numId="2" w16cid:durableId="415516550">
    <w:abstractNumId w:val="6"/>
  </w:num>
  <w:num w:numId="3" w16cid:durableId="193543067">
    <w:abstractNumId w:val="5"/>
  </w:num>
  <w:num w:numId="4" w16cid:durableId="1331833197">
    <w:abstractNumId w:val="7"/>
  </w:num>
  <w:num w:numId="5" w16cid:durableId="9186887">
    <w:abstractNumId w:val="4"/>
  </w:num>
  <w:num w:numId="6" w16cid:durableId="767119133">
    <w:abstractNumId w:val="0"/>
  </w:num>
  <w:num w:numId="7" w16cid:durableId="1574510885">
    <w:abstractNumId w:val="1"/>
  </w:num>
  <w:num w:numId="8" w16cid:durableId="264922413">
    <w:abstractNumId w:val="9"/>
  </w:num>
  <w:num w:numId="9" w16cid:durableId="777216902">
    <w:abstractNumId w:val="8"/>
  </w:num>
  <w:num w:numId="10" w16cid:durableId="193050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39D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E53"/>
    <w:rsid w:val="000D13B0"/>
    <w:rsid w:val="000E4C2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C63"/>
    <w:rsid w:val="003204B8"/>
    <w:rsid w:val="00326D7D"/>
    <w:rsid w:val="0033018A"/>
    <w:rsid w:val="003303DA"/>
    <w:rsid w:val="0033692F"/>
    <w:rsid w:val="00346CBC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3B6D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26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CB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9CE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97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BCD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683C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F3C"/>
    <w:rsid w:val="00A81E0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68C6"/>
    <w:rsid w:val="00B82FFC"/>
    <w:rsid w:val="00BA1AB3"/>
    <w:rsid w:val="00BA1DCD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FBD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113"/>
    <w:rsid w:val="00E63889"/>
    <w:rsid w:val="00E63A98"/>
    <w:rsid w:val="00E645E9"/>
    <w:rsid w:val="00E65596"/>
    <w:rsid w:val="00E66385"/>
    <w:rsid w:val="00E71C8D"/>
    <w:rsid w:val="00E72360"/>
    <w:rsid w:val="00E72A8E"/>
    <w:rsid w:val="00E866A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DB9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0C9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3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053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E4C2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A1D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2026-01-11T09:41:00Z</dcterms:created>
  <dcterms:modified xsi:type="dcterms:W3CDTF">2026-01-16T11:22:00Z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