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BD2212" w:rsidRPr="00331AC2" w14:paraId="4984885E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026BF44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BD2212" w:rsidRPr="00331AC2" w14:paraId="25A11FFB" w14:textId="77777777">
        <w:trPr>
          <w:trHeight w:val="413"/>
        </w:trPr>
        <w:tc>
          <w:tcPr>
            <w:tcW w:w="1234" w:type="pct"/>
          </w:tcPr>
          <w:p w14:paraId="7C7050DE" w14:textId="77777777" w:rsidR="00BD2212" w:rsidRPr="00331AC2" w:rsidRDefault="00290BFB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31AC2"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tcMar>
              <w:left w:w="108" w:type="dxa"/>
              <w:right w:w="108" w:type="dxa"/>
            </w:tcMar>
            <w:vAlign w:val="center"/>
          </w:tcPr>
          <w:p w14:paraId="7BDB42DD" w14:textId="77777777" w:rsidR="00BD2212" w:rsidRPr="00331AC2" w:rsidRDefault="00290BFB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6" w:history="1">
              <w:r w:rsidRPr="00331AC2">
                <w:rPr>
                  <w:rStyle w:val="Hyperlink"/>
                  <w:rFonts w:ascii="Arial" w:hAnsi="Arial" w:cs="Arial"/>
                </w:rPr>
                <w:t>Food Science and Agriculture: Research Highlights</w:t>
              </w:r>
            </w:hyperlink>
          </w:p>
        </w:tc>
      </w:tr>
      <w:tr w:rsidR="00BD2212" w:rsidRPr="00331AC2" w14:paraId="30911C36" w14:textId="77777777">
        <w:trPr>
          <w:trHeight w:val="290"/>
        </w:trPr>
        <w:tc>
          <w:tcPr>
            <w:tcW w:w="1234" w:type="pct"/>
          </w:tcPr>
          <w:p w14:paraId="3154B83A" w14:textId="77777777" w:rsidR="00BD2212" w:rsidRPr="00331AC2" w:rsidRDefault="00290BFB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31AC2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left w:w="108" w:type="dxa"/>
              <w:right w:w="108" w:type="dxa"/>
            </w:tcMar>
            <w:vAlign w:val="center"/>
          </w:tcPr>
          <w:p w14:paraId="1A2C4CF5" w14:textId="77777777" w:rsidR="00BD2212" w:rsidRPr="00331AC2" w:rsidRDefault="00290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331AC2">
              <w:rPr>
                <w:rFonts w:ascii="Arial" w:hAnsi="Arial" w:cs="Arial"/>
                <w:b/>
                <w:bCs/>
                <w:szCs w:val="28"/>
                <w:lang w:val="en-GB"/>
              </w:rPr>
              <w:t>Ms_BPR_7034</w:t>
            </w:r>
          </w:p>
        </w:tc>
      </w:tr>
      <w:tr w:rsidR="00BD2212" w:rsidRPr="00331AC2" w14:paraId="6DE64ECD" w14:textId="77777777">
        <w:trPr>
          <w:trHeight w:val="331"/>
        </w:trPr>
        <w:tc>
          <w:tcPr>
            <w:tcW w:w="1234" w:type="pct"/>
          </w:tcPr>
          <w:p w14:paraId="49F408DA" w14:textId="77777777" w:rsidR="00BD2212" w:rsidRPr="00331AC2" w:rsidRDefault="00290BFB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31AC2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left w:w="108" w:type="dxa"/>
              <w:right w:w="108" w:type="dxa"/>
            </w:tcMar>
            <w:vAlign w:val="center"/>
          </w:tcPr>
          <w:p w14:paraId="320466BE" w14:textId="77777777" w:rsidR="00BD2212" w:rsidRPr="00331AC2" w:rsidRDefault="00290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31AC2">
              <w:rPr>
                <w:rFonts w:ascii="Arial" w:hAnsi="Arial" w:cs="Arial"/>
                <w:b/>
                <w:szCs w:val="28"/>
                <w:lang w:val="en-GB"/>
              </w:rPr>
              <w:t>Physicochemical and Nutritional Indicators for Determining Harvest Maturity in Cucumis melo Varieties</w:t>
            </w:r>
          </w:p>
        </w:tc>
      </w:tr>
      <w:tr w:rsidR="00BD2212" w:rsidRPr="00331AC2" w14:paraId="0EAC26ED" w14:textId="77777777">
        <w:trPr>
          <w:trHeight w:val="332"/>
        </w:trPr>
        <w:tc>
          <w:tcPr>
            <w:tcW w:w="1234" w:type="pct"/>
          </w:tcPr>
          <w:p w14:paraId="376A0F20" w14:textId="77777777" w:rsidR="00BD2212" w:rsidRPr="00331AC2" w:rsidRDefault="00290BFB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31AC2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left w:w="108" w:type="dxa"/>
              <w:right w:w="108" w:type="dxa"/>
            </w:tcMar>
            <w:vAlign w:val="center"/>
          </w:tcPr>
          <w:p w14:paraId="7AD313D1" w14:textId="77777777" w:rsidR="00BD2212" w:rsidRPr="00331AC2" w:rsidRDefault="00290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331AC2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7D5DF815" w14:textId="77777777" w:rsidR="00BD2212" w:rsidRPr="00331AC2" w:rsidRDefault="00BD2212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903415B" w14:textId="77777777" w:rsidR="00BD2212" w:rsidRPr="00331AC2" w:rsidRDefault="00BD2212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E4BC18F" w14:textId="77777777" w:rsidR="00BD2212" w:rsidRPr="00331AC2" w:rsidRDefault="00BD2212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3B4D7DE4" w14:textId="77777777" w:rsidR="00BD2212" w:rsidRPr="00331AC2" w:rsidRDefault="00290BFB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331AC2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26E35FE2" w14:textId="77777777" w:rsidR="00BD2212" w:rsidRPr="00331AC2" w:rsidRDefault="00BD2212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BE22296" w14:textId="77777777" w:rsidR="00BD2212" w:rsidRPr="00331AC2" w:rsidRDefault="00290BFB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331AC2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2D55CB41" w14:textId="77777777" w:rsidR="00BD2212" w:rsidRPr="00331AC2" w:rsidRDefault="00290BFB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331AC2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298" distR="114298" simplePos="0" relativeHeight="10" behindDoc="0" locked="0" layoutInCell="1" hidden="0" allowOverlap="1" wp14:anchorId="000429A2" wp14:editId="3ABDD4FD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4" cy="1584325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8E43F20" w14:textId="77777777" w:rsidR="00BD2212" w:rsidRDefault="00290BFB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3756604E" w14:textId="77777777" w:rsidR="00BD2212" w:rsidRDefault="00BD221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07B9543A" w14:textId="77777777" w:rsidR="00BD2212" w:rsidRDefault="00290BFB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BE0D7E9" w14:textId="77777777" w:rsidR="00BD2212" w:rsidRDefault="00BD221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2BC7F13E" w14:textId="77777777" w:rsidR="00BD2212" w:rsidRDefault="00290BFB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European Journal of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Nutrition&amp;Food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Safety, 16(7): 348-361, 2024.</w:t>
                            </w:r>
                          </w:p>
                          <w:p w14:paraId="307EAB12" w14:textId="77777777" w:rsidR="00BD2212" w:rsidRDefault="00290BFB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DOI: </w:t>
                            </w:r>
                            <w:hyperlink r:id="rId7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https://doi.org/10.9734/ejnfs/2024/v16i71485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0429A2" id="Rectangle 1" o:spid="_x0000_s1026" style="position:absolute;left:0;text-align:left;margin-left:-9.6pt;margin-top:14.25pt;width:1071.35pt;height:124.75pt;z-index:10;visibility:visible;mso-wrap-style:square;mso-wrap-distance-left:3.17494mm;mso-wrap-distance-top:0;mso-wrap-distance-right:3.17494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" strokeweight="1pt">
                <v:path arrowok="t"/>
                <v:textbox>
                  <w:txbxContent>
                    <w:p w14:paraId="08E43F20" w14:textId="77777777" w:rsidR="00BD2212" w:rsidRDefault="00290BFB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3756604E" w14:textId="77777777" w:rsidR="00BD2212" w:rsidRDefault="00BD221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07B9543A" w14:textId="77777777" w:rsidR="00BD2212" w:rsidRDefault="00290BFB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BE0D7E9" w14:textId="77777777" w:rsidR="00BD2212" w:rsidRDefault="00BD221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2BC7F13E" w14:textId="77777777" w:rsidR="00BD2212" w:rsidRDefault="00290BFB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European Journal of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Nutrition&amp;Food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Safety, 16(7): 348-361, 2024.</w:t>
                      </w:r>
                    </w:p>
                    <w:p w14:paraId="307EAB12" w14:textId="77777777" w:rsidR="00BD2212" w:rsidRDefault="00290BFB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DOI: </w:t>
                      </w:r>
                      <w:hyperlink r:id="rId8" w:history="1">
                        <w:r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https://doi.org/10.9734/ejnfs/2024/v16i71485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F6352B5" w14:textId="77777777" w:rsidR="00BD2212" w:rsidRPr="00331AC2" w:rsidRDefault="00290BF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331AC2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3068B848" w14:textId="77777777" w:rsidR="00BD2212" w:rsidRPr="00331AC2" w:rsidRDefault="00BD2212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BD2212" w:rsidRPr="00331AC2" w14:paraId="054C7EF4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3C72636B" w14:textId="77777777" w:rsidR="00BD2212" w:rsidRPr="00331AC2" w:rsidRDefault="00290BF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31AC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31AC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B5CE1BB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2212" w:rsidRPr="00331AC2" w14:paraId="2CD74DE4" w14:textId="77777777">
        <w:tc>
          <w:tcPr>
            <w:tcW w:w="1265" w:type="pct"/>
            <w:noWrap/>
          </w:tcPr>
          <w:p w14:paraId="62AF1D12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72FB31D9" w14:textId="77777777" w:rsidR="00BD2212" w:rsidRPr="00331AC2" w:rsidRDefault="00290BF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31AC2">
              <w:rPr>
                <w:rFonts w:ascii="Arial" w:hAnsi="Arial" w:cs="Arial"/>
                <w:lang w:val="en-GB"/>
              </w:rPr>
              <w:t>Reviewer’s comment</w:t>
            </w:r>
          </w:p>
          <w:p w14:paraId="29B44AC5" w14:textId="77777777" w:rsidR="00BD2212" w:rsidRPr="00331AC2" w:rsidRDefault="00290BF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1AC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4A521A4" w14:textId="77777777" w:rsidR="00BD2212" w:rsidRPr="00331AC2" w:rsidRDefault="00BD2212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4E083B49" w14:textId="77777777" w:rsidR="00BD2212" w:rsidRPr="00331AC2" w:rsidRDefault="00290BF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31AC2">
              <w:rPr>
                <w:rFonts w:ascii="Arial" w:hAnsi="Arial" w:cs="Arial"/>
                <w:lang w:val="en-GB"/>
              </w:rPr>
              <w:t>Author’s Feedback</w:t>
            </w:r>
            <w:r w:rsidRPr="00331AC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31AC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BD2212" w:rsidRPr="00331AC2" w14:paraId="44B73B9E" w14:textId="77777777">
        <w:trPr>
          <w:trHeight w:val="1264"/>
        </w:trPr>
        <w:tc>
          <w:tcPr>
            <w:tcW w:w="1265" w:type="pct"/>
            <w:noWrap/>
          </w:tcPr>
          <w:p w14:paraId="5AD3ECA8" w14:textId="77777777" w:rsidR="00BD2212" w:rsidRPr="00331AC2" w:rsidRDefault="00290BF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0F2AD827" w14:textId="77777777" w:rsidR="00BD2212" w:rsidRPr="00331AC2" w:rsidRDefault="00BD2212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9B311F4" w14:textId="77777777" w:rsidR="00BD2212" w:rsidRPr="00331AC2" w:rsidRDefault="00BD2212">
            <w:pPr>
              <w:pStyle w:val="ListParagraph1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5C4A9E9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D2212" w:rsidRPr="00331AC2" w14:paraId="6A747ABB" w14:textId="77777777">
        <w:trPr>
          <w:trHeight w:val="1262"/>
        </w:trPr>
        <w:tc>
          <w:tcPr>
            <w:tcW w:w="1265" w:type="pct"/>
            <w:noWrap/>
          </w:tcPr>
          <w:p w14:paraId="4476EC6C" w14:textId="77777777" w:rsidR="00BD2212" w:rsidRPr="00331AC2" w:rsidRDefault="00290BF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158C4C7" w14:textId="77777777" w:rsidR="00BD2212" w:rsidRPr="00331AC2" w:rsidRDefault="00290BF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581BC17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D19A83B" w14:textId="77777777" w:rsidR="00BD2212" w:rsidRPr="00331AC2" w:rsidRDefault="00290BF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title of the article is suitable</w:t>
            </w:r>
          </w:p>
        </w:tc>
        <w:tc>
          <w:tcPr>
            <w:tcW w:w="1523" w:type="pct"/>
          </w:tcPr>
          <w:p w14:paraId="1C57AC2A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D2212" w:rsidRPr="00331AC2" w14:paraId="1D1BA50E" w14:textId="77777777">
        <w:trPr>
          <w:trHeight w:val="1262"/>
        </w:trPr>
        <w:tc>
          <w:tcPr>
            <w:tcW w:w="1265" w:type="pct"/>
            <w:noWrap/>
          </w:tcPr>
          <w:p w14:paraId="11954FF9" w14:textId="77777777" w:rsidR="00BD2212" w:rsidRPr="00331AC2" w:rsidRDefault="00290BFB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31AC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829B67C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34A8145" w14:textId="77777777" w:rsidR="00BD2212" w:rsidRPr="00331AC2" w:rsidRDefault="00290BF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 is written in comprehensive way</w:t>
            </w:r>
          </w:p>
        </w:tc>
        <w:tc>
          <w:tcPr>
            <w:tcW w:w="1523" w:type="pct"/>
          </w:tcPr>
          <w:p w14:paraId="3C4E262F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D2212" w:rsidRPr="00331AC2" w14:paraId="00F1E27A" w14:textId="77777777">
        <w:trPr>
          <w:trHeight w:val="859"/>
        </w:trPr>
        <w:tc>
          <w:tcPr>
            <w:tcW w:w="1265" w:type="pct"/>
            <w:noWrap/>
          </w:tcPr>
          <w:p w14:paraId="4897C49B" w14:textId="77777777" w:rsidR="00BD2212" w:rsidRPr="00331AC2" w:rsidRDefault="00290BF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15E42D5" w14:textId="77777777" w:rsidR="00BD2212" w:rsidRPr="00331AC2" w:rsidRDefault="00290BFB">
            <w:pPr>
              <w:pStyle w:val="ListParagraph1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manuscript is written in scientific way</w:t>
            </w:r>
          </w:p>
        </w:tc>
        <w:tc>
          <w:tcPr>
            <w:tcW w:w="1523" w:type="pct"/>
          </w:tcPr>
          <w:p w14:paraId="183694A9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D2212" w:rsidRPr="00331AC2" w14:paraId="7F408CB4" w14:textId="77777777">
        <w:trPr>
          <w:trHeight w:val="703"/>
        </w:trPr>
        <w:tc>
          <w:tcPr>
            <w:tcW w:w="1265" w:type="pct"/>
            <w:noWrap/>
          </w:tcPr>
          <w:p w14:paraId="5A8A2172" w14:textId="77777777" w:rsidR="00BD2212" w:rsidRPr="00331AC2" w:rsidRDefault="00290BF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03200AD" w14:textId="77777777" w:rsidR="00BD2212" w:rsidRPr="00331AC2" w:rsidRDefault="00290BF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31AC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950A38C" w14:textId="77777777" w:rsidR="00BD2212" w:rsidRPr="00331AC2" w:rsidRDefault="00290BFB">
            <w:pPr>
              <w:pStyle w:val="ListParagraph1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</w:t>
            </w:r>
            <w:proofErr w:type="spellStart"/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refrences</w:t>
            </w:r>
            <w:proofErr w:type="spellEnd"/>
            <w:r w:rsidRPr="00331AC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sufficient and recent </w:t>
            </w:r>
          </w:p>
        </w:tc>
        <w:tc>
          <w:tcPr>
            <w:tcW w:w="1523" w:type="pct"/>
          </w:tcPr>
          <w:p w14:paraId="459EFC44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D2212" w:rsidRPr="00331AC2" w14:paraId="229C0C39" w14:textId="77777777">
        <w:trPr>
          <w:trHeight w:val="386"/>
        </w:trPr>
        <w:tc>
          <w:tcPr>
            <w:tcW w:w="1265" w:type="pct"/>
            <w:noWrap/>
          </w:tcPr>
          <w:p w14:paraId="6A62DD29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DCB4CD4" w14:textId="77777777" w:rsidR="00BD2212" w:rsidRPr="00331AC2" w:rsidRDefault="00290BFB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31AC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2B4F402D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A5DCC33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B6F8FCE" w14:textId="77777777" w:rsidR="00BD2212" w:rsidRPr="00331AC2" w:rsidRDefault="00290BF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1AC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1EC8C0F" w14:textId="77777777" w:rsidR="00BD2212" w:rsidRPr="00331AC2" w:rsidRDefault="00290BF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31AC2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is good and easily understandable </w:t>
            </w:r>
          </w:p>
          <w:p w14:paraId="0AC5D419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26682D8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1B6886A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D2212" w:rsidRPr="00331AC2" w14:paraId="34D51654" w14:textId="77777777">
        <w:trPr>
          <w:trHeight w:val="1178"/>
        </w:trPr>
        <w:tc>
          <w:tcPr>
            <w:tcW w:w="1265" w:type="pct"/>
            <w:noWrap/>
          </w:tcPr>
          <w:p w14:paraId="578DA5A5" w14:textId="77777777" w:rsidR="00BD2212" w:rsidRPr="00331AC2" w:rsidRDefault="00290BF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31AC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31AC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31AC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70189AF5" w14:textId="77777777" w:rsidR="00BD2212" w:rsidRPr="00331AC2" w:rsidRDefault="00BD221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AFD980B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BEE5B0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7E8F57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54DE6EE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8A108A2" w14:textId="77777777" w:rsidR="00BD2212" w:rsidRPr="00331AC2" w:rsidRDefault="00BD221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DC6686F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A154F2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44B40A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5BB9B4E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41D799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F907BC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AA9A95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CF8ED2A" w14:textId="77777777" w:rsidR="00BD221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6E9A9D" w14:textId="77777777" w:rsidR="00331AC2" w:rsidRPr="00331AC2" w:rsidRDefault="00331AC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AF5672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944CBA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50320C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9CABDD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579E4EC" w14:textId="77777777" w:rsidR="00BD2212" w:rsidRPr="00331AC2" w:rsidRDefault="00BD2212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BD2212" w:rsidRPr="00331AC2" w14:paraId="2146C760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left w:w="108" w:type="dxa"/>
              <w:right w:w="108" w:type="dxa"/>
            </w:tcMar>
            <w:vAlign w:val="center"/>
          </w:tcPr>
          <w:p w14:paraId="10500EF3" w14:textId="77777777" w:rsidR="00BD2212" w:rsidRPr="00331AC2" w:rsidRDefault="00290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31AC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31AC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A5A3241" w14:textId="77777777" w:rsidR="00BD2212" w:rsidRPr="00331AC2" w:rsidRDefault="00BD22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BD2212" w:rsidRPr="00331AC2" w14:paraId="1710608E" w14:textId="77777777">
        <w:trPr>
          <w:trHeight w:val="935"/>
        </w:trPr>
        <w:tc>
          <w:tcPr>
            <w:tcW w:w="1615" w:type="pct"/>
            <w:noWrap/>
            <w:tcMar>
              <w:left w:w="108" w:type="dxa"/>
              <w:right w:w="108" w:type="dxa"/>
            </w:tcMar>
            <w:vAlign w:val="center"/>
          </w:tcPr>
          <w:p w14:paraId="335B6699" w14:textId="77777777" w:rsidR="00BD2212" w:rsidRPr="00331AC2" w:rsidRDefault="00BD22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left w:w="108" w:type="dxa"/>
              <w:right w:w="108" w:type="dxa"/>
            </w:tcMar>
          </w:tcPr>
          <w:p w14:paraId="547BC250" w14:textId="77777777" w:rsidR="00BD2212" w:rsidRPr="00331AC2" w:rsidRDefault="00290BFB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31AC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2ADA62E3" w14:textId="77777777" w:rsidR="00BD2212" w:rsidRPr="00331AC2" w:rsidRDefault="00290BF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31AC2">
              <w:rPr>
                <w:rFonts w:ascii="Arial" w:hAnsi="Arial" w:cs="Arial"/>
                <w:lang w:val="en-GB"/>
              </w:rPr>
              <w:t>Author’s comment</w:t>
            </w:r>
            <w:r w:rsidRPr="00331AC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31AC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BD2212" w:rsidRPr="00331AC2" w14:paraId="1A5175F6" w14:textId="77777777">
        <w:trPr>
          <w:trHeight w:val="697"/>
        </w:trPr>
        <w:tc>
          <w:tcPr>
            <w:tcW w:w="1615" w:type="pct"/>
            <w:noWrap/>
            <w:tcMar>
              <w:left w:w="108" w:type="dxa"/>
              <w:right w:w="108" w:type="dxa"/>
            </w:tcMar>
            <w:vAlign w:val="center"/>
          </w:tcPr>
          <w:p w14:paraId="6A54E300" w14:textId="77777777" w:rsidR="00BD2212" w:rsidRPr="00331AC2" w:rsidRDefault="00290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31AC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59578C6" w14:textId="77777777" w:rsidR="00BD2212" w:rsidRPr="00331AC2" w:rsidRDefault="00BD22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left w:w="108" w:type="dxa"/>
              <w:right w:w="108" w:type="dxa"/>
            </w:tcMar>
            <w:vAlign w:val="center"/>
          </w:tcPr>
          <w:p w14:paraId="624734D8" w14:textId="77777777" w:rsidR="00BD2212" w:rsidRPr="00331AC2" w:rsidRDefault="00290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31AC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31AC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31AC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0C33867" w14:textId="77777777" w:rsidR="00BD2212" w:rsidRPr="00331AC2" w:rsidRDefault="00BD22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C57C3E0" w14:textId="77777777" w:rsidR="00BD2212" w:rsidRPr="00331AC2" w:rsidRDefault="00BD22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0E0236E7" w14:textId="77777777" w:rsidR="00BD2212" w:rsidRPr="00331AC2" w:rsidRDefault="00BD221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600FD2F" w14:textId="77777777" w:rsidR="00BD2212" w:rsidRPr="00331AC2" w:rsidRDefault="00BD221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EFDAF91" w14:textId="77777777" w:rsidR="00BD2212" w:rsidRPr="00331AC2" w:rsidRDefault="00BD221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545300F" w14:textId="77777777" w:rsidR="00BD2212" w:rsidRPr="00331AC2" w:rsidRDefault="00BD221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35A7340" w14:textId="77777777" w:rsidR="00BD2212" w:rsidRDefault="00BD2212">
      <w:pPr>
        <w:rPr>
          <w:rFonts w:ascii="Arial" w:hAnsi="Arial" w:cs="Arial"/>
          <w:b/>
          <w:sz w:val="20"/>
          <w:szCs w:val="20"/>
          <w:lang w:val="en-GB"/>
        </w:rPr>
      </w:pPr>
    </w:p>
    <w:p w14:paraId="105DC7AC" w14:textId="77777777" w:rsidR="00331AC2" w:rsidRPr="00D27BA8" w:rsidRDefault="00331AC2" w:rsidP="00331AC2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D27BA8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78C1BB37" w14:textId="77777777" w:rsidR="00331AC2" w:rsidRDefault="00331AC2" w:rsidP="00331AC2">
      <w:r w:rsidRPr="00D27BA8">
        <w:rPr>
          <w:rFonts w:ascii="Arial" w:hAnsi="Arial" w:cs="Arial"/>
          <w:b/>
          <w:color w:val="000000"/>
        </w:rPr>
        <w:t xml:space="preserve">Shivani </w:t>
      </w:r>
      <w:proofErr w:type="gramStart"/>
      <w:r w:rsidRPr="00D27BA8">
        <w:rPr>
          <w:rFonts w:ascii="Arial" w:hAnsi="Arial" w:cs="Arial"/>
          <w:b/>
          <w:color w:val="000000"/>
        </w:rPr>
        <w:t>Sharma ,</w:t>
      </w:r>
      <w:proofErr w:type="gramEnd"/>
      <w:r w:rsidRPr="00D27BA8">
        <w:rPr>
          <w:rFonts w:ascii="Arial" w:hAnsi="Arial" w:cs="Arial"/>
          <w:b/>
          <w:color w:val="000000"/>
        </w:rPr>
        <w:t xml:space="preserve"> </w:t>
      </w:r>
      <w:proofErr w:type="gramStart"/>
      <w:r w:rsidRPr="00D27BA8">
        <w:rPr>
          <w:rFonts w:ascii="Arial" w:hAnsi="Arial" w:cs="Arial"/>
          <w:b/>
          <w:color w:val="000000"/>
        </w:rPr>
        <w:t>Deemed</w:t>
      </w:r>
      <w:proofErr w:type="gramEnd"/>
      <w:r w:rsidRPr="00D27BA8">
        <w:rPr>
          <w:rFonts w:ascii="Arial" w:hAnsi="Arial" w:cs="Arial"/>
          <w:b/>
          <w:color w:val="000000"/>
        </w:rPr>
        <w:t xml:space="preserve"> to be University, India</w:t>
      </w:r>
    </w:p>
    <w:p w14:paraId="239A7AB1" w14:textId="77777777" w:rsidR="00331AC2" w:rsidRPr="00331AC2" w:rsidRDefault="00331AC2">
      <w:pPr>
        <w:rPr>
          <w:rFonts w:ascii="Arial" w:hAnsi="Arial" w:cs="Arial"/>
          <w:b/>
          <w:sz w:val="20"/>
          <w:szCs w:val="20"/>
        </w:rPr>
      </w:pPr>
    </w:p>
    <w:sectPr w:rsidR="00331AC2" w:rsidRPr="00331AC2">
      <w:headerReference w:type="default" r:id="rId9"/>
      <w:footerReference w:type="default" r:id="rId10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1E94C" w14:textId="77777777" w:rsidR="003E4BB9" w:rsidRDefault="003E4BB9">
      <w:r>
        <w:separator/>
      </w:r>
    </w:p>
  </w:endnote>
  <w:endnote w:type="continuationSeparator" w:id="0">
    <w:p w14:paraId="2E64E10A" w14:textId="77777777" w:rsidR="003E4BB9" w:rsidRDefault="003E4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395A9" w14:textId="77777777" w:rsidR="00BD2212" w:rsidRDefault="00290BFB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5FED6" w14:textId="77777777" w:rsidR="003E4BB9" w:rsidRDefault="003E4BB9">
      <w:r>
        <w:separator/>
      </w:r>
    </w:p>
  </w:footnote>
  <w:footnote w:type="continuationSeparator" w:id="0">
    <w:p w14:paraId="7CC812DF" w14:textId="77777777" w:rsidR="003E4BB9" w:rsidRDefault="003E4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97632" w14:textId="77777777" w:rsidR="00BD2212" w:rsidRDefault="00BD2212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C683196" w14:textId="77777777" w:rsidR="00BD2212" w:rsidRDefault="00BD2212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442FDAA" w14:textId="77777777" w:rsidR="00BD2212" w:rsidRDefault="00290BFB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growAutofit/>
    <w:useFELayout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BD2212"/>
    <w:rsid w:val="00290BFB"/>
    <w:rsid w:val="00331AC2"/>
    <w:rsid w:val="003412D2"/>
    <w:rsid w:val="003E4BB9"/>
    <w:rsid w:val="00465482"/>
    <w:rsid w:val="0065635A"/>
    <w:rsid w:val="00A82432"/>
    <w:rsid w:val="00BD2212"/>
    <w:rsid w:val="00D92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8DBA1"/>
  <w15:docId w15:val="{A05E356C-0FE6-4D5C-8D8E-6DB97C04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styleId="Heading4">
    <w:name w:val="heading 4"/>
    <w:basedOn w:val="Normal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paragraph" w:styleId="BodyText">
    <w:name w:val="Body Text"/>
    <w:basedOn w:val="Normal"/>
    <w:pPr>
      <w:jc w:val="both"/>
    </w:pPr>
    <w:rPr>
      <w:rFonts w:ascii="Helvetica" w:eastAsia="MS Mincho" w:hAnsi="Helvetica" w:cs="Helvetica"/>
      <w:lang w:val="fr-FR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ListParagraph1">
    <w:name w:val="List Paragraph1"/>
    <w:basedOn w:val="Normal"/>
    <w:pPr>
      <w:ind w:left="720"/>
      <w:contextualSpacing/>
    </w:pPr>
  </w:style>
  <w:style w:type="paragraph" w:customStyle="1" w:styleId="Revision1">
    <w:name w:val="Revision1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5635A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31AC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ejnfs/2024/v16i7148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9734/ejnfs/2024/v16i7148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ookpi.org/bookstore/product/food-science-and-agriculture-research-highlights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2026-01-17T10:56:00Z</dcterms:created>
  <dcterms:modified xsi:type="dcterms:W3CDTF">2026-01-21T12:21:00Z</dcterms:modified>
</cp:coreProperties>
</file>