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938C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938C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2938C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938C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938CC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2938CC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A012855" w:rsidR="0000007A" w:rsidRPr="002938CC" w:rsidRDefault="00FC5291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w:tgtFrame="_blank" w:history="1">
              <w:r w:rsidRPr="002938CC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Current Concepts in Engineering Research and Technology</w:t>
              </w:r>
            </w:hyperlink>
          </w:p>
        </w:tc>
      </w:tr>
      <w:tr w:rsidR="0000007A" w:rsidRPr="002938C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938C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938CC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5DB8236" w:rsidR="0000007A" w:rsidRPr="002938C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2938CC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2938CC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2938CC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952625" w:rsidRPr="002938CC">
              <w:rPr>
                <w:rFonts w:ascii="Arial" w:hAnsi="Arial" w:cs="Arial"/>
                <w:b/>
                <w:bCs/>
                <w:szCs w:val="28"/>
                <w:lang w:val="en-GB"/>
              </w:rPr>
              <w:t>7058</w:t>
            </w:r>
          </w:p>
        </w:tc>
      </w:tr>
      <w:tr w:rsidR="0000007A" w:rsidRPr="002938C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938C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938CC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B7636DB" w:rsidR="0000007A" w:rsidRPr="002938CC" w:rsidRDefault="00C45DD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2938CC">
              <w:rPr>
                <w:rFonts w:ascii="Arial" w:hAnsi="Arial" w:cs="Arial"/>
                <w:b/>
                <w:szCs w:val="28"/>
                <w:lang w:val="en-GB"/>
              </w:rPr>
              <w:t>The vector control of induction machines with MRAS-Based Third-Order Sliding Mode speed Observer</w:t>
            </w:r>
          </w:p>
        </w:tc>
      </w:tr>
      <w:tr w:rsidR="00CF0BBB" w:rsidRPr="002938C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938C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2938CC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EB37E8F" w:rsidR="00CF0BBB" w:rsidRPr="002938CC" w:rsidRDefault="005758B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2938CC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2938CC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2938CC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2938C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938C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938C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938C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938C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938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938C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938C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938C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938C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938C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38C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938CC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938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938CC">
              <w:rPr>
                <w:rFonts w:ascii="Arial" w:hAnsi="Arial" w:cs="Arial"/>
                <w:lang w:val="en-GB"/>
              </w:rPr>
              <w:t>Author’s Feedback</w:t>
            </w:r>
            <w:r w:rsidRPr="002938C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938C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938C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938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8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938C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74ED895" w14:textId="77777777" w:rsidR="00F1171E" w:rsidRPr="002938CC" w:rsidRDefault="0069638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8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  <w:r w:rsidRPr="002938CC">
              <w:rPr>
                <w:rFonts w:ascii="Arial" w:hAnsi="Arial" w:cs="Arial"/>
              </w:rPr>
              <w:t xml:space="preserve"> </w:t>
            </w:r>
            <w:r w:rsidRPr="002938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vector control of induction machines helps in enhancing performance and plays a vital role in precise and dynamic control of speed and torque.</w:t>
            </w:r>
          </w:p>
          <w:p w14:paraId="1CF75773" w14:textId="77777777" w:rsidR="0069638A" w:rsidRPr="002938CC" w:rsidRDefault="0069638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8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2 The vector control of induction machines improves the efficiency and subsequently reduces the losses. </w:t>
            </w:r>
          </w:p>
          <w:p w14:paraId="12989400" w14:textId="77777777" w:rsidR="0085490F" w:rsidRPr="002938CC" w:rsidRDefault="0069638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8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 The vector control of induction machines provides a wide speed range</w:t>
            </w:r>
            <w:r w:rsidR="0085490F" w:rsidRPr="002938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helps in improving system dynamics and stability.</w:t>
            </w:r>
          </w:p>
          <w:p w14:paraId="7DBC9196" w14:textId="693725BC" w:rsidR="0069638A" w:rsidRPr="002938CC" w:rsidRDefault="0085490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2938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4 </w:t>
            </w:r>
            <w:r w:rsidR="0069638A" w:rsidRPr="002938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2938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</w:t>
            </w:r>
            <w:proofErr w:type="gramEnd"/>
            <w:r w:rsidRPr="002938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vector control of induction machines </w:t>
            </w:r>
            <w:r w:rsidR="0069638A" w:rsidRPr="002938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requires less maintenance </w:t>
            </w:r>
            <w:r w:rsidRPr="002938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and makes the machine extremely robust </w:t>
            </w:r>
            <w:r w:rsidR="0069638A" w:rsidRPr="002938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which enables them</w:t>
            </w:r>
            <w:r w:rsidRPr="002938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replace DC motors in high performance applications.</w:t>
            </w:r>
          </w:p>
        </w:tc>
        <w:tc>
          <w:tcPr>
            <w:tcW w:w="1523" w:type="pct"/>
          </w:tcPr>
          <w:p w14:paraId="462A339C" w14:textId="77777777" w:rsidR="00F1171E" w:rsidRPr="002938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38C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027273CF" w:rsidR="00F1171E" w:rsidRPr="002938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8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938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8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938C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ADDD51B" w14:textId="77777777" w:rsidR="00F1171E" w:rsidRPr="002938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B451FE9" w14:textId="03AD0BE4" w:rsidR="006B6B3D" w:rsidRPr="002938CC" w:rsidRDefault="006B6B3D" w:rsidP="006B6B3D">
            <w:pPr>
              <w:rPr>
                <w:rFonts w:ascii="Arial" w:hAnsi="Arial" w:cs="Arial"/>
              </w:rPr>
            </w:pPr>
            <w:r w:rsidRPr="002938CC">
              <w:rPr>
                <w:rFonts w:ascii="Arial" w:hAnsi="Arial" w:cs="Arial"/>
                <w:b/>
                <w:bCs/>
                <w:sz w:val="20"/>
                <w:szCs w:val="20"/>
              </w:rPr>
              <w:t>Yes, the title of the article is suitable</w:t>
            </w:r>
            <w:r w:rsidR="0083503A" w:rsidRPr="002938CC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794AA9A7" w14:textId="77777777" w:rsidR="006B6B3D" w:rsidRPr="002938CC" w:rsidRDefault="006B6B3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05B6701" w14:textId="77777777" w:rsidR="00F1171E" w:rsidRPr="002938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38C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938C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938C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938C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5E602D7" w14:textId="77777777" w:rsidR="00F1171E" w:rsidRPr="002938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76D5403" w14:textId="20ADEE9E" w:rsidR="006B6B3D" w:rsidRPr="002938CC" w:rsidRDefault="006B6B3D" w:rsidP="006B6B3D">
            <w:pPr>
              <w:rPr>
                <w:rFonts w:ascii="Arial" w:hAnsi="Arial" w:cs="Arial"/>
              </w:rPr>
            </w:pPr>
            <w:r w:rsidRPr="002938CC">
              <w:rPr>
                <w:rFonts w:ascii="Arial" w:hAnsi="Arial" w:cs="Arial"/>
                <w:b/>
                <w:bCs/>
                <w:sz w:val="20"/>
                <w:szCs w:val="20"/>
              </w:rPr>
              <w:t>Yes, the abstract of the article is comprehensive</w:t>
            </w:r>
            <w:r w:rsidR="0083503A" w:rsidRPr="002938CC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0FB7E83A" w14:textId="77777777" w:rsidR="006B6B3D" w:rsidRPr="002938CC" w:rsidRDefault="006B6B3D" w:rsidP="006B6B3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2938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38C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938C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938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00C43EE2" w14:textId="77777777" w:rsidR="0083503A" w:rsidRPr="002938CC" w:rsidRDefault="0083503A" w:rsidP="007222C8">
            <w:pPr>
              <w:pStyle w:val="ListParagraph"/>
              <w:ind w:left="0"/>
              <w:rPr>
                <w:rFonts w:ascii="Arial" w:eastAsia="Calibri" w:hAnsi="Arial" w:cs="Arial"/>
                <w:b/>
                <w:bCs/>
                <w:sz w:val="20"/>
                <w:szCs w:val="20"/>
                <w:lang w:val="en-IN"/>
              </w:rPr>
            </w:pPr>
          </w:p>
          <w:p w14:paraId="2B5A7721" w14:textId="41D418B2" w:rsidR="00F1171E" w:rsidRPr="002938CC" w:rsidRDefault="0083503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8CC">
              <w:rPr>
                <w:rFonts w:ascii="Arial" w:hAnsi="Arial" w:cs="Arial"/>
                <w:b/>
                <w:bCs/>
                <w:sz w:val="20"/>
                <w:szCs w:val="20"/>
              </w:rPr>
              <w:t>Yes, the manuscript is scientifically correct.</w:t>
            </w:r>
          </w:p>
        </w:tc>
        <w:tc>
          <w:tcPr>
            <w:tcW w:w="1523" w:type="pct"/>
          </w:tcPr>
          <w:p w14:paraId="4898F764" w14:textId="77777777" w:rsidR="00F1171E" w:rsidRPr="002938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38C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938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8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938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938C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6D65B37" w14:textId="77777777" w:rsidR="00F1171E" w:rsidRPr="002938CC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4FE0567" w14:textId="37DF3CBE" w:rsidR="0083503A" w:rsidRPr="002938CC" w:rsidRDefault="00F275C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38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Yes, </w:t>
            </w:r>
            <w:r w:rsidRPr="002938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cited are sufficient and recent.</w:t>
            </w:r>
          </w:p>
        </w:tc>
        <w:tc>
          <w:tcPr>
            <w:tcW w:w="1523" w:type="pct"/>
          </w:tcPr>
          <w:p w14:paraId="40220055" w14:textId="77777777" w:rsidR="00F1171E" w:rsidRPr="002938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38C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938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938C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938C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938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938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2938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E0FAE3A" w14:textId="3D6B9F4D" w:rsidR="0083503A" w:rsidRPr="002938CC" w:rsidRDefault="0083503A" w:rsidP="0083503A">
            <w:pPr>
              <w:rPr>
                <w:rFonts w:ascii="Arial" w:hAnsi="Arial" w:cs="Arial"/>
                <w:lang w:val="en-IN" w:eastAsia="en-IN"/>
              </w:rPr>
            </w:pPr>
            <w:r w:rsidRPr="002938CC">
              <w:rPr>
                <w:rFonts w:ascii="Arial" w:hAnsi="Arial" w:cs="Arial"/>
                <w:b/>
                <w:bCs/>
                <w:sz w:val="20"/>
                <w:szCs w:val="20"/>
                <w:lang w:val="en-IN" w:eastAsia="en-IN"/>
              </w:rPr>
              <w:t>Yes, the English quality of the article is suitable for scholarly communications.</w:t>
            </w:r>
          </w:p>
          <w:p w14:paraId="41E28118" w14:textId="77777777" w:rsidR="00F1171E" w:rsidRPr="002938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938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938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938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938C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938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938C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938C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938C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938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9DFEE4F" w14:textId="0F3B7E59" w:rsidR="00033832" w:rsidRPr="002938CC" w:rsidRDefault="00033832" w:rsidP="008549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38CC">
              <w:rPr>
                <w:rFonts w:ascii="Arial" w:hAnsi="Arial" w:cs="Arial"/>
                <w:b/>
                <w:sz w:val="20"/>
                <w:szCs w:val="20"/>
                <w:lang w:val="en-GB"/>
              </w:rPr>
              <w:t>The co</w:t>
            </w:r>
            <w:r w:rsidRPr="002938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</w:t>
            </w:r>
            <w:r w:rsidRPr="002938CC">
              <w:rPr>
                <w:rFonts w:ascii="Arial" w:hAnsi="Arial" w:cs="Arial"/>
                <w:b/>
                <w:sz w:val="20"/>
                <w:szCs w:val="20"/>
                <w:lang w:val="en-GB"/>
              </w:rPr>
              <w:t>te</w:t>
            </w:r>
            <w:r w:rsidRPr="002938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</w:t>
            </w:r>
            <w:r w:rsidRPr="002938C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ts of the </w:t>
            </w:r>
            <w:r w:rsidRPr="002938CC">
              <w:rPr>
                <w:rFonts w:ascii="Arial" w:hAnsi="Arial" w:cs="Arial"/>
                <w:b/>
                <w:bCs/>
                <w:sz w:val="20"/>
                <w:szCs w:val="20"/>
                <w:lang w:val="en-IN" w:eastAsia="en-IN"/>
              </w:rPr>
              <w:t>b</w:t>
            </w:r>
            <w:proofErr w:type="spellStart"/>
            <w:r w:rsidRPr="002938CC">
              <w:rPr>
                <w:rFonts w:ascii="Arial" w:hAnsi="Arial" w:cs="Arial"/>
                <w:b/>
                <w:sz w:val="20"/>
                <w:szCs w:val="20"/>
                <w:lang w:val="en-GB"/>
              </w:rPr>
              <w:t>ook</w:t>
            </w:r>
            <w:proofErr w:type="spellEnd"/>
            <w:r w:rsidRPr="002938C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chapter are well </w:t>
            </w:r>
            <w:proofErr w:type="spellStart"/>
            <w:r w:rsidRPr="002938CC">
              <w:rPr>
                <w:rFonts w:ascii="Arial" w:hAnsi="Arial" w:cs="Arial"/>
                <w:b/>
                <w:sz w:val="20"/>
                <w:szCs w:val="20"/>
                <w:lang w:val="en-GB"/>
              </w:rPr>
              <w:t>writte</w:t>
            </w:r>
            <w:proofErr w:type="spellEnd"/>
            <w:r w:rsidRPr="002938CC">
              <w:rPr>
                <w:rFonts w:ascii="Arial" w:hAnsi="Arial" w:cs="Arial"/>
                <w:b/>
                <w:bCs/>
                <w:sz w:val="20"/>
                <w:szCs w:val="20"/>
                <w:lang w:val="en-IN" w:eastAsia="en-IN"/>
              </w:rPr>
              <w:t>n</w:t>
            </w:r>
          </w:p>
          <w:p w14:paraId="1E347C61" w14:textId="6052B14C" w:rsidR="00F1171E" w:rsidRPr="002938CC" w:rsidRDefault="0085490F" w:rsidP="008549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38CC">
              <w:rPr>
                <w:rFonts w:ascii="Arial" w:hAnsi="Arial" w:cs="Arial"/>
                <w:b/>
                <w:sz w:val="20"/>
                <w:szCs w:val="20"/>
                <w:lang w:val="en-GB"/>
              </w:rPr>
              <w:t>The authors are instructed to add the limitatio</w:t>
            </w:r>
            <w:r w:rsidRPr="002938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</w:t>
            </w:r>
            <w:r w:rsidRPr="002938C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s of </w:t>
            </w:r>
            <w:r w:rsidRPr="002938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vector control of induction machines.</w:t>
            </w:r>
          </w:p>
          <w:p w14:paraId="5F689B02" w14:textId="77777777" w:rsidR="0085490F" w:rsidRPr="002938CC" w:rsidRDefault="0085490F" w:rsidP="00033832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2938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2938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938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938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4B0F72DE" w:rsidR="00F1171E" w:rsidRPr="002938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938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2938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2938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2938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2938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2938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2938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2938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2938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2938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2938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2938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938CC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938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938C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938C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938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938CC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938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938C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938C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2938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938CC">
              <w:rPr>
                <w:rFonts w:ascii="Arial" w:hAnsi="Arial" w:cs="Arial"/>
                <w:lang w:val="en-GB"/>
              </w:rPr>
              <w:t>Author’s comment</w:t>
            </w:r>
            <w:r w:rsidRPr="002938C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938CC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938CC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938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38C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938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938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938C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detail)</w:t>
            </w:r>
          </w:p>
          <w:p w14:paraId="3F0D46E3" w14:textId="77777777" w:rsidR="00F1171E" w:rsidRPr="002938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647052A" w14:textId="7F5A0A41" w:rsidR="0083503A" w:rsidRPr="002938CC" w:rsidRDefault="0083503A" w:rsidP="0083503A">
            <w:pPr>
              <w:rPr>
                <w:rFonts w:ascii="Arial" w:hAnsi="Arial" w:cs="Arial"/>
                <w:lang w:eastAsia="en-IN"/>
              </w:rPr>
            </w:pPr>
            <w:r w:rsidRPr="002938CC">
              <w:rPr>
                <w:rFonts w:ascii="Arial" w:hAnsi="Arial" w:cs="Arial"/>
                <w:sz w:val="20"/>
                <w:szCs w:val="20"/>
                <w:lang w:eastAsia="en-IN"/>
              </w:rPr>
              <w:t>T</w:t>
            </w:r>
            <w:r w:rsidRPr="002938CC">
              <w:rPr>
                <w:rFonts w:ascii="Arial" w:hAnsi="Arial" w:cs="Arial"/>
                <w:b/>
                <w:sz w:val="20"/>
                <w:szCs w:val="20"/>
                <w:lang w:eastAsia="en-IN"/>
              </w:rPr>
              <w:t>here are no ethical issues in this manuscript.</w:t>
            </w:r>
          </w:p>
          <w:p w14:paraId="7B654B67" w14:textId="77777777" w:rsidR="00F1171E" w:rsidRPr="002938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2938C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938C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938C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938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892FCA5" w14:textId="77777777" w:rsidR="002938CC" w:rsidRPr="00197C8B" w:rsidRDefault="002938CC" w:rsidP="002938CC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197C8B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29F308B4" w14:textId="77777777" w:rsidR="002938CC" w:rsidRPr="00197C8B" w:rsidRDefault="002938CC" w:rsidP="002938CC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proofErr w:type="spellStart"/>
      <w:r w:rsidRPr="00197C8B">
        <w:rPr>
          <w:rFonts w:ascii="Arial" w:hAnsi="Arial" w:cs="Arial"/>
          <w:b/>
          <w:color w:val="000000"/>
        </w:rPr>
        <w:t>Moyeed</w:t>
      </w:r>
      <w:proofErr w:type="spellEnd"/>
      <w:r w:rsidRPr="00197C8B">
        <w:rPr>
          <w:rFonts w:ascii="Arial" w:hAnsi="Arial" w:cs="Arial"/>
          <w:b/>
          <w:color w:val="000000"/>
        </w:rPr>
        <w:t xml:space="preserve"> Abrar, Khaja Bandanawaz University, India</w:t>
      </w:r>
    </w:p>
    <w:p w14:paraId="48DC05A4" w14:textId="77777777" w:rsidR="004C3DF1" w:rsidRPr="002938CC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2938CC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E0FE6" w14:textId="77777777" w:rsidR="00E212D2" w:rsidRPr="0000007A" w:rsidRDefault="00E212D2" w:rsidP="0099583E">
      <w:r>
        <w:separator/>
      </w:r>
    </w:p>
  </w:endnote>
  <w:endnote w:type="continuationSeparator" w:id="0">
    <w:p w14:paraId="31F5A08C" w14:textId="77777777" w:rsidR="00E212D2" w:rsidRPr="0000007A" w:rsidRDefault="00E212D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71A72" w14:textId="77777777" w:rsidR="00E212D2" w:rsidRPr="0000007A" w:rsidRDefault="00E212D2" w:rsidP="0099583E">
      <w:r>
        <w:separator/>
      </w:r>
    </w:p>
  </w:footnote>
  <w:footnote w:type="continuationSeparator" w:id="0">
    <w:p w14:paraId="29C2C70F" w14:textId="77777777" w:rsidR="00E212D2" w:rsidRPr="0000007A" w:rsidRDefault="00E212D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23980"/>
    <w:multiLevelType w:val="hybridMultilevel"/>
    <w:tmpl w:val="5D4C999C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2071821">
    <w:abstractNumId w:val="3"/>
  </w:num>
  <w:num w:numId="2" w16cid:durableId="1793162828">
    <w:abstractNumId w:val="6"/>
  </w:num>
  <w:num w:numId="3" w16cid:durableId="1034235035">
    <w:abstractNumId w:val="5"/>
  </w:num>
  <w:num w:numId="4" w16cid:durableId="1267152255">
    <w:abstractNumId w:val="7"/>
  </w:num>
  <w:num w:numId="5" w16cid:durableId="473719834">
    <w:abstractNumId w:val="4"/>
  </w:num>
  <w:num w:numId="6" w16cid:durableId="1583296108">
    <w:abstractNumId w:val="0"/>
  </w:num>
  <w:num w:numId="7" w16cid:durableId="811093707">
    <w:abstractNumId w:val="1"/>
  </w:num>
  <w:num w:numId="8" w16cid:durableId="1634093234">
    <w:abstractNumId w:val="10"/>
  </w:num>
  <w:num w:numId="9" w16cid:durableId="1285961622">
    <w:abstractNumId w:val="9"/>
  </w:num>
  <w:num w:numId="10" w16cid:durableId="1344241387">
    <w:abstractNumId w:val="2"/>
  </w:num>
  <w:num w:numId="11" w16cid:durableId="19993365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3832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0BCE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DFE"/>
    <w:rsid w:val="00176F0D"/>
    <w:rsid w:val="00186C8F"/>
    <w:rsid w:val="0018753A"/>
    <w:rsid w:val="00197E68"/>
    <w:rsid w:val="001A1605"/>
    <w:rsid w:val="001A2F22"/>
    <w:rsid w:val="001A7B2A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38CC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5947"/>
    <w:rsid w:val="00477844"/>
    <w:rsid w:val="004847FF"/>
    <w:rsid w:val="00494585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758BC"/>
    <w:rsid w:val="00581FF9"/>
    <w:rsid w:val="005835BB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444E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38A"/>
    <w:rsid w:val="00696CAD"/>
    <w:rsid w:val="006A5E0B"/>
    <w:rsid w:val="006A7405"/>
    <w:rsid w:val="006B6B3D"/>
    <w:rsid w:val="006C3797"/>
    <w:rsid w:val="006D467C"/>
    <w:rsid w:val="006E01EE"/>
    <w:rsid w:val="006E6014"/>
    <w:rsid w:val="006E7D6E"/>
    <w:rsid w:val="006F4B20"/>
    <w:rsid w:val="00700A1D"/>
    <w:rsid w:val="00700EF2"/>
    <w:rsid w:val="00701186"/>
    <w:rsid w:val="00707BE1"/>
    <w:rsid w:val="00721D80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4046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503A"/>
    <w:rsid w:val="00846F1F"/>
    <w:rsid w:val="008470AB"/>
    <w:rsid w:val="0085490F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2625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C739A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51DB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2E71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46A9"/>
    <w:rsid w:val="00C150D6"/>
    <w:rsid w:val="00C22886"/>
    <w:rsid w:val="00C25C8F"/>
    <w:rsid w:val="00C263C6"/>
    <w:rsid w:val="00C268B8"/>
    <w:rsid w:val="00C435C6"/>
    <w:rsid w:val="00C45DD3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1B0A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12D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275C1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5291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5228A338-7FCB-4CBB-BAA9-CF6EB0F75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938C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119</cp:revision>
  <dcterms:created xsi:type="dcterms:W3CDTF">2023-08-30T09:21:00Z</dcterms:created>
  <dcterms:modified xsi:type="dcterms:W3CDTF">2026-01-28T12:15:00Z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