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4B08933" w:rsidR="0000007A" w:rsidRPr="00DE7D30" w:rsidRDefault="003E72A1" w:rsidP="00054BC4">
            <w:pPr>
              <w:pStyle w:val="NormalWeb"/>
              <w:rPr>
                <w:rFonts w:ascii="Arial" w:hAnsi="Arial" w:cs="Arial"/>
                <w:b/>
                <w:bCs/>
                <w:szCs w:val="28"/>
                <w:u w:val="single"/>
              </w:rPr>
            </w:pPr>
            <w:r w:rsidRPr="003E72A1">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B2EDA80"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3E72A1">
              <w:t xml:space="preserve"> </w:t>
            </w:r>
            <w:r w:rsidR="003E72A1" w:rsidRPr="003E72A1">
              <w:rPr>
                <w:rFonts w:ascii="Arial" w:hAnsi="Arial" w:cs="Arial"/>
                <w:b/>
                <w:bCs/>
                <w:szCs w:val="28"/>
                <w:lang w:val="en-GB"/>
              </w:rPr>
              <w:t>999.3</w:t>
            </w:r>
            <w:r w:rsidR="009707AA">
              <w:rPr>
                <w:rFonts w:ascii="Arial" w:hAnsi="Arial" w:cs="Arial"/>
                <w:b/>
                <w:bCs/>
                <w:szCs w:val="28"/>
                <w:lang w:val="en-GB"/>
              </w:rPr>
              <w:t>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10285C7" w:rsidR="0000007A" w:rsidRPr="00DE7D30" w:rsidRDefault="003E72A1" w:rsidP="000450FC">
            <w:pPr>
              <w:pStyle w:val="NormalWeb"/>
              <w:spacing w:before="0" w:beforeAutospacing="0" w:after="0" w:afterAutospacing="0"/>
              <w:rPr>
                <w:rFonts w:ascii="Arial" w:hAnsi="Arial" w:cs="Arial"/>
                <w:b/>
                <w:szCs w:val="28"/>
                <w:highlight w:val="yellow"/>
                <w:lang w:val="en-GB"/>
              </w:rPr>
            </w:pPr>
            <w:r w:rsidRPr="003E72A1">
              <w:rPr>
                <w:rFonts w:ascii="Arial" w:hAnsi="Arial" w:cs="Arial"/>
                <w:b/>
                <w:szCs w:val="28"/>
                <w:lang w:val="en-GB"/>
              </w:rPr>
              <w:t>Summary of the Fifth Free Trade Think Tank Forum</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E979E78" w:rsidR="00CF0BBB" w:rsidRPr="00DE7D30" w:rsidRDefault="003E72A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1F95394" w14:textId="77777777" w:rsidR="001B767B" w:rsidRDefault="001B767B" w:rsidP="0039225F">
            <w:pPr>
              <w:jc w:val="both"/>
            </w:pPr>
            <w:r>
              <w:t xml:space="preserve">The study assessed 104 research papers from participating think tanks, laboratories, and social science institutions in Hainan Province. The criterion for measurement was five dimensions of institutional innovations using seven-spiral systems, bibliometrics method, and artificial intelligence for semantic segmentation to generate cross-section information about research hotspots of Hainan Free Trade Port in 2023. The dimensions included investment liberalization, trade facilitation, financial reform and innovation, transformation of government functions, and law-based environment. </w:t>
            </w:r>
          </w:p>
          <w:p w14:paraId="76CD9886" w14:textId="77777777" w:rsidR="00F1171E" w:rsidRDefault="00F1171E" w:rsidP="007222C8">
            <w:pPr>
              <w:pStyle w:val="ListParagraph"/>
              <w:ind w:left="0"/>
              <w:rPr>
                <w:b/>
                <w:bCs/>
                <w:sz w:val="20"/>
                <w:szCs w:val="20"/>
                <w:lang w:val="en-GB"/>
              </w:rPr>
            </w:pPr>
          </w:p>
          <w:p w14:paraId="57D50B97" w14:textId="77777777" w:rsidR="0039225F" w:rsidRDefault="0039225F" w:rsidP="007222C8">
            <w:pPr>
              <w:pStyle w:val="ListParagraph"/>
              <w:ind w:left="0"/>
              <w:rPr>
                <w:b/>
                <w:bCs/>
                <w:sz w:val="20"/>
                <w:szCs w:val="20"/>
                <w:lang w:val="en-GB"/>
              </w:rPr>
            </w:pPr>
          </w:p>
          <w:p w14:paraId="7DBC9196" w14:textId="2B810026" w:rsidR="0039225F" w:rsidRPr="0039225F" w:rsidRDefault="0039225F" w:rsidP="0039225F">
            <w:pPr>
              <w:ind w:firstLine="720"/>
              <w:jc w:val="both"/>
            </w:pPr>
            <w:r>
              <w:t>These factors were critical in assisting the study to concluded that “in the case of high level of fiscal expenditure, accelerating the construction of free trade port with the help of digital economy will improve the quality and efficiency” of an emerging industrial sector in China. An information that fills’ the knowledge gap for stakeholders and policymakers in socialist style economy.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BCF5E7B" w:rsidR="00F1171E" w:rsidRPr="00900E9B" w:rsidRDefault="001B767B"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A6386AC" w:rsidR="00F1171E" w:rsidRPr="00900E9B" w:rsidRDefault="001B767B" w:rsidP="007222C8">
            <w:pPr>
              <w:ind w:left="360"/>
              <w:rPr>
                <w:b/>
                <w:bCs/>
                <w:sz w:val="20"/>
                <w:szCs w:val="20"/>
                <w:lang w:val="en-GB"/>
              </w:rPr>
            </w:pPr>
            <w:r>
              <w:rPr>
                <w:b/>
                <w:bCs/>
                <w:sz w:val="20"/>
                <w:szCs w:val="20"/>
                <w:lang w:val="en-GB"/>
              </w:rPr>
              <w:t>Yes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40BCFCE4" w:rsidR="00F1171E" w:rsidRPr="00900E9B" w:rsidRDefault="001B767B"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264B46D" w14:textId="6790F634" w:rsidR="001B767B" w:rsidRDefault="001B767B" w:rsidP="001B767B">
            <w:pPr>
              <w:ind w:firstLine="720"/>
              <w:jc w:val="both"/>
            </w:pPr>
            <w:r>
              <w:t xml:space="preserve">The dimensions included investment liberalization, trade facilitation, financial reform and innovation, transformation of government functions, and law-based environment. These factors were critical in assisting the study to concluded that “in the case of high level of fiscal expenditure, accelerating the construction of free trade port with the help of digital economy will improve the quality and efficiency” of an emerging industrial sector in China. An information that fills’ the knowledge gap for stakeholders and policymakers in socialist style economy. </w:t>
            </w:r>
          </w:p>
          <w:p w14:paraId="37D373F9" w14:textId="77777777" w:rsidR="00F1171E" w:rsidRPr="00900E9B" w:rsidRDefault="00F1171E" w:rsidP="007222C8">
            <w:pPr>
              <w:pStyle w:val="ListParagraph"/>
              <w:ind w:left="0"/>
              <w:rPr>
                <w:b/>
                <w:bCs/>
                <w:sz w:val="20"/>
                <w:szCs w:val="20"/>
                <w:lang w:val="en-GB"/>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820E349" w:rsidR="00F1171E" w:rsidRPr="00900E9B" w:rsidRDefault="001B767B"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4325719E" w:rsidR="00F1171E" w:rsidRPr="00900E9B" w:rsidRDefault="001B767B" w:rsidP="007222C8">
            <w:pPr>
              <w:rPr>
                <w:sz w:val="20"/>
                <w:szCs w:val="20"/>
                <w:lang w:val="en-GB"/>
              </w:rPr>
            </w:pPr>
            <w:r>
              <w:rPr>
                <w:sz w:val="20"/>
                <w:szCs w:val="20"/>
                <w:lang w:val="en-GB"/>
              </w:rPr>
              <w:t>Yes</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7DA69237" w14:textId="77777777" w:rsidR="001B767B" w:rsidRDefault="001B767B" w:rsidP="001B767B">
            <w:pPr>
              <w:ind w:firstLine="720"/>
              <w:jc w:val="both"/>
            </w:pPr>
            <w:r>
              <w:t xml:space="preserve">The study assessed 104 research papers from participating think tanks, laboratories, and social science institutions in Hainan Province. The criterion for measurement was five dimensions of institutional innovations using seven-spiral systems, bibliometrics method, and artificial intelligence for semantic segmentation to generate cross-section information about research hotspots of Hainan Free Trade Port in 2023. The dimensions included investment liberalization, trade facilitation, financial reform and innovation, transformation of government functions, and law-based environment. </w:t>
            </w:r>
          </w:p>
          <w:p w14:paraId="7EB58C99" w14:textId="378A7241" w:rsidR="00F1171E" w:rsidRPr="0039225F" w:rsidRDefault="001B767B" w:rsidP="0039225F">
            <w:pPr>
              <w:ind w:firstLine="720"/>
              <w:jc w:val="both"/>
            </w:pPr>
            <w:r>
              <w:t>These factors were critical in assisting the study to concluded that “in the case of high level of fiscal expenditure, accelerating the construction of free trade port with the help of digital economy will improve the quality and efficiency” of an emerging industrial sector in China. An information that fills’ the knowledge gap for stakeholders and policymak</w:t>
            </w:r>
            <w:r w:rsidR="0039225F">
              <w:t>ers in socialist style economy.</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57350" w:rsidRPr="00D57350" w14:paraId="658271FE" w14:textId="77777777" w:rsidTr="00E005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2BB1E98" w14:textId="77777777" w:rsidR="00D57350" w:rsidRPr="00D57350" w:rsidRDefault="00D57350" w:rsidP="00D57350">
            <w:pPr>
              <w:rPr>
                <w:rFonts w:ascii="Arial" w:eastAsia="Arial Unicode MS" w:hAnsi="Arial" w:cs="Arial"/>
                <w:b/>
                <w:sz w:val="20"/>
                <w:szCs w:val="20"/>
                <w:u w:val="single"/>
                <w:lang w:val="en-GB"/>
              </w:rPr>
            </w:pPr>
            <w:bookmarkStart w:id="0" w:name="_Hlk156057883"/>
            <w:bookmarkStart w:id="1" w:name="_Hlk156057704"/>
            <w:r w:rsidRPr="00D57350">
              <w:rPr>
                <w:rFonts w:ascii="Arial" w:eastAsia="Arial Unicode MS" w:hAnsi="Arial" w:cs="Arial"/>
                <w:b/>
                <w:sz w:val="20"/>
                <w:szCs w:val="20"/>
                <w:highlight w:val="yellow"/>
                <w:u w:val="single"/>
                <w:lang w:val="en-GB"/>
              </w:rPr>
              <w:t>PART  2:</w:t>
            </w:r>
            <w:r w:rsidRPr="00D57350">
              <w:rPr>
                <w:rFonts w:ascii="Arial" w:eastAsia="Arial Unicode MS" w:hAnsi="Arial" w:cs="Arial"/>
                <w:b/>
                <w:sz w:val="20"/>
                <w:szCs w:val="20"/>
                <w:u w:val="single"/>
                <w:lang w:val="en-GB"/>
              </w:rPr>
              <w:t xml:space="preserve"> </w:t>
            </w:r>
          </w:p>
          <w:p w14:paraId="5F91554E" w14:textId="77777777" w:rsidR="00D57350" w:rsidRPr="00D57350" w:rsidRDefault="00D57350" w:rsidP="00D57350">
            <w:pPr>
              <w:rPr>
                <w:rFonts w:ascii="Arial" w:eastAsia="Arial Unicode MS" w:hAnsi="Arial" w:cs="Arial"/>
                <w:b/>
                <w:sz w:val="20"/>
                <w:szCs w:val="20"/>
                <w:u w:val="single"/>
                <w:lang w:val="en-GB"/>
              </w:rPr>
            </w:pPr>
          </w:p>
        </w:tc>
      </w:tr>
      <w:tr w:rsidR="00D57350" w:rsidRPr="00D57350" w14:paraId="7CBDA643" w14:textId="77777777" w:rsidTr="00E00556">
        <w:tc>
          <w:tcPr>
            <w:tcW w:w="1615" w:type="pct"/>
            <w:shd w:val="clear" w:color="auto" w:fill="auto"/>
            <w:noWrap/>
            <w:tcMar>
              <w:top w:w="0" w:type="dxa"/>
              <w:left w:w="108" w:type="dxa"/>
              <w:bottom w:w="0" w:type="dxa"/>
              <w:right w:w="108" w:type="dxa"/>
            </w:tcMar>
            <w:vAlign w:val="center"/>
          </w:tcPr>
          <w:p w14:paraId="585C1A41" w14:textId="77777777" w:rsidR="00D57350" w:rsidRPr="00D57350" w:rsidRDefault="00D57350" w:rsidP="00D573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068088D" w14:textId="77777777" w:rsidR="00D57350" w:rsidRPr="00D57350" w:rsidRDefault="00D57350" w:rsidP="00D57350">
            <w:pPr>
              <w:keepNext/>
              <w:outlineLvl w:val="1"/>
              <w:rPr>
                <w:rFonts w:ascii="Arial" w:eastAsia="MS Mincho" w:hAnsi="Arial" w:cs="Arial"/>
                <w:b/>
                <w:bCs/>
                <w:sz w:val="20"/>
                <w:szCs w:val="20"/>
                <w:lang w:val="en-GB"/>
              </w:rPr>
            </w:pPr>
            <w:r w:rsidRPr="00D57350">
              <w:rPr>
                <w:rFonts w:ascii="Arial" w:eastAsia="MS Mincho" w:hAnsi="Arial" w:cs="Arial"/>
                <w:b/>
                <w:bCs/>
                <w:sz w:val="20"/>
                <w:szCs w:val="20"/>
                <w:lang w:val="en-GB"/>
              </w:rPr>
              <w:t>Reviewer’s comment</w:t>
            </w:r>
          </w:p>
        </w:tc>
        <w:tc>
          <w:tcPr>
            <w:tcW w:w="1691" w:type="pct"/>
            <w:shd w:val="clear" w:color="auto" w:fill="auto"/>
          </w:tcPr>
          <w:p w14:paraId="121CFA5E" w14:textId="77777777" w:rsidR="00D57350" w:rsidRPr="00D57350" w:rsidRDefault="00D57350" w:rsidP="00D57350">
            <w:pPr>
              <w:keepNext/>
              <w:outlineLvl w:val="1"/>
              <w:rPr>
                <w:rFonts w:ascii="Arial" w:eastAsia="MS Mincho" w:hAnsi="Arial" w:cs="Arial"/>
                <w:bCs/>
                <w:sz w:val="20"/>
                <w:szCs w:val="20"/>
                <w:lang w:val="en-GB"/>
              </w:rPr>
            </w:pPr>
            <w:r w:rsidRPr="00D57350">
              <w:rPr>
                <w:rFonts w:ascii="Arial" w:eastAsia="MS Mincho" w:hAnsi="Arial" w:cs="Arial"/>
                <w:b/>
                <w:bCs/>
                <w:sz w:val="20"/>
                <w:szCs w:val="20"/>
                <w:lang w:val="en-GB"/>
              </w:rPr>
              <w:t>Author’s comment</w:t>
            </w:r>
            <w:r w:rsidRPr="00D57350">
              <w:rPr>
                <w:rFonts w:ascii="Arial" w:eastAsia="MS Mincho" w:hAnsi="Arial" w:cs="Arial"/>
                <w:bCs/>
                <w:sz w:val="20"/>
                <w:szCs w:val="20"/>
                <w:lang w:val="en-GB"/>
              </w:rPr>
              <w:t xml:space="preserve"> </w:t>
            </w:r>
            <w:r w:rsidRPr="00D5735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57350" w:rsidRPr="00D57350" w14:paraId="5127D46F" w14:textId="77777777" w:rsidTr="00E00556">
        <w:trPr>
          <w:trHeight w:val="890"/>
        </w:trPr>
        <w:tc>
          <w:tcPr>
            <w:tcW w:w="1615" w:type="pct"/>
            <w:shd w:val="clear" w:color="auto" w:fill="auto"/>
            <w:noWrap/>
            <w:tcMar>
              <w:top w:w="0" w:type="dxa"/>
              <w:left w:w="108" w:type="dxa"/>
              <w:bottom w:w="0" w:type="dxa"/>
              <w:right w:w="108" w:type="dxa"/>
            </w:tcMar>
            <w:vAlign w:val="center"/>
          </w:tcPr>
          <w:p w14:paraId="12A04870" w14:textId="77777777" w:rsidR="00D57350" w:rsidRPr="00D57350" w:rsidRDefault="00D57350" w:rsidP="00D57350">
            <w:pPr>
              <w:rPr>
                <w:rFonts w:ascii="Arial" w:eastAsia="Arial Unicode MS" w:hAnsi="Arial" w:cs="Arial"/>
                <w:b/>
                <w:sz w:val="20"/>
                <w:szCs w:val="20"/>
                <w:lang w:val="en-GB"/>
              </w:rPr>
            </w:pPr>
            <w:r w:rsidRPr="00D57350">
              <w:rPr>
                <w:rFonts w:ascii="Arial" w:eastAsia="Arial Unicode MS" w:hAnsi="Arial" w:cs="Arial"/>
                <w:b/>
                <w:sz w:val="20"/>
                <w:szCs w:val="20"/>
                <w:lang w:val="en-GB"/>
              </w:rPr>
              <w:t xml:space="preserve">Are there ethical issues in this manuscript? </w:t>
            </w:r>
          </w:p>
          <w:p w14:paraId="2A0799FA" w14:textId="77777777" w:rsidR="00D57350" w:rsidRPr="00D57350" w:rsidRDefault="00D57350" w:rsidP="00D573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0AAC286" w14:textId="77777777" w:rsidR="00D57350" w:rsidRPr="00D57350" w:rsidRDefault="00D57350" w:rsidP="00D57350">
            <w:pPr>
              <w:rPr>
                <w:rFonts w:ascii="Arial" w:eastAsia="Arial Unicode MS" w:hAnsi="Arial" w:cs="Arial"/>
                <w:i/>
                <w:iCs/>
                <w:sz w:val="20"/>
                <w:szCs w:val="20"/>
                <w:u w:val="single"/>
                <w:lang w:val="en-GB"/>
              </w:rPr>
            </w:pPr>
            <w:r w:rsidRPr="00D57350">
              <w:rPr>
                <w:rFonts w:ascii="Arial" w:eastAsia="Arial Unicode MS" w:hAnsi="Arial" w:cs="Arial"/>
                <w:i/>
                <w:iCs/>
                <w:sz w:val="20"/>
                <w:szCs w:val="20"/>
                <w:u w:val="single"/>
                <w:lang w:val="en-GB"/>
              </w:rPr>
              <w:t xml:space="preserve">(If yes, </w:t>
            </w:r>
            <w:proofErr w:type="gramStart"/>
            <w:r w:rsidRPr="00D57350">
              <w:rPr>
                <w:rFonts w:ascii="Arial" w:eastAsia="Arial Unicode MS" w:hAnsi="Arial" w:cs="Arial"/>
                <w:i/>
                <w:iCs/>
                <w:sz w:val="20"/>
                <w:szCs w:val="20"/>
                <w:u w:val="single"/>
                <w:lang w:val="en-GB"/>
              </w:rPr>
              <w:t>Kindly</w:t>
            </w:r>
            <w:proofErr w:type="gramEnd"/>
            <w:r w:rsidRPr="00D57350">
              <w:rPr>
                <w:rFonts w:ascii="Arial" w:eastAsia="Arial Unicode MS" w:hAnsi="Arial" w:cs="Arial"/>
                <w:i/>
                <w:iCs/>
                <w:sz w:val="20"/>
                <w:szCs w:val="20"/>
                <w:u w:val="single"/>
                <w:lang w:val="en-GB"/>
              </w:rPr>
              <w:t xml:space="preserve"> please write down the ethical issues here in details)</w:t>
            </w:r>
          </w:p>
          <w:p w14:paraId="31F532B9" w14:textId="77777777" w:rsidR="00D57350" w:rsidRPr="00D57350" w:rsidRDefault="00D57350" w:rsidP="00D57350">
            <w:pPr>
              <w:rPr>
                <w:rFonts w:ascii="Arial" w:eastAsia="Arial Unicode MS" w:hAnsi="Arial" w:cs="Arial"/>
                <w:sz w:val="20"/>
                <w:szCs w:val="20"/>
                <w:lang w:val="en-GB"/>
              </w:rPr>
            </w:pPr>
          </w:p>
          <w:p w14:paraId="26A7A4D9" w14:textId="77777777" w:rsidR="00D57350" w:rsidRPr="00D57350" w:rsidRDefault="00D57350" w:rsidP="00D57350">
            <w:pPr>
              <w:rPr>
                <w:rFonts w:ascii="Arial" w:eastAsia="Arial Unicode MS" w:hAnsi="Arial" w:cs="Arial"/>
                <w:sz w:val="20"/>
                <w:szCs w:val="20"/>
                <w:lang w:val="en-GB"/>
              </w:rPr>
            </w:pPr>
          </w:p>
        </w:tc>
        <w:tc>
          <w:tcPr>
            <w:tcW w:w="1691" w:type="pct"/>
            <w:shd w:val="clear" w:color="auto" w:fill="auto"/>
            <w:vAlign w:val="center"/>
          </w:tcPr>
          <w:p w14:paraId="086BDC4F" w14:textId="77777777" w:rsidR="00D57350" w:rsidRPr="00D57350" w:rsidRDefault="00D57350" w:rsidP="00D57350">
            <w:pPr>
              <w:rPr>
                <w:rFonts w:ascii="Arial" w:eastAsia="Arial Unicode MS" w:hAnsi="Arial" w:cs="Arial"/>
                <w:sz w:val="20"/>
                <w:szCs w:val="20"/>
                <w:lang w:val="en-GB"/>
              </w:rPr>
            </w:pPr>
          </w:p>
          <w:p w14:paraId="2CEF78C3" w14:textId="77777777" w:rsidR="00D57350" w:rsidRPr="00D57350" w:rsidRDefault="00D57350" w:rsidP="00D57350">
            <w:pPr>
              <w:rPr>
                <w:rFonts w:ascii="Arial" w:eastAsia="Arial Unicode MS" w:hAnsi="Arial" w:cs="Arial"/>
                <w:sz w:val="20"/>
                <w:szCs w:val="20"/>
                <w:lang w:val="en-GB"/>
              </w:rPr>
            </w:pPr>
          </w:p>
          <w:p w14:paraId="79F8998E" w14:textId="77777777" w:rsidR="00D57350" w:rsidRPr="00D57350" w:rsidRDefault="00D57350" w:rsidP="00D57350">
            <w:pPr>
              <w:rPr>
                <w:rFonts w:ascii="Arial" w:eastAsia="Arial Unicode MS" w:hAnsi="Arial" w:cs="Arial"/>
                <w:sz w:val="20"/>
                <w:szCs w:val="20"/>
                <w:lang w:val="en-GB"/>
              </w:rPr>
            </w:pPr>
          </w:p>
        </w:tc>
      </w:tr>
      <w:bookmarkEnd w:id="0"/>
    </w:tbl>
    <w:p w14:paraId="000D8184" w14:textId="77777777" w:rsidR="00D57350" w:rsidRPr="00D57350" w:rsidRDefault="00D57350" w:rsidP="00D573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D57350" w:rsidRPr="00D57350" w14:paraId="1D852418" w14:textId="77777777" w:rsidTr="00E00556">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12E5A9B" w14:textId="77777777" w:rsidR="00D57350" w:rsidRPr="00D57350" w:rsidRDefault="00D57350" w:rsidP="00D57350">
            <w:pPr>
              <w:rPr>
                <w:bCs/>
                <w:u w:val="single"/>
                <w:lang w:val="en-GB"/>
              </w:rPr>
            </w:pPr>
          </w:p>
          <w:p w14:paraId="0A56A1E3" w14:textId="77777777" w:rsidR="00D57350" w:rsidRPr="00D57350" w:rsidRDefault="00D57350" w:rsidP="00D57350">
            <w:pPr>
              <w:rPr>
                <w:bCs/>
                <w:u w:val="single"/>
                <w:lang w:val="en-GB"/>
              </w:rPr>
            </w:pPr>
            <w:r w:rsidRPr="00D57350">
              <w:rPr>
                <w:bCs/>
                <w:u w:val="single"/>
                <w:lang w:val="en-GB"/>
              </w:rPr>
              <w:t>Reviewer Details:</w:t>
            </w:r>
          </w:p>
          <w:p w14:paraId="388D3DB5" w14:textId="77777777" w:rsidR="00D57350" w:rsidRPr="00D57350" w:rsidRDefault="00D57350" w:rsidP="00D57350">
            <w:pPr>
              <w:rPr>
                <w:bCs/>
                <w:u w:val="single"/>
                <w:lang w:val="en-GB"/>
              </w:rPr>
            </w:pPr>
          </w:p>
        </w:tc>
      </w:tr>
      <w:tr w:rsidR="00D57350" w:rsidRPr="00D57350" w14:paraId="520BECA0" w14:textId="77777777" w:rsidTr="007E0B5A">
        <w:trPr>
          <w:trHeight w:val="116"/>
        </w:trPr>
        <w:tc>
          <w:tcPr>
            <w:tcW w:w="1409" w:type="pct"/>
            <w:shd w:val="clear" w:color="auto" w:fill="auto"/>
            <w:noWrap/>
            <w:tcMar>
              <w:top w:w="0" w:type="dxa"/>
              <w:left w:w="108" w:type="dxa"/>
              <w:bottom w:w="0" w:type="dxa"/>
              <w:right w:w="108" w:type="dxa"/>
            </w:tcMar>
            <w:vAlign w:val="center"/>
          </w:tcPr>
          <w:p w14:paraId="17C6704F" w14:textId="77777777" w:rsidR="00D57350" w:rsidRPr="00D57350" w:rsidRDefault="00D57350" w:rsidP="00D57350">
            <w:pPr>
              <w:rPr>
                <w:lang w:val="en-GB"/>
              </w:rPr>
            </w:pPr>
            <w:r w:rsidRPr="00D57350">
              <w:rPr>
                <w:lang w:val="en-GB"/>
              </w:rPr>
              <w:t>Name:</w:t>
            </w:r>
          </w:p>
        </w:tc>
        <w:tc>
          <w:tcPr>
            <w:tcW w:w="3591" w:type="pct"/>
            <w:shd w:val="clear" w:color="auto" w:fill="auto"/>
            <w:tcMar>
              <w:top w:w="0" w:type="dxa"/>
              <w:left w:w="108" w:type="dxa"/>
              <w:bottom w:w="0" w:type="dxa"/>
              <w:right w:w="108" w:type="dxa"/>
            </w:tcMar>
            <w:vAlign w:val="center"/>
          </w:tcPr>
          <w:p w14:paraId="32CF3408" w14:textId="50741848" w:rsidR="00D57350" w:rsidRPr="00D57350" w:rsidRDefault="007E0B5A" w:rsidP="00D57350">
            <w:pPr>
              <w:rPr>
                <w:b/>
                <w:bCs/>
              </w:rPr>
            </w:pPr>
            <w:r w:rsidRPr="007E0B5A">
              <w:rPr>
                <w:b/>
                <w:bCs/>
              </w:rPr>
              <w:t xml:space="preserve">Stephen H. </w:t>
            </w:r>
            <w:proofErr w:type="spellStart"/>
            <w:r w:rsidRPr="007E0B5A">
              <w:rPr>
                <w:b/>
                <w:bCs/>
              </w:rPr>
              <w:t>Gobewole</w:t>
            </w:r>
            <w:proofErr w:type="spellEnd"/>
          </w:p>
        </w:tc>
      </w:tr>
      <w:tr w:rsidR="00D57350" w:rsidRPr="00D57350" w14:paraId="7085EC2D" w14:textId="77777777" w:rsidTr="00E00556">
        <w:trPr>
          <w:trHeight w:val="77"/>
        </w:trPr>
        <w:tc>
          <w:tcPr>
            <w:tcW w:w="1409" w:type="pct"/>
            <w:shd w:val="clear" w:color="auto" w:fill="auto"/>
            <w:noWrap/>
            <w:tcMar>
              <w:top w:w="0" w:type="dxa"/>
              <w:left w:w="108" w:type="dxa"/>
              <w:bottom w:w="0" w:type="dxa"/>
              <w:right w:w="108" w:type="dxa"/>
            </w:tcMar>
            <w:vAlign w:val="center"/>
          </w:tcPr>
          <w:p w14:paraId="2E81882C" w14:textId="77777777" w:rsidR="00D57350" w:rsidRPr="00D57350" w:rsidRDefault="00D57350" w:rsidP="00D57350">
            <w:pPr>
              <w:rPr>
                <w:lang w:val="en-GB"/>
              </w:rPr>
            </w:pPr>
            <w:r w:rsidRPr="00D57350">
              <w:rPr>
                <w:lang w:val="en-GB"/>
              </w:rPr>
              <w:t>Department, University &amp; Country</w:t>
            </w:r>
          </w:p>
        </w:tc>
        <w:tc>
          <w:tcPr>
            <w:tcW w:w="3591" w:type="pct"/>
            <w:shd w:val="clear" w:color="auto" w:fill="auto"/>
            <w:tcMar>
              <w:top w:w="0" w:type="dxa"/>
              <w:left w:w="108" w:type="dxa"/>
              <w:bottom w:w="0" w:type="dxa"/>
              <w:right w:w="108" w:type="dxa"/>
            </w:tcMar>
            <w:vAlign w:val="center"/>
          </w:tcPr>
          <w:p w14:paraId="3A51D5DA" w14:textId="5947FAB1" w:rsidR="00D57350" w:rsidRPr="00D57350" w:rsidRDefault="007E0B5A" w:rsidP="00D57350">
            <w:pPr>
              <w:rPr>
                <w:b/>
                <w:bCs/>
                <w:lang w:val="en-GB"/>
              </w:rPr>
            </w:pPr>
            <w:r w:rsidRPr="007E0B5A">
              <w:rPr>
                <w:b/>
                <w:bCs/>
                <w:lang w:val="en-GB"/>
              </w:rPr>
              <w:t>Walden University, United States</w:t>
            </w:r>
            <w:bookmarkStart w:id="2" w:name="_GoBack"/>
            <w:bookmarkEnd w:id="2"/>
          </w:p>
        </w:tc>
      </w:tr>
      <w:bookmarkEnd w:id="1"/>
    </w:tbl>
    <w:p w14:paraId="5CC26E56" w14:textId="77777777" w:rsidR="00D57350" w:rsidRPr="00D57350" w:rsidRDefault="00D57350" w:rsidP="00D57350"/>
    <w:p w14:paraId="25069224"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1290A" w14:textId="77777777" w:rsidR="009E6693" w:rsidRPr="0000007A" w:rsidRDefault="009E6693" w:rsidP="0099583E">
      <w:r>
        <w:separator/>
      </w:r>
    </w:p>
  </w:endnote>
  <w:endnote w:type="continuationSeparator" w:id="0">
    <w:p w14:paraId="649627C8" w14:textId="77777777" w:rsidR="009E6693" w:rsidRPr="0000007A" w:rsidRDefault="009E66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3E95F" w14:textId="77777777" w:rsidR="009E6693" w:rsidRPr="0000007A" w:rsidRDefault="009E6693" w:rsidP="0099583E">
      <w:r>
        <w:separator/>
      </w:r>
    </w:p>
  </w:footnote>
  <w:footnote w:type="continuationSeparator" w:id="0">
    <w:p w14:paraId="0991702E" w14:textId="77777777" w:rsidR="009E6693" w:rsidRPr="0000007A" w:rsidRDefault="009E66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3D80"/>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67B"/>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1AAF"/>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225F"/>
    <w:rsid w:val="00394901"/>
    <w:rsid w:val="003A04E7"/>
    <w:rsid w:val="003A1C45"/>
    <w:rsid w:val="003A4991"/>
    <w:rsid w:val="003A6E1A"/>
    <w:rsid w:val="003B1D0B"/>
    <w:rsid w:val="003B2172"/>
    <w:rsid w:val="003D1BDE"/>
    <w:rsid w:val="003E72A1"/>
    <w:rsid w:val="003E746A"/>
    <w:rsid w:val="00401C12"/>
    <w:rsid w:val="00403E34"/>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C5528"/>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0B5A"/>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707AA"/>
    <w:rsid w:val="00982766"/>
    <w:rsid w:val="009852C4"/>
    <w:rsid w:val="0099583E"/>
    <w:rsid w:val="009A0242"/>
    <w:rsid w:val="009A59ED"/>
    <w:rsid w:val="009B101F"/>
    <w:rsid w:val="009B239B"/>
    <w:rsid w:val="009C5642"/>
    <w:rsid w:val="009E13C3"/>
    <w:rsid w:val="009E669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2EA2"/>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73570"/>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40416"/>
    <w:rsid w:val="00D430AB"/>
    <w:rsid w:val="00D4782A"/>
    <w:rsid w:val="00D57350"/>
    <w:rsid w:val="00D709EB"/>
    <w:rsid w:val="00D7603E"/>
    <w:rsid w:val="00D90124"/>
    <w:rsid w:val="00D9392F"/>
    <w:rsid w:val="00DA2679"/>
    <w:rsid w:val="00DA3C3D"/>
    <w:rsid w:val="00DA41F5"/>
    <w:rsid w:val="00DB7E1B"/>
    <w:rsid w:val="00DC1D81"/>
    <w:rsid w:val="00DD0C4A"/>
    <w:rsid w:val="00DD274C"/>
    <w:rsid w:val="00DD430F"/>
    <w:rsid w:val="00DE7D30"/>
    <w:rsid w:val="00E03C32"/>
    <w:rsid w:val="00E3111A"/>
    <w:rsid w:val="00E451EA"/>
    <w:rsid w:val="00E5745F"/>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7</cp:revision>
  <dcterms:created xsi:type="dcterms:W3CDTF">2024-08-26T13:57:00Z</dcterms:created>
  <dcterms:modified xsi:type="dcterms:W3CDTF">2026-02-19T09:45:00Z</dcterms:modified>
</cp:coreProperties>
</file>