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86E3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86E3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86E3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86E3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86E3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86E3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4688F28" w:rsidR="0000007A" w:rsidRPr="00886E39" w:rsidRDefault="00A13B6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86E3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Language, Literature and Education: Research Updates</w:t>
              </w:r>
            </w:hyperlink>
          </w:p>
        </w:tc>
      </w:tr>
      <w:tr w:rsidR="0000007A" w:rsidRPr="00886E3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86E3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86E3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A0D1696" w:rsidR="0000007A" w:rsidRPr="00886E3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886E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86E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886E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C1EC8" w:rsidRPr="00886E39">
              <w:rPr>
                <w:rFonts w:ascii="Arial" w:hAnsi="Arial" w:cs="Arial"/>
                <w:b/>
                <w:bCs/>
                <w:sz w:val="20"/>
                <w:szCs w:val="20"/>
              </w:rPr>
              <w:t>6794</w:t>
            </w:r>
          </w:p>
        </w:tc>
      </w:tr>
      <w:tr w:rsidR="0000007A" w:rsidRPr="00886E3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86E3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86E3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644216A" w:rsidR="0000007A" w:rsidRPr="00886E39" w:rsidRDefault="003C7E6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86E39">
              <w:rPr>
                <w:rFonts w:ascii="Arial" w:hAnsi="Arial" w:cs="Arial"/>
                <w:b/>
                <w:sz w:val="20"/>
                <w:szCs w:val="20"/>
                <w:lang w:val="en-GB"/>
              </w:rPr>
              <w:t>Evaluating a Guided Personalised Learning Model in Undergraduate Engineering Education: A Data-Driven Approach to Student-Centred Pedagogy</w:t>
            </w:r>
          </w:p>
        </w:tc>
      </w:tr>
      <w:tr w:rsidR="00CF0BBB" w:rsidRPr="00886E3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86E3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86E3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0909934" w:rsidR="00CF0BBB" w:rsidRPr="00886E39" w:rsidRDefault="00AC1EC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6E3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86E3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886E39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886E39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37E43B60" w14:textId="77777777" w:rsidR="0086369B" w:rsidRPr="00886E39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886E39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86E39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886E39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886E39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886E39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886E39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86E39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6FABA210" w:rsidR="00E03C32" w:rsidRDefault="00FD771F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FD771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Education Sciences, 15(7), 925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1383AF2E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3D701C" w:rsidRPr="003D701C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shd w:val="clear" w:color="auto" w:fill="FFFFFF"/>
                      <w:lang w:val="en-US"/>
                    </w:rPr>
                    <w:t xml:space="preserve"> </w:t>
                  </w:r>
                  <w:r w:rsidR="003D701C" w:rsidRPr="003D701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 </w:t>
                  </w:r>
                  <w:hyperlink r:id="rId8" w:history="1">
                    <w:r w:rsidR="003D701C" w:rsidRPr="003D701C">
                      <w:rPr>
                        <w:rStyle w:val="Hyperlink"/>
                        <w:rFonts w:ascii="Arial" w:hAnsi="Arial" w:cs="Arial"/>
                        <w:b/>
                        <w:bCs/>
                        <w:sz w:val="32"/>
                        <w:lang w:val="en-US"/>
                      </w:rPr>
                      <w:t>https://doi.org/10.3390/educsci15070925</w:t>
                    </w:r>
                  </w:hyperlink>
                </w:p>
              </w:txbxContent>
            </v:textbox>
          </v:rect>
        </w:pict>
      </w:r>
    </w:p>
    <w:p w14:paraId="40641486" w14:textId="77777777" w:rsidR="00D9392F" w:rsidRPr="00886E39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886E39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886E3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86E3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86E3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86E3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86E3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86E3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86E3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86E3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86E3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86E3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86E3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6E3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86E3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86E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86E39">
              <w:rPr>
                <w:rFonts w:ascii="Arial" w:hAnsi="Arial" w:cs="Arial"/>
                <w:lang w:val="en-GB"/>
              </w:rPr>
              <w:t>Author’s Feedback</w:t>
            </w:r>
            <w:r w:rsidRPr="00886E3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86E3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86E3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86E3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6E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86E3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1234F97" w14:textId="77777777" w:rsidR="00B02A11" w:rsidRPr="00886E39" w:rsidRDefault="00B02A11" w:rsidP="00B02A1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6E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presents a systematic, data-driven evaluation of a Guided Personalised Learning (GPL) model implemented in two undergraduate engineering modules. </w:t>
            </w:r>
          </w:p>
          <w:p w14:paraId="05017702" w14:textId="77777777" w:rsidR="00B02A11" w:rsidRPr="00886E39" w:rsidRDefault="00B02A11" w:rsidP="00B02A1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6E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makes a meaningful and timely contribution to research on personalised learning, STEM pedagogy, and technology-enhanced learning. </w:t>
            </w:r>
          </w:p>
          <w:p w14:paraId="7DBC9196" w14:textId="08510CDC" w:rsidR="00F1171E" w:rsidRPr="00886E39" w:rsidRDefault="00B02A11" w:rsidP="00B02A1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6E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Its importance lies in relevance for engineering educators, curriculum designers </w:t>
            </w:r>
            <w:r w:rsidR="009744B6" w:rsidRPr="00886E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as guideline for consideration when deciding on methods for personalised learning</w:t>
            </w:r>
            <w:r w:rsidRPr="00886E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62A339C" w14:textId="77777777" w:rsidR="00F1171E" w:rsidRPr="00886E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86E39" w14:paraId="0D8B5B2C" w14:textId="77777777" w:rsidTr="009744B6">
        <w:trPr>
          <w:trHeight w:val="1010"/>
        </w:trPr>
        <w:tc>
          <w:tcPr>
            <w:tcW w:w="1265" w:type="pct"/>
            <w:noWrap/>
          </w:tcPr>
          <w:p w14:paraId="21CBA5FE" w14:textId="77777777" w:rsidR="00F1171E" w:rsidRPr="00886E3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6E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86E3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6E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86E3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1ABD646" w14:textId="77777777" w:rsidR="00B02A11" w:rsidRPr="00886E39" w:rsidRDefault="00B02A11" w:rsidP="00B02A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6E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title is generally suitable. </w:t>
            </w:r>
          </w:p>
          <w:p w14:paraId="0B85E0EC" w14:textId="6DD3CEA7" w:rsidR="00B02A11" w:rsidRPr="00886E39" w:rsidRDefault="00B02A11" w:rsidP="00B02A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6E39">
              <w:rPr>
                <w:rFonts w:ascii="Arial" w:hAnsi="Arial" w:cs="Arial"/>
                <w:b/>
                <w:bCs/>
                <w:sz w:val="20"/>
                <w:szCs w:val="20"/>
              </w:rPr>
              <w:t>It accurately reflects the content, conveys the methodological orientation, and signals the target field.</w:t>
            </w:r>
          </w:p>
          <w:p w14:paraId="2A126BBE" w14:textId="2A6AA39E" w:rsidR="00B02A11" w:rsidRPr="00886E39" w:rsidRDefault="00B02A11" w:rsidP="00B02A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6E39">
              <w:rPr>
                <w:rFonts w:ascii="Arial" w:hAnsi="Arial" w:cs="Arial"/>
                <w:b/>
                <w:bCs/>
                <w:sz w:val="20"/>
                <w:szCs w:val="20"/>
              </w:rPr>
              <w:t>However, the title could be more concise for better visibility in indexing systems.</w:t>
            </w:r>
          </w:p>
          <w:p w14:paraId="794AA9A7" w14:textId="43E22D6D" w:rsidR="00F1171E" w:rsidRPr="00886E39" w:rsidRDefault="00B02A11" w:rsidP="00B02A1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6E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Proposed: Guided Personalised Learning in STEM Higher Education: A Mixed-Methods Evaluatio</w:t>
            </w:r>
            <w:r w:rsidR="009744B6" w:rsidRPr="00886E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</w:t>
            </w:r>
          </w:p>
        </w:tc>
        <w:tc>
          <w:tcPr>
            <w:tcW w:w="1523" w:type="pct"/>
          </w:tcPr>
          <w:p w14:paraId="405B6701" w14:textId="77777777" w:rsidR="00F1171E" w:rsidRPr="00886E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86E3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86E3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86E3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86E3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7AB24B8" w14:textId="77777777" w:rsidR="00F1171E" w:rsidRPr="00886E39" w:rsidRDefault="00B02A11" w:rsidP="00B02A1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6E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is well structured and comprehensive. It clearly presents the essence of the manuscript and main findings. </w:t>
            </w:r>
          </w:p>
          <w:p w14:paraId="219B15F3" w14:textId="3F174066" w:rsidR="00B02A11" w:rsidRPr="00886E39" w:rsidRDefault="00B02A11" w:rsidP="00B02A1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6E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More structured </w:t>
            </w:r>
            <w:r w:rsidR="009744B6" w:rsidRPr="00886E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and quantified </w:t>
            </w:r>
            <w:r w:rsidRPr="00886E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abstract would be welcome to give a clear picture of main findings.</w:t>
            </w:r>
          </w:p>
          <w:p w14:paraId="1A7BEEB3" w14:textId="77777777" w:rsidR="00B02A11" w:rsidRPr="00886E39" w:rsidRDefault="00B02A11" w:rsidP="00B02A1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6E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Sentences like, </w:t>
            </w:r>
            <w:proofErr w:type="gramStart"/>
            <w:r w:rsidRPr="00886E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e.g..</w:t>
            </w:r>
            <w:proofErr w:type="gramEnd"/>
            <w:r w:rsidRPr="00886E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9744B6" w:rsidRPr="00886E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“</w:t>
            </w:r>
            <w:r w:rsidRPr="00886E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We investigated sample size of 744 students …”</w:t>
            </w:r>
            <w:r w:rsidR="009744B6" w:rsidRPr="00886E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or “Results show that using mixed-methods…” etc.</w:t>
            </w:r>
          </w:p>
          <w:p w14:paraId="0FB7E83A" w14:textId="0BB5FDB8" w:rsidR="009744B6" w:rsidRPr="00886E39" w:rsidRDefault="009744B6" w:rsidP="00B02A1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6E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One sentence clarifying sample size and another one to clarify whether improvements were statistically significant.</w:t>
            </w:r>
          </w:p>
        </w:tc>
        <w:tc>
          <w:tcPr>
            <w:tcW w:w="1523" w:type="pct"/>
          </w:tcPr>
          <w:p w14:paraId="1D54B730" w14:textId="16CF48D6" w:rsidR="00F1171E" w:rsidRPr="00886E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86E3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86E3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86E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09E34EAA" w14:textId="77777777" w:rsidR="00F1171E" w:rsidRPr="00886E39" w:rsidRDefault="009744B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6E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scientific quality of the manuscript is high and conclusions are well supported.</w:t>
            </w:r>
          </w:p>
          <w:p w14:paraId="2B5A7721" w14:textId="539E2E0E" w:rsidR="009744B6" w:rsidRPr="00886E39" w:rsidRDefault="009744B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6E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Improvements could be seen in adding e.g., Cohen’s d of effect size measures to complement p-values, or adding more detail to clarify possible biases of self-selection in data.</w:t>
            </w:r>
          </w:p>
        </w:tc>
        <w:tc>
          <w:tcPr>
            <w:tcW w:w="1523" w:type="pct"/>
          </w:tcPr>
          <w:p w14:paraId="4898F764" w14:textId="77777777" w:rsidR="00F1171E" w:rsidRPr="00886E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86E3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86E3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6E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86E3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86E3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C06DA99" w14:textId="77777777" w:rsidR="00F1171E" w:rsidRPr="00886E39" w:rsidRDefault="009744B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6E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has extensive, recent, and relevant list of references, dated from 2020–2024. that can be considered very recent.</w:t>
            </w:r>
          </w:p>
          <w:p w14:paraId="24FE0567" w14:textId="0043EE36" w:rsidR="009744B6" w:rsidRPr="00886E39" w:rsidRDefault="009744B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6E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Citation style is preserved throughout the whole manuscript.</w:t>
            </w:r>
          </w:p>
        </w:tc>
        <w:tc>
          <w:tcPr>
            <w:tcW w:w="1523" w:type="pct"/>
          </w:tcPr>
          <w:p w14:paraId="40220055" w14:textId="77777777" w:rsidR="00F1171E" w:rsidRPr="00886E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86E3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86E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86E3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86E3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86E3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86E3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4D05177" w14:textId="77777777" w:rsidR="009744B6" w:rsidRPr="00886E39" w:rsidRDefault="009744B6" w:rsidP="009744B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6E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language quality is very high, appropriate for scholarly communication in general. Some sentences could be split for easier </w:t>
            </w:r>
            <w:proofErr w:type="spellStart"/>
            <w:r w:rsidRPr="00886E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readibility</w:t>
            </w:r>
            <w:proofErr w:type="spellEnd"/>
            <w:r w:rsidRPr="00886E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  <w:p w14:paraId="6CBA4B2A" w14:textId="77777777" w:rsidR="00F1171E" w:rsidRPr="00886E3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86E39" w:rsidRDefault="00F1171E" w:rsidP="009744B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86E3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86E3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86E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86E3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86E3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86E3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86E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86E3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886E3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886E3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86E3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86E3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86E3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86E3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886E3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886E3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886E3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886E3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886E3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886E3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886E3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886E3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886E3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886E3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886E3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86E3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86E3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86E3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86E3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86E3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86E39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86E3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86E3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86E3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886E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86E39">
              <w:rPr>
                <w:rFonts w:ascii="Arial" w:hAnsi="Arial" w:cs="Arial"/>
                <w:lang w:val="en-GB"/>
              </w:rPr>
              <w:t>Author’s comment</w:t>
            </w:r>
            <w:r w:rsidRPr="00886E3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86E3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86E39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86E3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6E3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86E3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886E3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86E3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86E3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86E3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886E3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886E3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886E3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86E3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86E3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86E3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0D37974" w14:textId="77777777" w:rsidR="00886E39" w:rsidRPr="003A6F6D" w:rsidRDefault="00886E39" w:rsidP="00886E3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A6F6D">
        <w:rPr>
          <w:rFonts w:ascii="Arial" w:hAnsi="Arial" w:cs="Arial"/>
          <w:b/>
          <w:u w:val="single"/>
        </w:rPr>
        <w:t>Reviewer details:</w:t>
      </w:r>
    </w:p>
    <w:p w14:paraId="1BE707C6" w14:textId="77777777" w:rsidR="00886E39" w:rsidRDefault="00886E39" w:rsidP="00886E39">
      <w:r w:rsidRPr="003A6F6D">
        <w:rPr>
          <w:rFonts w:ascii="Arial" w:hAnsi="Arial" w:cs="Arial"/>
          <w:b/>
          <w:color w:val="000000"/>
          <w:sz w:val="20"/>
          <w:szCs w:val="20"/>
        </w:rPr>
        <w:t xml:space="preserve">Dalibor </w:t>
      </w:r>
      <w:proofErr w:type="spellStart"/>
      <w:r w:rsidRPr="003A6F6D">
        <w:rPr>
          <w:rFonts w:ascii="Arial" w:hAnsi="Arial" w:cs="Arial"/>
          <w:b/>
          <w:color w:val="000000"/>
          <w:sz w:val="20"/>
          <w:szCs w:val="20"/>
        </w:rPr>
        <w:t>Drljača</w:t>
      </w:r>
      <w:proofErr w:type="spellEnd"/>
      <w:r w:rsidRPr="003A6F6D">
        <w:rPr>
          <w:rFonts w:ascii="Arial" w:hAnsi="Arial" w:cs="Arial"/>
          <w:b/>
          <w:color w:val="000000"/>
          <w:sz w:val="20"/>
          <w:szCs w:val="20"/>
        </w:rPr>
        <w:t xml:space="preserve">, Pan </w:t>
      </w:r>
      <w:proofErr w:type="spellStart"/>
      <w:r w:rsidRPr="003A6F6D">
        <w:rPr>
          <w:rFonts w:ascii="Arial" w:hAnsi="Arial" w:cs="Arial"/>
          <w:b/>
          <w:color w:val="000000"/>
          <w:sz w:val="20"/>
          <w:szCs w:val="20"/>
        </w:rPr>
        <w:t>Eureopan</w:t>
      </w:r>
      <w:proofErr w:type="spellEnd"/>
      <w:r w:rsidRPr="003A6F6D">
        <w:rPr>
          <w:rFonts w:ascii="Arial" w:hAnsi="Arial" w:cs="Arial"/>
          <w:b/>
          <w:color w:val="000000"/>
          <w:sz w:val="20"/>
          <w:szCs w:val="20"/>
        </w:rPr>
        <w:t xml:space="preserve"> University APEIRON Banja Luka, Bosnia and Herzegovina</w:t>
      </w:r>
      <w:r w:rsidRPr="003A6F6D">
        <w:rPr>
          <w:rFonts w:ascii="Arial" w:hAnsi="Arial" w:cs="Arial"/>
          <w:b/>
          <w:color w:val="000000"/>
          <w:sz w:val="20"/>
          <w:szCs w:val="20"/>
        </w:rPr>
        <w:br/>
      </w:r>
    </w:p>
    <w:p w14:paraId="52E8628F" w14:textId="77777777" w:rsidR="00886E39" w:rsidRPr="00886E39" w:rsidRDefault="00886E39">
      <w:pPr>
        <w:rPr>
          <w:rFonts w:ascii="Arial" w:hAnsi="Arial" w:cs="Arial"/>
          <w:b/>
          <w:sz w:val="20"/>
          <w:szCs w:val="20"/>
        </w:rPr>
      </w:pPr>
    </w:p>
    <w:sectPr w:rsidR="00886E39" w:rsidRPr="00886E39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E6C1D" w14:textId="77777777" w:rsidR="00FE7B68" w:rsidRPr="0000007A" w:rsidRDefault="00FE7B68" w:rsidP="0099583E">
      <w:r>
        <w:separator/>
      </w:r>
    </w:p>
  </w:endnote>
  <w:endnote w:type="continuationSeparator" w:id="0">
    <w:p w14:paraId="7EFD9A65" w14:textId="77777777" w:rsidR="00FE7B68" w:rsidRPr="0000007A" w:rsidRDefault="00FE7B6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E7874" w14:textId="77777777" w:rsidR="00FE7B68" w:rsidRPr="0000007A" w:rsidRDefault="00FE7B68" w:rsidP="0099583E">
      <w:r>
        <w:separator/>
      </w:r>
    </w:p>
  </w:footnote>
  <w:footnote w:type="continuationSeparator" w:id="0">
    <w:p w14:paraId="0A0CF189" w14:textId="77777777" w:rsidR="00FE7B68" w:rsidRPr="0000007A" w:rsidRDefault="00FE7B6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52269620">
    <w:abstractNumId w:val="3"/>
  </w:num>
  <w:num w:numId="2" w16cid:durableId="43413503">
    <w:abstractNumId w:val="6"/>
  </w:num>
  <w:num w:numId="3" w16cid:durableId="162626617">
    <w:abstractNumId w:val="5"/>
  </w:num>
  <w:num w:numId="4" w16cid:durableId="32316401">
    <w:abstractNumId w:val="7"/>
  </w:num>
  <w:num w:numId="5" w16cid:durableId="1157451785">
    <w:abstractNumId w:val="4"/>
  </w:num>
  <w:num w:numId="6" w16cid:durableId="2111465901">
    <w:abstractNumId w:val="0"/>
  </w:num>
  <w:num w:numId="7" w16cid:durableId="1682047727">
    <w:abstractNumId w:val="1"/>
  </w:num>
  <w:num w:numId="8" w16cid:durableId="1431463876">
    <w:abstractNumId w:val="9"/>
  </w:num>
  <w:num w:numId="9" w16cid:durableId="1565721587">
    <w:abstractNumId w:val="8"/>
  </w:num>
  <w:num w:numId="10" w16cid:durableId="13657864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5AA8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3B23"/>
    <w:rsid w:val="00275984"/>
    <w:rsid w:val="00280EC9"/>
    <w:rsid w:val="00282BEE"/>
    <w:rsid w:val="002859CC"/>
    <w:rsid w:val="00291D08"/>
    <w:rsid w:val="00293482"/>
    <w:rsid w:val="002A3D7C"/>
    <w:rsid w:val="002A6663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7E64"/>
    <w:rsid w:val="003D1BDE"/>
    <w:rsid w:val="003D701C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6492"/>
    <w:rsid w:val="00477844"/>
    <w:rsid w:val="004847FF"/>
    <w:rsid w:val="00491CE0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5861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6E39"/>
    <w:rsid w:val="00893E75"/>
    <w:rsid w:val="00895D0A"/>
    <w:rsid w:val="008B265C"/>
    <w:rsid w:val="008C2F62"/>
    <w:rsid w:val="008C4B1F"/>
    <w:rsid w:val="008C75AD"/>
    <w:rsid w:val="008D020E"/>
    <w:rsid w:val="008D6351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44B6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3B60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49E0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1EC8"/>
    <w:rsid w:val="00AD6C51"/>
    <w:rsid w:val="00AE0E9B"/>
    <w:rsid w:val="00AE54CD"/>
    <w:rsid w:val="00AF3016"/>
    <w:rsid w:val="00B02A11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5C05"/>
    <w:rsid w:val="00C435C6"/>
    <w:rsid w:val="00C46AFB"/>
    <w:rsid w:val="00C61745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785D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07939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D771F"/>
    <w:rsid w:val="00FE7B68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7E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C7E6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886E3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educsci1507092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3888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2025-12-13T12:18:00Z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