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91B96" w14:paraId="691EF8E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CA88C65" w14:textId="77777777" w:rsidR="00602F7D" w:rsidRPr="00891B9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91B96" w14:paraId="541777BE" w14:textId="77777777" w:rsidTr="00F33C84">
        <w:trPr>
          <w:trHeight w:val="413"/>
        </w:trPr>
        <w:tc>
          <w:tcPr>
            <w:tcW w:w="1234" w:type="pct"/>
          </w:tcPr>
          <w:p w14:paraId="643F7348" w14:textId="77777777" w:rsidR="0000007A" w:rsidRPr="00891B9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1B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91B9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884A" w14:textId="77777777" w:rsidR="0000007A" w:rsidRPr="00891B96" w:rsidRDefault="007821E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91B9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891B96" w14:paraId="481D9D0D" w14:textId="77777777" w:rsidTr="002E7787">
        <w:trPr>
          <w:trHeight w:val="290"/>
        </w:trPr>
        <w:tc>
          <w:tcPr>
            <w:tcW w:w="1234" w:type="pct"/>
          </w:tcPr>
          <w:p w14:paraId="23598D6A" w14:textId="77777777" w:rsidR="0000007A" w:rsidRPr="00891B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1B9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2E9BC" w14:textId="77777777" w:rsidR="0000007A" w:rsidRPr="00891B9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91B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91B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91B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573F4" w:rsidRPr="00891B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6915</w:t>
            </w:r>
          </w:p>
        </w:tc>
      </w:tr>
      <w:tr w:rsidR="0000007A" w:rsidRPr="00891B96" w14:paraId="3243052A" w14:textId="77777777" w:rsidTr="002109D6">
        <w:trPr>
          <w:trHeight w:val="331"/>
        </w:trPr>
        <w:tc>
          <w:tcPr>
            <w:tcW w:w="1234" w:type="pct"/>
          </w:tcPr>
          <w:p w14:paraId="331EC7B3" w14:textId="77777777" w:rsidR="0000007A" w:rsidRPr="00891B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1B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FEE9" w14:textId="77777777" w:rsidR="0000007A" w:rsidRPr="00891B96" w:rsidRDefault="00EC13F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91B96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Upper and Lower Gastrointestinal Endoscopy (Colonoscopy) among Patients Seeking Health Care Services at a Private Hospital in Western Kenya, (2020 to 2024)</w:t>
            </w:r>
          </w:p>
        </w:tc>
      </w:tr>
      <w:tr w:rsidR="00CF0BBB" w:rsidRPr="00891B96" w14:paraId="3BB711A0" w14:textId="77777777" w:rsidTr="002E7787">
        <w:trPr>
          <w:trHeight w:val="332"/>
        </w:trPr>
        <w:tc>
          <w:tcPr>
            <w:tcW w:w="1234" w:type="pct"/>
          </w:tcPr>
          <w:p w14:paraId="5029F1E6" w14:textId="77777777" w:rsidR="00CF0BBB" w:rsidRPr="00891B9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1B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F5FE" w14:textId="77777777" w:rsidR="00CF0BBB" w:rsidRPr="00891B96" w:rsidRDefault="008573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1B9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2C06CE" w14:textId="77777777" w:rsidR="00037D52" w:rsidRPr="00891B9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0E0B51" w14:textId="77777777" w:rsidR="00605952" w:rsidRPr="00891B9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D4ED48" w14:textId="77777777" w:rsidR="00D27A79" w:rsidRPr="00891B9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91B96" w14:paraId="49D8A07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59FA83D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891B96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891B96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09061823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891B96" w14:paraId="6331C2D2" w14:textId="77777777" w:rsidTr="007222C8">
        <w:tc>
          <w:tcPr>
            <w:tcW w:w="1265" w:type="pct"/>
            <w:noWrap/>
          </w:tcPr>
          <w:p w14:paraId="16903C4A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36659490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891B96">
              <w:rPr>
                <w:rFonts w:ascii="Times New Roman" w:hAnsi="Times New Roman"/>
                <w:lang w:val="en-GB"/>
              </w:rPr>
              <w:t>Reviewer’s comment</w:t>
            </w:r>
          </w:p>
          <w:p w14:paraId="72011C32" w14:textId="77777777" w:rsidR="00421DBF" w:rsidRPr="00891B9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B9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FA399BC" w14:textId="77777777" w:rsidR="00421DBF" w:rsidRPr="00891B96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24D869B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891B96">
              <w:rPr>
                <w:rFonts w:ascii="Times New Roman" w:hAnsi="Times New Roman"/>
                <w:lang w:val="en-GB"/>
              </w:rPr>
              <w:t>Author’s Feedback</w:t>
            </w:r>
            <w:r w:rsidRPr="00891B96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891B96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91B96" w14:paraId="312D093D" w14:textId="77777777" w:rsidTr="007222C8">
        <w:trPr>
          <w:trHeight w:val="1264"/>
        </w:trPr>
        <w:tc>
          <w:tcPr>
            <w:tcW w:w="1265" w:type="pct"/>
            <w:noWrap/>
          </w:tcPr>
          <w:p w14:paraId="070BDC51" w14:textId="77777777" w:rsidR="00F1171E" w:rsidRPr="00891B96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D0FC3B9" w14:textId="77777777" w:rsidR="00F1171E" w:rsidRPr="00891B96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0D4882C" w14:textId="77777777" w:rsidR="00074C4A" w:rsidRPr="00891B96" w:rsidRDefault="00074C4A" w:rsidP="007222C8">
            <w:pPr>
              <w:pStyle w:val="ListParagraph"/>
              <w:ind w:left="0"/>
              <w:rPr>
                <w:rStyle w:val="rynqvb"/>
                <w:sz w:val="20"/>
                <w:szCs w:val="20"/>
                <w:lang w:val="en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>This is an important topic because it seeks to understand the importance of undergoing diagnostic and therapeutic studies.</w:t>
            </w:r>
          </w:p>
          <w:p w14:paraId="4478AC1E" w14:textId="77777777" w:rsidR="00F1171E" w:rsidRPr="00891B96" w:rsidRDefault="00074C4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 xml:space="preserve"> The statistics are adequately demonstrated at the local level.</w:t>
            </w:r>
            <w:r w:rsidR="000B68B0" w:rsidRPr="00891B96">
              <w:rPr>
                <w:rStyle w:val="rynqvb"/>
                <w:sz w:val="20"/>
                <w:szCs w:val="20"/>
                <w:lang w:val="en"/>
              </w:rPr>
              <w:t xml:space="preserve"> Excellent presentation and organization of the item.</w:t>
            </w:r>
          </w:p>
        </w:tc>
        <w:tc>
          <w:tcPr>
            <w:tcW w:w="1523" w:type="pct"/>
          </w:tcPr>
          <w:p w14:paraId="646FD436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891B96" w14:paraId="2FD53973" w14:textId="77777777" w:rsidTr="007222C8">
        <w:trPr>
          <w:trHeight w:val="1262"/>
        </w:trPr>
        <w:tc>
          <w:tcPr>
            <w:tcW w:w="1265" w:type="pct"/>
            <w:noWrap/>
          </w:tcPr>
          <w:p w14:paraId="27C83909" w14:textId="77777777" w:rsidR="00F1171E" w:rsidRPr="00891B96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40D9DF" w14:textId="77777777" w:rsidR="00F1171E" w:rsidRPr="00891B96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DF3246B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C8DFA3" w14:textId="77777777" w:rsidR="00F1171E" w:rsidRPr="00891B96" w:rsidRDefault="00074C4A" w:rsidP="00074C4A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>Yes, the title is appropriate to the topic presented</w:t>
            </w:r>
            <w:r w:rsidR="000B68B0" w:rsidRPr="00891B96">
              <w:rPr>
                <w:rStyle w:val="rynqvb"/>
                <w:sz w:val="20"/>
                <w:szCs w:val="20"/>
                <w:lang w:val="en"/>
              </w:rPr>
              <w:t>. Express everything that has been planned in an appropriate manner.</w:t>
            </w:r>
          </w:p>
        </w:tc>
        <w:tc>
          <w:tcPr>
            <w:tcW w:w="1523" w:type="pct"/>
          </w:tcPr>
          <w:p w14:paraId="1C381DA0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891B96" w14:paraId="2FB847C3" w14:textId="77777777" w:rsidTr="007222C8">
        <w:trPr>
          <w:trHeight w:val="1262"/>
        </w:trPr>
        <w:tc>
          <w:tcPr>
            <w:tcW w:w="1265" w:type="pct"/>
            <w:noWrap/>
          </w:tcPr>
          <w:p w14:paraId="2209BEB4" w14:textId="77777777" w:rsidR="00F1171E" w:rsidRPr="00891B96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891B96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AE5D5A1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E418451" w14:textId="77777777" w:rsidR="00F1171E" w:rsidRPr="00891B96" w:rsidRDefault="00074C4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>Yes, the abstract has the essentials to introduce the reader to the topic and help them understand it within a prior theoretical framework.</w:t>
            </w:r>
          </w:p>
        </w:tc>
        <w:tc>
          <w:tcPr>
            <w:tcW w:w="1523" w:type="pct"/>
          </w:tcPr>
          <w:p w14:paraId="027DD09A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891B96" w14:paraId="59A14A2F" w14:textId="77777777" w:rsidTr="000B68B0">
        <w:trPr>
          <w:trHeight w:val="959"/>
        </w:trPr>
        <w:tc>
          <w:tcPr>
            <w:tcW w:w="1265" w:type="pct"/>
            <w:noWrap/>
          </w:tcPr>
          <w:p w14:paraId="4BA5D6F0" w14:textId="77777777" w:rsidR="00F1171E" w:rsidRPr="00891B96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91B96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4339087" w14:textId="77777777" w:rsidR="00F1171E" w:rsidRPr="00891B96" w:rsidRDefault="00074C4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>The article meets the scientific requirements for international publication.</w:t>
            </w:r>
            <w:r w:rsidR="000B68B0" w:rsidRPr="00891B96">
              <w:rPr>
                <w:rStyle w:val="rynqvb"/>
                <w:sz w:val="20"/>
                <w:szCs w:val="20"/>
                <w:lang w:val="en"/>
              </w:rPr>
              <w:t xml:space="preserve"> Excellent review and consistency</w:t>
            </w:r>
          </w:p>
        </w:tc>
        <w:tc>
          <w:tcPr>
            <w:tcW w:w="1523" w:type="pct"/>
          </w:tcPr>
          <w:p w14:paraId="393C4EA1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891B96" w14:paraId="0B079472" w14:textId="77777777" w:rsidTr="007222C8">
        <w:trPr>
          <w:trHeight w:val="703"/>
        </w:trPr>
        <w:tc>
          <w:tcPr>
            <w:tcW w:w="1265" w:type="pct"/>
            <w:noWrap/>
          </w:tcPr>
          <w:p w14:paraId="1BA7C2CB" w14:textId="77777777" w:rsidR="00F1171E" w:rsidRPr="00891B96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DE8B7CC" w14:textId="77777777" w:rsidR="00F1171E" w:rsidRPr="00891B96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91B96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3DFBC9D" w14:textId="77777777" w:rsidR="00F1171E" w:rsidRPr="00891B96" w:rsidRDefault="00074C4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>If the references are adequate and have a short supporting period</w:t>
            </w:r>
          </w:p>
        </w:tc>
        <w:tc>
          <w:tcPr>
            <w:tcW w:w="1523" w:type="pct"/>
          </w:tcPr>
          <w:p w14:paraId="2953B305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891B96" w14:paraId="1B310631" w14:textId="77777777" w:rsidTr="007222C8">
        <w:trPr>
          <w:trHeight w:val="386"/>
        </w:trPr>
        <w:tc>
          <w:tcPr>
            <w:tcW w:w="1265" w:type="pct"/>
            <w:noWrap/>
          </w:tcPr>
          <w:p w14:paraId="3CD693C9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0EF04C9B" w14:textId="77777777" w:rsidR="00F1171E" w:rsidRPr="00891B96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891B96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33B78DD5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3C8EEB6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E7A76C9" w14:textId="77777777" w:rsidR="00F1171E" w:rsidRPr="00891B96" w:rsidRDefault="00074C4A" w:rsidP="007222C8">
            <w:pPr>
              <w:rPr>
                <w:sz w:val="20"/>
                <w:szCs w:val="20"/>
                <w:lang w:val="en-GB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>Meets the appropriate level of English</w:t>
            </w:r>
          </w:p>
          <w:p w14:paraId="6B2BDF79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0D2918E0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CABFCD9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D1008DD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891B96" w14:paraId="3A0B3E4A" w14:textId="77777777" w:rsidTr="007222C8">
        <w:trPr>
          <w:trHeight w:val="1178"/>
        </w:trPr>
        <w:tc>
          <w:tcPr>
            <w:tcW w:w="1265" w:type="pct"/>
            <w:noWrap/>
          </w:tcPr>
          <w:p w14:paraId="42C73BAD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891B96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891B96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891B96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70492653" w14:textId="77777777" w:rsidR="00F1171E" w:rsidRPr="00891B96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1502D1F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BDFD88D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836E58" w14:textId="77777777" w:rsidR="00F1171E" w:rsidRPr="00891B96" w:rsidRDefault="000B68B0" w:rsidP="007222C8">
            <w:pPr>
              <w:rPr>
                <w:sz w:val="20"/>
                <w:szCs w:val="20"/>
                <w:lang w:val="en-GB"/>
              </w:rPr>
            </w:pPr>
            <w:r w:rsidRPr="00891B96">
              <w:rPr>
                <w:rStyle w:val="rynqvb"/>
                <w:sz w:val="20"/>
                <w:szCs w:val="20"/>
                <w:lang w:val="en"/>
              </w:rPr>
              <w:t>Excellent article as it demonstrates the importance and local statistics of conducting a screening, diagnostic, and therapeutic study.</w:t>
            </w:r>
          </w:p>
          <w:p w14:paraId="6E2CE6A1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98A553" w14:textId="77777777" w:rsidR="00F1171E" w:rsidRPr="00891B96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C616E41" w14:textId="77777777" w:rsidR="00F1171E" w:rsidRPr="00891B96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0CF977F" w14:textId="77777777" w:rsidR="00F1171E" w:rsidRPr="00891B96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6F39B7B" w14:textId="77777777" w:rsidR="00F1171E" w:rsidRPr="00891B96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AA0AE4D" w14:textId="77777777" w:rsidR="00F1171E" w:rsidRPr="00891B96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4B9A09" w14:textId="77777777" w:rsidR="00F1171E" w:rsidRPr="00891B96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691500" w:rsidRPr="00891B96" w14:paraId="5D26AD45" w14:textId="77777777" w:rsidTr="0069150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31D9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91B9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91B9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7C21EDC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1500" w:rsidRPr="00891B96" w14:paraId="5AC4B1A1" w14:textId="77777777" w:rsidTr="0069150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179E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0E34A" w14:textId="77777777" w:rsidR="00691500" w:rsidRPr="00891B96" w:rsidRDefault="0069150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1B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4E06" w14:textId="77777777" w:rsidR="00691500" w:rsidRPr="00891B96" w:rsidRDefault="0069150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91B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91B9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2CA023D" w14:textId="77777777" w:rsidR="00691500" w:rsidRPr="00891B96" w:rsidRDefault="0069150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500" w:rsidRPr="00891B96" w14:paraId="58C61EA2" w14:textId="77777777" w:rsidTr="0069150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F54AA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91B9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0BFDC2C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E325D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91B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91B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91B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D8F0456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216B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5CFF55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BC2436" w14:textId="77777777" w:rsidR="00691500" w:rsidRPr="00891B96" w:rsidRDefault="0069150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391FFCC" w14:textId="77777777" w:rsidR="00691500" w:rsidRPr="00891B96" w:rsidRDefault="00691500" w:rsidP="00691500">
      <w:pPr>
        <w:rPr>
          <w:sz w:val="20"/>
          <w:szCs w:val="20"/>
        </w:rPr>
      </w:pPr>
    </w:p>
    <w:p w14:paraId="530F11DF" w14:textId="77777777" w:rsidR="00691500" w:rsidRPr="00891B96" w:rsidRDefault="00691500" w:rsidP="00691500">
      <w:pPr>
        <w:rPr>
          <w:sz w:val="20"/>
          <w:szCs w:val="20"/>
        </w:rPr>
      </w:pPr>
    </w:p>
    <w:p w14:paraId="042D6CE9" w14:textId="77777777" w:rsidR="00691500" w:rsidRPr="00891B96" w:rsidRDefault="00691500" w:rsidP="00691500">
      <w:pPr>
        <w:rPr>
          <w:bCs/>
          <w:sz w:val="20"/>
          <w:szCs w:val="20"/>
          <w:u w:val="single"/>
          <w:lang w:val="en-GB"/>
        </w:rPr>
      </w:pPr>
    </w:p>
    <w:bookmarkEnd w:id="1"/>
    <w:p w14:paraId="670D02BF" w14:textId="77777777" w:rsidR="00891B96" w:rsidRPr="000E6918" w:rsidRDefault="00891B96" w:rsidP="00891B9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E6918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92F4FC5" w14:textId="77777777" w:rsidR="00891B96" w:rsidRDefault="00891B96" w:rsidP="00891B96">
      <w:r w:rsidRPr="000E6918">
        <w:rPr>
          <w:rFonts w:ascii="Arial" w:hAnsi="Arial" w:cs="Arial"/>
          <w:b/>
          <w:color w:val="000000"/>
        </w:rPr>
        <w:t xml:space="preserve">Alfredo Chama Naranjo, Universidad Popular </w:t>
      </w:r>
      <w:proofErr w:type="spellStart"/>
      <w:r w:rsidRPr="000E6918">
        <w:rPr>
          <w:rFonts w:ascii="Arial" w:hAnsi="Arial" w:cs="Arial"/>
          <w:b/>
          <w:color w:val="000000"/>
        </w:rPr>
        <w:t>Autonoma</w:t>
      </w:r>
      <w:proofErr w:type="spellEnd"/>
      <w:r w:rsidRPr="000E6918">
        <w:rPr>
          <w:rFonts w:ascii="Arial" w:hAnsi="Arial" w:cs="Arial"/>
          <w:b/>
          <w:color w:val="000000"/>
        </w:rPr>
        <w:t xml:space="preserve"> del Estado de Puebla, Mexico</w:t>
      </w:r>
      <w:r w:rsidRPr="000E6918">
        <w:rPr>
          <w:rFonts w:ascii="Arial" w:hAnsi="Arial" w:cs="Arial"/>
          <w:b/>
          <w:color w:val="000000"/>
        </w:rPr>
        <w:br/>
      </w:r>
    </w:p>
    <w:p w14:paraId="700F9640" w14:textId="77777777" w:rsidR="004C3DF1" w:rsidRPr="00891B96" w:rsidRDefault="004C3DF1" w:rsidP="00691500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891B9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28C9" w14:textId="77777777" w:rsidR="00264D6F" w:rsidRPr="0000007A" w:rsidRDefault="00264D6F" w:rsidP="0099583E">
      <w:r>
        <w:separator/>
      </w:r>
    </w:p>
  </w:endnote>
  <w:endnote w:type="continuationSeparator" w:id="0">
    <w:p w14:paraId="66A62247" w14:textId="77777777" w:rsidR="00264D6F" w:rsidRPr="0000007A" w:rsidRDefault="00264D6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4B82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5F41" w14:textId="77777777" w:rsidR="00264D6F" w:rsidRPr="0000007A" w:rsidRDefault="00264D6F" w:rsidP="0099583E">
      <w:r>
        <w:separator/>
      </w:r>
    </w:p>
  </w:footnote>
  <w:footnote w:type="continuationSeparator" w:id="0">
    <w:p w14:paraId="5E8B201F" w14:textId="77777777" w:rsidR="00264D6F" w:rsidRPr="0000007A" w:rsidRDefault="00264D6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31B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350CD6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DE3C70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8460302">
    <w:abstractNumId w:val="3"/>
  </w:num>
  <w:num w:numId="2" w16cid:durableId="435830161">
    <w:abstractNumId w:val="6"/>
  </w:num>
  <w:num w:numId="3" w16cid:durableId="572934867">
    <w:abstractNumId w:val="5"/>
  </w:num>
  <w:num w:numId="4" w16cid:durableId="1424259216">
    <w:abstractNumId w:val="7"/>
  </w:num>
  <w:num w:numId="5" w16cid:durableId="646864491">
    <w:abstractNumId w:val="4"/>
  </w:num>
  <w:num w:numId="6" w16cid:durableId="324404078">
    <w:abstractNumId w:val="0"/>
  </w:num>
  <w:num w:numId="7" w16cid:durableId="1097796311">
    <w:abstractNumId w:val="1"/>
  </w:num>
  <w:num w:numId="8" w16cid:durableId="1238125454">
    <w:abstractNumId w:val="9"/>
  </w:num>
  <w:num w:numId="9" w16cid:durableId="820661237">
    <w:abstractNumId w:val="8"/>
  </w:num>
  <w:num w:numId="10" w16cid:durableId="98038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7C2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43A1"/>
    <w:rsid w:val="00074C4A"/>
    <w:rsid w:val="00081012"/>
    <w:rsid w:val="00084D7C"/>
    <w:rsid w:val="000936AC"/>
    <w:rsid w:val="00095A59"/>
    <w:rsid w:val="000A2134"/>
    <w:rsid w:val="000A2D36"/>
    <w:rsid w:val="000A6F41"/>
    <w:rsid w:val="000B4EE5"/>
    <w:rsid w:val="000B68B0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13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724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D6F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994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76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500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1E6"/>
    <w:rsid w:val="007A62F8"/>
    <w:rsid w:val="007B1099"/>
    <w:rsid w:val="007B54A4"/>
    <w:rsid w:val="007C6CDF"/>
    <w:rsid w:val="007D0246"/>
    <w:rsid w:val="007E5F7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3F4"/>
    <w:rsid w:val="0086369B"/>
    <w:rsid w:val="00867E37"/>
    <w:rsid w:val="0087201B"/>
    <w:rsid w:val="00877F10"/>
    <w:rsid w:val="00882091"/>
    <w:rsid w:val="00891B9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6059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1BD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128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597"/>
    <w:rsid w:val="00DB7E1B"/>
    <w:rsid w:val="00DC1D81"/>
    <w:rsid w:val="00DC6FED"/>
    <w:rsid w:val="00DD0C4A"/>
    <w:rsid w:val="00DD274C"/>
    <w:rsid w:val="00DE7D30"/>
    <w:rsid w:val="00DF04E3"/>
    <w:rsid w:val="00E03C32"/>
    <w:rsid w:val="00E1662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3FB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0A7BA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9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79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rynqvb">
    <w:name w:val="rynqvb"/>
    <w:basedOn w:val="DefaultParagraphFont"/>
    <w:rsid w:val="00074C4A"/>
  </w:style>
  <w:style w:type="paragraph" w:customStyle="1" w:styleId="Affiliation">
    <w:name w:val="Affiliation"/>
    <w:basedOn w:val="Normal"/>
    <w:rsid w:val="00891B9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2025-12-20T17:19:00Z</dcterms:created>
  <dcterms:modified xsi:type="dcterms:W3CDTF">2026-01-03T11:15:00Z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