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409E3" w14:paraId="1643A4CA" w14:textId="77777777" w:rsidTr="004847FF">
        <w:trPr>
          <w:trHeight w:val="450"/>
        </w:trPr>
        <w:tc>
          <w:tcPr>
            <w:tcW w:w="5000" w:type="pct"/>
            <w:gridSpan w:val="2"/>
            <w:tcBorders>
              <w:top w:val="nil"/>
              <w:left w:val="nil"/>
              <w:right w:val="nil"/>
            </w:tcBorders>
          </w:tcPr>
          <w:p w14:paraId="4C55E51F" w14:textId="77777777" w:rsidR="00602F7D" w:rsidRPr="002409E3" w:rsidRDefault="00602F7D" w:rsidP="00F2643C">
            <w:pPr>
              <w:pStyle w:val="Heading2"/>
              <w:jc w:val="left"/>
              <w:rPr>
                <w:rFonts w:ascii="Arial" w:hAnsi="Arial" w:cs="Arial"/>
                <w:b w:val="0"/>
                <w:bCs w:val="0"/>
                <w:lang w:val="en-US"/>
              </w:rPr>
            </w:pPr>
          </w:p>
        </w:tc>
      </w:tr>
      <w:tr w:rsidR="0000007A" w:rsidRPr="002409E3" w14:paraId="127EAD7E" w14:textId="77777777" w:rsidTr="00F33C84">
        <w:trPr>
          <w:trHeight w:val="413"/>
        </w:trPr>
        <w:tc>
          <w:tcPr>
            <w:tcW w:w="1234" w:type="pct"/>
          </w:tcPr>
          <w:p w14:paraId="3C159AA5" w14:textId="77777777" w:rsidR="0000007A" w:rsidRPr="002409E3" w:rsidRDefault="00D27A79" w:rsidP="00696CAD">
            <w:pPr>
              <w:pStyle w:val="BodyText"/>
              <w:ind w:left="90"/>
              <w:jc w:val="left"/>
              <w:rPr>
                <w:rFonts w:ascii="Arial" w:hAnsi="Arial" w:cs="Arial"/>
                <w:bCs/>
                <w:sz w:val="20"/>
                <w:szCs w:val="20"/>
                <w:lang w:val="en-GB"/>
              </w:rPr>
            </w:pPr>
            <w:r w:rsidRPr="002409E3">
              <w:rPr>
                <w:rFonts w:ascii="Arial" w:hAnsi="Arial" w:cs="Arial"/>
                <w:bCs/>
                <w:sz w:val="20"/>
                <w:szCs w:val="20"/>
                <w:lang w:val="en-GB"/>
              </w:rPr>
              <w:t xml:space="preserve">Book </w:t>
            </w:r>
            <w:r w:rsidR="0000007A" w:rsidRPr="002409E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14293D1" w:rsidR="0000007A" w:rsidRPr="002409E3" w:rsidRDefault="00150E8E" w:rsidP="00054BC4">
            <w:pPr>
              <w:pStyle w:val="NormalWeb"/>
              <w:rPr>
                <w:rFonts w:ascii="Arial" w:hAnsi="Arial" w:cs="Arial"/>
                <w:b/>
                <w:bCs/>
                <w:sz w:val="20"/>
                <w:szCs w:val="20"/>
                <w:u w:val="single"/>
              </w:rPr>
            </w:pPr>
            <w:hyperlink r:id="rId7" w:history="1">
              <w:r w:rsidRPr="002409E3">
                <w:rPr>
                  <w:rStyle w:val="Hyperlink"/>
                  <w:rFonts w:ascii="Arial" w:hAnsi="Arial" w:cs="Arial"/>
                  <w:b/>
                  <w:sz w:val="20"/>
                  <w:szCs w:val="20"/>
                </w:rPr>
                <w:t>Medical Science: Updates and Prospects</w:t>
              </w:r>
            </w:hyperlink>
          </w:p>
        </w:tc>
      </w:tr>
      <w:tr w:rsidR="0000007A" w:rsidRPr="002409E3" w14:paraId="73C90375" w14:textId="77777777" w:rsidTr="002E7787">
        <w:trPr>
          <w:trHeight w:val="290"/>
        </w:trPr>
        <w:tc>
          <w:tcPr>
            <w:tcW w:w="1234" w:type="pct"/>
          </w:tcPr>
          <w:p w14:paraId="20D28135" w14:textId="77777777" w:rsidR="0000007A" w:rsidRPr="002409E3" w:rsidRDefault="0000007A" w:rsidP="00696CAD">
            <w:pPr>
              <w:pStyle w:val="BodyText"/>
              <w:ind w:left="90"/>
              <w:jc w:val="left"/>
              <w:rPr>
                <w:rFonts w:ascii="Arial" w:hAnsi="Arial" w:cs="Arial"/>
                <w:bCs/>
                <w:sz w:val="20"/>
                <w:szCs w:val="20"/>
                <w:lang w:val="en-GB"/>
              </w:rPr>
            </w:pPr>
            <w:r w:rsidRPr="002409E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9E2C4D7" w:rsidR="0000007A" w:rsidRPr="002409E3"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2409E3">
              <w:rPr>
                <w:rFonts w:ascii="Arial" w:hAnsi="Arial" w:cs="Arial"/>
                <w:b/>
                <w:bCs/>
                <w:sz w:val="20"/>
                <w:szCs w:val="20"/>
                <w:lang w:val="en-GB"/>
              </w:rPr>
              <w:t>Ms_BP</w:t>
            </w:r>
            <w:r w:rsidR="00FC432A" w:rsidRPr="002409E3">
              <w:rPr>
                <w:rFonts w:ascii="Arial" w:hAnsi="Arial" w:cs="Arial"/>
                <w:b/>
                <w:bCs/>
                <w:sz w:val="20"/>
                <w:szCs w:val="20"/>
                <w:lang w:val="en-GB"/>
              </w:rPr>
              <w:t>R</w:t>
            </w:r>
            <w:proofErr w:type="spellEnd"/>
            <w:r w:rsidRPr="002409E3">
              <w:rPr>
                <w:rFonts w:ascii="Arial" w:hAnsi="Arial" w:cs="Arial"/>
                <w:b/>
                <w:bCs/>
                <w:sz w:val="20"/>
                <w:szCs w:val="20"/>
                <w:lang w:val="en-GB"/>
              </w:rPr>
              <w:t>_</w:t>
            </w:r>
            <w:r w:rsidR="00150E8E" w:rsidRPr="002409E3">
              <w:rPr>
                <w:rFonts w:ascii="Arial" w:hAnsi="Arial" w:cs="Arial"/>
                <w:b/>
                <w:sz w:val="20"/>
                <w:szCs w:val="20"/>
              </w:rPr>
              <w:t>7130</w:t>
            </w:r>
          </w:p>
        </w:tc>
      </w:tr>
      <w:tr w:rsidR="0000007A" w:rsidRPr="002409E3" w14:paraId="05B60576" w14:textId="77777777" w:rsidTr="002109D6">
        <w:trPr>
          <w:trHeight w:val="331"/>
        </w:trPr>
        <w:tc>
          <w:tcPr>
            <w:tcW w:w="1234" w:type="pct"/>
          </w:tcPr>
          <w:p w14:paraId="0196A627" w14:textId="77777777" w:rsidR="0000007A" w:rsidRPr="002409E3" w:rsidRDefault="0000007A" w:rsidP="00696CAD">
            <w:pPr>
              <w:pStyle w:val="BodyText"/>
              <w:ind w:left="90"/>
              <w:jc w:val="left"/>
              <w:rPr>
                <w:rFonts w:ascii="Arial" w:hAnsi="Arial" w:cs="Arial"/>
                <w:bCs/>
                <w:sz w:val="20"/>
                <w:szCs w:val="20"/>
                <w:lang w:val="en-GB"/>
              </w:rPr>
            </w:pPr>
            <w:r w:rsidRPr="002409E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D14AECD" w:rsidR="0000007A" w:rsidRPr="002409E3" w:rsidRDefault="00150E8E" w:rsidP="000450FC">
            <w:pPr>
              <w:pStyle w:val="NormalWeb"/>
              <w:spacing w:before="0" w:beforeAutospacing="0" w:after="0" w:afterAutospacing="0"/>
              <w:rPr>
                <w:rFonts w:ascii="Arial" w:hAnsi="Arial" w:cs="Arial"/>
                <w:b/>
                <w:sz w:val="20"/>
                <w:szCs w:val="20"/>
                <w:highlight w:val="yellow"/>
                <w:lang w:val="en-GB"/>
              </w:rPr>
            </w:pPr>
            <w:r w:rsidRPr="002409E3">
              <w:rPr>
                <w:rFonts w:ascii="Arial" w:hAnsi="Arial" w:cs="Arial"/>
                <w:b/>
                <w:sz w:val="20"/>
                <w:szCs w:val="20"/>
              </w:rPr>
              <w:t>Survival and Complications of Impacted Teeth Versus Immediate Post-Extraction Implants: A Comparative Review</w:t>
            </w:r>
          </w:p>
        </w:tc>
      </w:tr>
      <w:tr w:rsidR="00CF0BBB" w:rsidRPr="002409E3" w14:paraId="6D508B1C" w14:textId="77777777" w:rsidTr="002E7787">
        <w:trPr>
          <w:trHeight w:val="332"/>
        </w:trPr>
        <w:tc>
          <w:tcPr>
            <w:tcW w:w="1234" w:type="pct"/>
          </w:tcPr>
          <w:p w14:paraId="32FC28F7" w14:textId="77777777" w:rsidR="00CF0BBB" w:rsidRPr="002409E3" w:rsidRDefault="00CF0BBB" w:rsidP="00696CAD">
            <w:pPr>
              <w:pStyle w:val="BodyText"/>
              <w:ind w:left="90"/>
              <w:jc w:val="left"/>
              <w:rPr>
                <w:rFonts w:ascii="Arial" w:hAnsi="Arial" w:cs="Arial"/>
                <w:bCs/>
                <w:sz w:val="20"/>
                <w:szCs w:val="20"/>
                <w:lang w:val="en-GB"/>
              </w:rPr>
            </w:pPr>
            <w:r w:rsidRPr="002409E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FB9381B" w:rsidR="00CF0BBB" w:rsidRPr="002409E3" w:rsidRDefault="00150E8E" w:rsidP="000450FC">
            <w:pPr>
              <w:pStyle w:val="NormalWeb"/>
              <w:spacing w:before="0" w:beforeAutospacing="0" w:after="0" w:afterAutospacing="0"/>
              <w:rPr>
                <w:rFonts w:ascii="Arial" w:hAnsi="Arial" w:cs="Arial"/>
                <w:b/>
                <w:sz w:val="20"/>
                <w:szCs w:val="20"/>
                <w:lang w:val="en-GB"/>
              </w:rPr>
            </w:pPr>
            <w:r w:rsidRPr="002409E3">
              <w:rPr>
                <w:rFonts w:ascii="Arial" w:hAnsi="Arial" w:cs="Arial"/>
                <w:b/>
                <w:sz w:val="20"/>
                <w:szCs w:val="20"/>
                <w:lang w:val="en-GB"/>
              </w:rPr>
              <w:t>Book Chapter</w:t>
            </w:r>
          </w:p>
        </w:tc>
      </w:tr>
    </w:tbl>
    <w:p w14:paraId="45F5983C" w14:textId="77777777" w:rsidR="00037D52" w:rsidRPr="002409E3" w:rsidRDefault="00037D52" w:rsidP="0000007A">
      <w:pPr>
        <w:pStyle w:val="BodyText"/>
        <w:rPr>
          <w:rFonts w:ascii="Arial" w:hAnsi="Arial" w:cs="Arial"/>
          <w:b/>
          <w:bCs/>
          <w:sz w:val="20"/>
          <w:szCs w:val="20"/>
          <w:u w:val="single"/>
          <w:lang w:val="en-GB"/>
        </w:rPr>
      </w:pPr>
    </w:p>
    <w:p w14:paraId="63CD6BCB" w14:textId="0FFEAA9E" w:rsidR="00626025" w:rsidRPr="002409E3" w:rsidRDefault="00640538" w:rsidP="00626025">
      <w:pPr>
        <w:pStyle w:val="BodyText"/>
        <w:rPr>
          <w:rFonts w:ascii="Arial" w:hAnsi="Arial" w:cs="Arial"/>
          <w:b/>
          <w:color w:val="222222"/>
          <w:sz w:val="20"/>
          <w:szCs w:val="20"/>
          <w:u w:val="single"/>
          <w:lang w:val="en-US"/>
        </w:rPr>
      </w:pPr>
      <w:r w:rsidRPr="002409E3">
        <w:rPr>
          <w:rFonts w:ascii="Arial" w:hAnsi="Arial" w:cs="Arial"/>
          <w:b/>
          <w:color w:val="222222"/>
          <w:sz w:val="20"/>
          <w:szCs w:val="20"/>
          <w:u w:val="single"/>
          <w:lang w:val="en-US"/>
        </w:rPr>
        <w:t>Special note:</w:t>
      </w:r>
    </w:p>
    <w:p w14:paraId="1AC448A2" w14:textId="77777777" w:rsidR="007B54A4" w:rsidRPr="002409E3" w:rsidRDefault="007B54A4" w:rsidP="00626025">
      <w:pPr>
        <w:pStyle w:val="BodyText"/>
        <w:rPr>
          <w:rFonts w:ascii="Arial" w:hAnsi="Arial" w:cs="Arial"/>
          <w:b/>
          <w:color w:val="222222"/>
          <w:sz w:val="20"/>
          <w:szCs w:val="20"/>
          <w:u w:val="single"/>
          <w:lang w:val="en-US"/>
        </w:rPr>
      </w:pPr>
    </w:p>
    <w:p w14:paraId="7F950B43" w14:textId="3CFD7BBC" w:rsidR="007B54A4" w:rsidRPr="002409E3" w:rsidRDefault="00955E45" w:rsidP="00626025">
      <w:pPr>
        <w:pStyle w:val="BodyText"/>
        <w:rPr>
          <w:rFonts w:ascii="Arial" w:hAnsi="Arial" w:cs="Arial"/>
          <w:b/>
          <w:color w:val="222222"/>
          <w:sz w:val="20"/>
          <w:szCs w:val="20"/>
          <w:lang w:val="en-US"/>
        </w:rPr>
      </w:pPr>
      <w:r w:rsidRPr="002409E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409E3" w:rsidRDefault="00000000" w:rsidP="00626025">
      <w:pPr>
        <w:pStyle w:val="BodyText"/>
        <w:rPr>
          <w:rFonts w:ascii="Arial" w:hAnsi="Arial" w:cs="Arial"/>
          <w:b/>
          <w:color w:val="222222"/>
          <w:sz w:val="20"/>
          <w:szCs w:val="20"/>
          <w:u w:val="single"/>
          <w:lang w:val="en-US"/>
        </w:rPr>
      </w:pPr>
      <w:r w:rsidRPr="002409E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C452B84" w:rsidR="00E03C32" w:rsidRDefault="00150E8E" w:rsidP="00E03C32">
                  <w:pPr>
                    <w:pStyle w:val="BodyText"/>
                    <w:jc w:val="left"/>
                    <w:rPr>
                      <w:rFonts w:ascii="Arial" w:hAnsi="Arial" w:cs="Arial"/>
                      <w:b/>
                      <w:color w:val="222222"/>
                      <w:sz w:val="32"/>
                      <w:lang w:val="en-US"/>
                    </w:rPr>
                  </w:pPr>
                  <w:r w:rsidRPr="00150E8E">
                    <w:rPr>
                      <w:rFonts w:ascii="Arial" w:hAnsi="Arial" w:cs="Arial"/>
                      <w:b/>
                      <w:color w:val="222222"/>
                      <w:sz w:val="32"/>
                      <w:lang w:val="en-US"/>
                    </w:rPr>
                    <w:t>Journal of Advances in Medicine and Medical Research</w:t>
                  </w:r>
                  <w:r w:rsidR="00E03C32" w:rsidRPr="00640538">
                    <w:rPr>
                      <w:rFonts w:ascii="Arial" w:hAnsi="Arial" w:cs="Arial"/>
                      <w:b/>
                      <w:color w:val="222222"/>
                      <w:sz w:val="32"/>
                      <w:lang w:val="en-US"/>
                    </w:rPr>
                    <w:t xml:space="preserve">, </w:t>
                  </w:r>
                  <w:r>
                    <w:rPr>
                      <w:rFonts w:ascii="Arial" w:hAnsi="Arial" w:cs="Arial"/>
                      <w:b/>
                      <w:color w:val="222222"/>
                      <w:sz w:val="32"/>
                      <w:lang w:val="en-US"/>
                    </w:rPr>
                    <w:t>38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150E8E">
                    <w:rPr>
                      <w:rFonts w:ascii="Arial" w:hAnsi="Arial" w:cs="Arial"/>
                      <w:b/>
                      <w:color w:val="222222"/>
                      <w:sz w:val="32"/>
                      <w:lang w:val="en-US"/>
                    </w:rPr>
                    <w:t>58-68</w:t>
                  </w:r>
                  <w:r w:rsidR="009245E3">
                    <w:rPr>
                      <w:rFonts w:ascii="Arial" w:hAnsi="Arial" w:cs="Arial"/>
                      <w:b/>
                      <w:color w:val="222222"/>
                      <w:sz w:val="32"/>
                      <w:lang w:val="en-US"/>
                    </w:rPr>
                    <w:t xml:space="preserve">, </w:t>
                  </w:r>
                  <w:r w:rsidRPr="00150E8E">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2F5641E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50E8E">
                    <w:rPr>
                      <w:rFonts w:ascii="Times New Roman" w:eastAsia="Times New Roman" w:hAnsi="Times New Roman" w:cs="Times New Roman"/>
                      <w:lang w:val="en-US"/>
                    </w:rPr>
                    <w:t xml:space="preserve"> </w:t>
                  </w:r>
                  <w:hyperlink r:id="rId8" w:history="1">
                    <w:r w:rsidR="00150E8E" w:rsidRPr="009B1704">
                      <w:rPr>
                        <w:rStyle w:val="Hyperlink"/>
                        <w:rFonts w:ascii="Arial" w:hAnsi="Arial" w:cs="Arial"/>
                        <w:b/>
                        <w:sz w:val="32"/>
                        <w:lang w:val="en-US"/>
                      </w:rPr>
                      <w:t>https://doi.org/10.9734/jammr/2026/v38i16041</w:t>
                    </w:r>
                  </w:hyperlink>
                  <w:r w:rsidR="00150E8E">
                    <w:rPr>
                      <w:rFonts w:ascii="Arial" w:hAnsi="Arial" w:cs="Arial"/>
                      <w:b/>
                      <w:color w:val="222222"/>
                      <w:sz w:val="32"/>
                      <w:lang w:val="en-US"/>
                    </w:rPr>
                    <w:t xml:space="preserve"> </w:t>
                  </w:r>
                </w:p>
              </w:txbxContent>
            </v:textbox>
          </v:rect>
        </w:pict>
      </w:r>
    </w:p>
    <w:p w14:paraId="40641486" w14:textId="77777777" w:rsidR="00D9392F" w:rsidRPr="002409E3" w:rsidRDefault="002A3D7C" w:rsidP="00626025">
      <w:pPr>
        <w:pStyle w:val="BodyText"/>
        <w:jc w:val="left"/>
        <w:rPr>
          <w:rFonts w:ascii="Arial" w:hAnsi="Arial" w:cs="Arial"/>
          <w:color w:val="222222"/>
          <w:sz w:val="20"/>
          <w:szCs w:val="20"/>
          <w:lang w:val="en-IN"/>
        </w:rPr>
      </w:pPr>
      <w:r w:rsidRPr="002409E3">
        <w:rPr>
          <w:rFonts w:ascii="Arial" w:hAnsi="Arial" w:cs="Arial"/>
          <w:color w:val="222222"/>
          <w:sz w:val="20"/>
          <w:szCs w:val="20"/>
          <w:lang w:val="en-IN"/>
        </w:rPr>
        <w:br w:type="page"/>
      </w:r>
    </w:p>
    <w:p w14:paraId="5A743ECE" w14:textId="77777777" w:rsidR="00D27A79" w:rsidRPr="002409E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409E3" w14:paraId="71A94C1F" w14:textId="77777777" w:rsidTr="007222C8">
        <w:tc>
          <w:tcPr>
            <w:tcW w:w="5000" w:type="pct"/>
            <w:gridSpan w:val="3"/>
            <w:tcBorders>
              <w:top w:val="nil"/>
              <w:left w:val="nil"/>
              <w:right w:val="nil"/>
            </w:tcBorders>
            <w:noWrap/>
          </w:tcPr>
          <w:p w14:paraId="0BC15285" w14:textId="75BEB51F" w:rsidR="00F1171E" w:rsidRPr="002409E3" w:rsidRDefault="00F1171E" w:rsidP="007222C8">
            <w:pPr>
              <w:pStyle w:val="Heading2"/>
              <w:jc w:val="left"/>
              <w:rPr>
                <w:rFonts w:ascii="Arial" w:hAnsi="Arial" w:cs="Arial"/>
                <w:lang w:val="en-GB"/>
              </w:rPr>
            </w:pPr>
            <w:r w:rsidRPr="002409E3">
              <w:rPr>
                <w:rFonts w:ascii="Arial" w:hAnsi="Arial" w:cs="Arial"/>
                <w:highlight w:val="yellow"/>
                <w:lang w:val="en-GB"/>
              </w:rPr>
              <w:t>PART  1:</w:t>
            </w:r>
            <w:r w:rsidRPr="002409E3">
              <w:rPr>
                <w:rFonts w:ascii="Arial" w:hAnsi="Arial" w:cs="Arial"/>
                <w:lang w:val="en-GB"/>
              </w:rPr>
              <w:t xml:space="preserve"> Comments</w:t>
            </w:r>
          </w:p>
          <w:p w14:paraId="1287753C" w14:textId="77777777" w:rsidR="00F1171E" w:rsidRPr="002409E3" w:rsidRDefault="00F1171E" w:rsidP="007222C8">
            <w:pPr>
              <w:rPr>
                <w:rFonts w:ascii="Arial" w:hAnsi="Arial" w:cs="Arial"/>
                <w:sz w:val="20"/>
                <w:szCs w:val="20"/>
                <w:lang w:val="en-GB"/>
              </w:rPr>
            </w:pPr>
          </w:p>
        </w:tc>
      </w:tr>
      <w:tr w:rsidR="00F1171E" w:rsidRPr="002409E3" w14:paraId="5EA12279" w14:textId="77777777" w:rsidTr="007222C8">
        <w:tc>
          <w:tcPr>
            <w:tcW w:w="1265" w:type="pct"/>
            <w:noWrap/>
          </w:tcPr>
          <w:p w14:paraId="7AE9682F" w14:textId="77777777" w:rsidR="00F1171E" w:rsidRPr="002409E3" w:rsidRDefault="00F1171E" w:rsidP="007222C8">
            <w:pPr>
              <w:pStyle w:val="Heading2"/>
              <w:jc w:val="left"/>
              <w:rPr>
                <w:rFonts w:ascii="Arial" w:hAnsi="Arial" w:cs="Arial"/>
                <w:lang w:val="en-GB"/>
              </w:rPr>
            </w:pPr>
          </w:p>
        </w:tc>
        <w:tc>
          <w:tcPr>
            <w:tcW w:w="2212" w:type="pct"/>
          </w:tcPr>
          <w:p w14:paraId="5B8DBE06" w14:textId="77777777" w:rsidR="00F1171E" w:rsidRPr="002409E3" w:rsidRDefault="00F1171E" w:rsidP="007222C8">
            <w:pPr>
              <w:pStyle w:val="Heading2"/>
              <w:jc w:val="left"/>
              <w:rPr>
                <w:rFonts w:ascii="Arial" w:hAnsi="Arial" w:cs="Arial"/>
                <w:lang w:val="en-GB"/>
              </w:rPr>
            </w:pPr>
            <w:r w:rsidRPr="002409E3">
              <w:rPr>
                <w:rFonts w:ascii="Arial" w:hAnsi="Arial" w:cs="Arial"/>
                <w:lang w:val="en-GB"/>
              </w:rPr>
              <w:t>Reviewer’s comment</w:t>
            </w:r>
          </w:p>
          <w:p w14:paraId="674EDCCA" w14:textId="2AFB7F5C" w:rsidR="00421DBF" w:rsidRPr="002409E3" w:rsidRDefault="00421DBF" w:rsidP="002409E3">
            <w:pPr>
              <w:rPr>
                <w:rFonts w:ascii="Arial" w:hAnsi="Arial" w:cs="Arial"/>
                <w:sz w:val="20"/>
                <w:szCs w:val="20"/>
                <w:lang w:val="en-GB"/>
              </w:rPr>
            </w:pPr>
          </w:p>
        </w:tc>
        <w:tc>
          <w:tcPr>
            <w:tcW w:w="1523" w:type="pct"/>
          </w:tcPr>
          <w:p w14:paraId="57792C30" w14:textId="77777777" w:rsidR="00F1171E" w:rsidRPr="002409E3" w:rsidRDefault="00F1171E" w:rsidP="007222C8">
            <w:pPr>
              <w:pStyle w:val="Heading2"/>
              <w:jc w:val="left"/>
              <w:rPr>
                <w:rFonts w:ascii="Arial" w:hAnsi="Arial" w:cs="Arial"/>
                <w:b w:val="0"/>
                <w:lang w:val="en-GB"/>
              </w:rPr>
            </w:pPr>
            <w:r w:rsidRPr="002409E3">
              <w:rPr>
                <w:rFonts w:ascii="Arial" w:hAnsi="Arial" w:cs="Arial"/>
                <w:lang w:val="en-GB"/>
              </w:rPr>
              <w:t>Author’s Feedback</w:t>
            </w:r>
            <w:r w:rsidRPr="002409E3">
              <w:rPr>
                <w:rFonts w:ascii="Arial" w:hAnsi="Arial" w:cs="Arial"/>
                <w:b w:val="0"/>
                <w:lang w:val="en-GB"/>
              </w:rPr>
              <w:t xml:space="preserve"> </w:t>
            </w:r>
            <w:r w:rsidRPr="002409E3">
              <w:rPr>
                <w:rFonts w:ascii="Arial" w:hAnsi="Arial" w:cs="Arial"/>
                <w:b w:val="0"/>
                <w:i/>
                <w:lang w:val="en-GB"/>
              </w:rPr>
              <w:t>(Please correct the manuscript and highlight that part in the manuscript. It is mandatory that authors should write his/her feedback here)</w:t>
            </w:r>
          </w:p>
        </w:tc>
      </w:tr>
      <w:tr w:rsidR="00F1171E" w:rsidRPr="002409E3" w14:paraId="5C0AB4EC" w14:textId="77777777" w:rsidTr="007222C8">
        <w:trPr>
          <w:trHeight w:val="1264"/>
        </w:trPr>
        <w:tc>
          <w:tcPr>
            <w:tcW w:w="1265" w:type="pct"/>
            <w:noWrap/>
          </w:tcPr>
          <w:p w14:paraId="66B47184" w14:textId="48030299" w:rsidR="00F1171E" w:rsidRPr="002409E3" w:rsidRDefault="00F1171E" w:rsidP="007222C8">
            <w:pPr>
              <w:ind w:left="360"/>
              <w:rPr>
                <w:rFonts w:ascii="Arial" w:hAnsi="Arial" w:cs="Arial"/>
                <w:b/>
                <w:bCs/>
                <w:sz w:val="20"/>
                <w:szCs w:val="20"/>
                <w:lang w:val="en-GB"/>
              </w:rPr>
            </w:pPr>
            <w:r w:rsidRPr="002409E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409E3" w:rsidRDefault="00F1171E" w:rsidP="007222C8">
            <w:pPr>
              <w:ind w:left="360"/>
              <w:rPr>
                <w:rFonts w:ascii="Arial" w:eastAsia="MS Mincho" w:hAnsi="Arial" w:cs="Arial"/>
                <w:b/>
                <w:bCs/>
                <w:sz w:val="20"/>
                <w:szCs w:val="20"/>
                <w:lang w:val="en-GB"/>
              </w:rPr>
            </w:pPr>
          </w:p>
        </w:tc>
        <w:tc>
          <w:tcPr>
            <w:tcW w:w="2212" w:type="pct"/>
          </w:tcPr>
          <w:p w14:paraId="7DBC9196" w14:textId="5CAF0ABE" w:rsidR="00F1171E" w:rsidRPr="002409E3" w:rsidRDefault="00E41D73" w:rsidP="00E41D73">
            <w:pPr>
              <w:pStyle w:val="ListParagraph"/>
              <w:ind w:left="0"/>
              <w:jc w:val="both"/>
              <w:rPr>
                <w:rFonts w:ascii="Arial" w:hAnsi="Arial" w:cs="Arial"/>
                <w:sz w:val="20"/>
                <w:szCs w:val="20"/>
                <w:lang w:val="en-GB"/>
              </w:rPr>
            </w:pPr>
            <w:r w:rsidRPr="002409E3">
              <w:rPr>
                <w:rFonts w:ascii="Arial" w:hAnsi="Arial" w:cs="Arial"/>
                <w:sz w:val="20"/>
                <w:szCs w:val="20"/>
              </w:rPr>
              <w:t xml:space="preserve">This manuscript addresses a clinically relevant and underexplored topic in implant dentistry by comparatively reviewing implant placement through impacted teeth and immediate post-extraction implant placement. While immediate implant placement is well established, </w:t>
            </w:r>
            <w:proofErr w:type="spellStart"/>
            <w:r w:rsidRPr="002409E3">
              <w:rPr>
                <w:rFonts w:ascii="Arial" w:hAnsi="Arial" w:cs="Arial"/>
                <w:sz w:val="20"/>
                <w:szCs w:val="20"/>
              </w:rPr>
              <w:t>transdental</w:t>
            </w:r>
            <w:proofErr w:type="spellEnd"/>
            <w:r w:rsidRPr="002409E3">
              <w:rPr>
                <w:rFonts w:ascii="Arial" w:hAnsi="Arial" w:cs="Arial"/>
                <w:sz w:val="20"/>
                <w:szCs w:val="20"/>
              </w:rPr>
              <w:t xml:space="preserve"> implant placement remains controversial and sparsely documented. By synthesizing available evidence on survival, marginal bone loss, and complications, the manuscript helps clarify indications, biological considerations, and risk profiles of both approaches. This work contributes to informed clinical decision-making and highlights critical gaps in current evidence, thereby guiding future research priorities.</w:t>
            </w:r>
          </w:p>
        </w:tc>
        <w:tc>
          <w:tcPr>
            <w:tcW w:w="1523" w:type="pct"/>
          </w:tcPr>
          <w:p w14:paraId="462A339C" w14:textId="77777777" w:rsidR="00F1171E" w:rsidRPr="002409E3" w:rsidRDefault="00F1171E" w:rsidP="007222C8">
            <w:pPr>
              <w:pStyle w:val="Heading2"/>
              <w:jc w:val="left"/>
              <w:rPr>
                <w:rFonts w:ascii="Arial" w:hAnsi="Arial" w:cs="Arial"/>
                <w:b w:val="0"/>
                <w:lang w:val="en-GB"/>
              </w:rPr>
            </w:pPr>
          </w:p>
        </w:tc>
      </w:tr>
      <w:tr w:rsidR="00F1171E" w:rsidRPr="002409E3" w14:paraId="0D8B5B2C" w14:textId="77777777" w:rsidTr="007222C8">
        <w:trPr>
          <w:trHeight w:val="1262"/>
        </w:trPr>
        <w:tc>
          <w:tcPr>
            <w:tcW w:w="1265" w:type="pct"/>
            <w:noWrap/>
          </w:tcPr>
          <w:p w14:paraId="21CBA5FE" w14:textId="77777777" w:rsidR="00F1171E" w:rsidRPr="002409E3" w:rsidRDefault="00F1171E" w:rsidP="007222C8">
            <w:pPr>
              <w:ind w:left="360"/>
              <w:rPr>
                <w:rFonts w:ascii="Arial" w:hAnsi="Arial" w:cs="Arial"/>
                <w:b/>
                <w:bCs/>
                <w:sz w:val="20"/>
                <w:szCs w:val="20"/>
                <w:lang w:val="en-GB"/>
              </w:rPr>
            </w:pPr>
            <w:r w:rsidRPr="002409E3">
              <w:rPr>
                <w:rFonts w:ascii="Arial" w:hAnsi="Arial" w:cs="Arial"/>
                <w:b/>
                <w:bCs/>
                <w:sz w:val="20"/>
                <w:szCs w:val="20"/>
                <w:lang w:val="en-GB"/>
              </w:rPr>
              <w:t>Is the title of the article suitable?</w:t>
            </w:r>
          </w:p>
          <w:p w14:paraId="1CABB61A" w14:textId="77777777" w:rsidR="00F1171E" w:rsidRPr="002409E3" w:rsidRDefault="00F1171E" w:rsidP="007222C8">
            <w:pPr>
              <w:ind w:left="360"/>
              <w:rPr>
                <w:rFonts w:ascii="Arial" w:hAnsi="Arial" w:cs="Arial"/>
                <w:b/>
                <w:bCs/>
                <w:sz w:val="20"/>
                <w:szCs w:val="20"/>
                <w:lang w:val="en-GB"/>
              </w:rPr>
            </w:pPr>
            <w:r w:rsidRPr="002409E3">
              <w:rPr>
                <w:rFonts w:ascii="Arial" w:hAnsi="Arial" w:cs="Arial"/>
                <w:b/>
                <w:bCs/>
                <w:sz w:val="20"/>
                <w:szCs w:val="20"/>
                <w:lang w:val="en-GB"/>
              </w:rPr>
              <w:t>(If not please suggest an alternative title)</w:t>
            </w:r>
          </w:p>
          <w:p w14:paraId="0275B919" w14:textId="77777777" w:rsidR="00F1171E" w:rsidRPr="002409E3" w:rsidRDefault="00F1171E" w:rsidP="007222C8">
            <w:pPr>
              <w:pStyle w:val="Heading2"/>
              <w:jc w:val="left"/>
              <w:rPr>
                <w:rFonts w:ascii="Arial" w:hAnsi="Arial" w:cs="Arial"/>
                <w:u w:val="single"/>
                <w:lang w:val="en-GB"/>
              </w:rPr>
            </w:pPr>
          </w:p>
        </w:tc>
        <w:tc>
          <w:tcPr>
            <w:tcW w:w="2212" w:type="pct"/>
          </w:tcPr>
          <w:p w14:paraId="794AA9A7" w14:textId="68572840" w:rsidR="00F1171E" w:rsidRPr="002409E3" w:rsidRDefault="00E41D73" w:rsidP="00E41D73">
            <w:pPr>
              <w:jc w:val="both"/>
              <w:rPr>
                <w:rFonts w:ascii="Arial" w:hAnsi="Arial" w:cs="Arial"/>
                <w:sz w:val="20"/>
                <w:szCs w:val="20"/>
                <w:lang w:val="en-GB"/>
              </w:rPr>
            </w:pPr>
            <w:r w:rsidRPr="002409E3">
              <w:rPr>
                <w:rFonts w:ascii="Arial" w:hAnsi="Arial" w:cs="Arial"/>
                <w:sz w:val="20"/>
                <w:szCs w:val="20"/>
              </w:rPr>
              <w:t>Yes, the title is generally suitable and accurately reflects the scope and comparative nature of the review. It clearly indicates both clinical approaches and the outcomes assessed.</w:t>
            </w:r>
          </w:p>
        </w:tc>
        <w:tc>
          <w:tcPr>
            <w:tcW w:w="1523" w:type="pct"/>
          </w:tcPr>
          <w:p w14:paraId="405B6701" w14:textId="77777777" w:rsidR="00F1171E" w:rsidRPr="002409E3" w:rsidRDefault="00F1171E" w:rsidP="007222C8">
            <w:pPr>
              <w:pStyle w:val="Heading2"/>
              <w:jc w:val="left"/>
              <w:rPr>
                <w:rFonts w:ascii="Arial" w:hAnsi="Arial" w:cs="Arial"/>
                <w:b w:val="0"/>
                <w:lang w:val="en-GB"/>
              </w:rPr>
            </w:pPr>
          </w:p>
        </w:tc>
      </w:tr>
      <w:tr w:rsidR="00F1171E" w:rsidRPr="002409E3" w14:paraId="5604762A" w14:textId="77777777" w:rsidTr="007222C8">
        <w:trPr>
          <w:trHeight w:val="1262"/>
        </w:trPr>
        <w:tc>
          <w:tcPr>
            <w:tcW w:w="1265" w:type="pct"/>
            <w:noWrap/>
          </w:tcPr>
          <w:p w14:paraId="3635573D" w14:textId="77777777" w:rsidR="00F1171E" w:rsidRPr="002409E3" w:rsidRDefault="00F1171E" w:rsidP="007222C8">
            <w:pPr>
              <w:pStyle w:val="Heading2"/>
              <w:ind w:left="360"/>
              <w:jc w:val="left"/>
              <w:rPr>
                <w:rFonts w:ascii="Arial" w:hAnsi="Arial" w:cs="Arial"/>
                <w:lang w:val="en-GB"/>
              </w:rPr>
            </w:pPr>
            <w:r w:rsidRPr="002409E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409E3" w:rsidRDefault="00F1171E" w:rsidP="007222C8">
            <w:pPr>
              <w:pStyle w:val="Heading2"/>
              <w:jc w:val="left"/>
              <w:rPr>
                <w:rFonts w:ascii="Arial" w:hAnsi="Arial" w:cs="Arial"/>
                <w:u w:val="single"/>
                <w:lang w:val="en-GB"/>
              </w:rPr>
            </w:pPr>
          </w:p>
        </w:tc>
        <w:tc>
          <w:tcPr>
            <w:tcW w:w="2212" w:type="pct"/>
          </w:tcPr>
          <w:p w14:paraId="376CBE00" w14:textId="77777777" w:rsidR="00F1171E" w:rsidRPr="002409E3" w:rsidRDefault="00E41D73" w:rsidP="00E41D73">
            <w:pPr>
              <w:jc w:val="both"/>
              <w:rPr>
                <w:rFonts w:ascii="Arial" w:hAnsi="Arial" w:cs="Arial"/>
                <w:sz w:val="20"/>
                <w:szCs w:val="20"/>
              </w:rPr>
            </w:pPr>
            <w:r w:rsidRPr="002409E3">
              <w:rPr>
                <w:rFonts w:ascii="Arial" w:hAnsi="Arial" w:cs="Arial"/>
                <w:sz w:val="20"/>
                <w:szCs w:val="20"/>
              </w:rPr>
              <w:t>The abstract is comprehensive and well structured, clearly outlining the background, rationale, main findings, and conclusions. It appropriately highlights differences in evidence strength between the two protocols and emphasizes the importance of case selection and risk management.</w:t>
            </w:r>
          </w:p>
          <w:p w14:paraId="61CCB9C8" w14:textId="77777777" w:rsidR="00E41D73" w:rsidRPr="002409E3" w:rsidRDefault="00E41D73" w:rsidP="00E41D73">
            <w:pPr>
              <w:jc w:val="both"/>
              <w:rPr>
                <w:rFonts w:ascii="Arial" w:hAnsi="Arial" w:cs="Arial"/>
                <w:sz w:val="20"/>
                <w:szCs w:val="20"/>
              </w:rPr>
            </w:pPr>
          </w:p>
          <w:p w14:paraId="3CE03166" w14:textId="77777777" w:rsidR="00E41D73" w:rsidRPr="002409E3" w:rsidRDefault="00E41D73" w:rsidP="00E41D73">
            <w:pPr>
              <w:jc w:val="both"/>
              <w:rPr>
                <w:rFonts w:ascii="Arial" w:hAnsi="Arial" w:cs="Arial"/>
                <w:sz w:val="20"/>
                <w:szCs w:val="20"/>
                <w:lang w:val="en-GB"/>
              </w:rPr>
            </w:pPr>
            <w:r w:rsidRPr="002409E3">
              <w:rPr>
                <w:rFonts w:ascii="Arial" w:hAnsi="Arial" w:cs="Arial"/>
                <w:b/>
                <w:bCs/>
                <w:sz w:val="20"/>
                <w:szCs w:val="20"/>
                <w:lang w:val="en-GB"/>
              </w:rPr>
              <w:t>Suggestions:</w:t>
            </w:r>
          </w:p>
          <w:p w14:paraId="7FD3F9DB" w14:textId="77777777" w:rsidR="00E41D73" w:rsidRPr="002409E3" w:rsidRDefault="00E41D73" w:rsidP="00E41D73">
            <w:pPr>
              <w:numPr>
                <w:ilvl w:val="0"/>
                <w:numId w:val="11"/>
              </w:numPr>
              <w:jc w:val="both"/>
              <w:rPr>
                <w:rFonts w:ascii="Arial" w:hAnsi="Arial" w:cs="Arial"/>
                <w:sz w:val="20"/>
                <w:szCs w:val="20"/>
                <w:lang w:val="en-GB"/>
              </w:rPr>
            </w:pPr>
            <w:r w:rsidRPr="002409E3">
              <w:rPr>
                <w:rFonts w:ascii="Arial" w:hAnsi="Arial" w:cs="Arial"/>
                <w:sz w:val="20"/>
                <w:szCs w:val="20"/>
                <w:lang w:val="en-GB"/>
              </w:rPr>
              <w:t xml:space="preserve">Consider explicitly stating that this is a </w:t>
            </w:r>
            <w:r w:rsidRPr="002409E3">
              <w:rPr>
                <w:rFonts w:ascii="Arial" w:hAnsi="Arial" w:cs="Arial"/>
                <w:b/>
                <w:bCs/>
                <w:sz w:val="20"/>
                <w:szCs w:val="20"/>
                <w:lang w:val="en-GB"/>
              </w:rPr>
              <w:t>narrative review</w:t>
            </w:r>
            <w:r w:rsidRPr="002409E3">
              <w:rPr>
                <w:rFonts w:ascii="Arial" w:hAnsi="Arial" w:cs="Arial"/>
                <w:sz w:val="20"/>
                <w:szCs w:val="20"/>
                <w:lang w:val="en-GB"/>
              </w:rPr>
              <w:t xml:space="preserve"> (not systematic) to avoid misinterpretation.</w:t>
            </w:r>
          </w:p>
          <w:p w14:paraId="0FB7E83A" w14:textId="49CED99D" w:rsidR="00E41D73" w:rsidRPr="002409E3" w:rsidRDefault="00E41D73" w:rsidP="00E41D73">
            <w:pPr>
              <w:numPr>
                <w:ilvl w:val="0"/>
                <w:numId w:val="11"/>
              </w:numPr>
              <w:jc w:val="both"/>
              <w:rPr>
                <w:rFonts w:ascii="Arial" w:hAnsi="Arial" w:cs="Arial"/>
                <w:sz w:val="20"/>
                <w:szCs w:val="20"/>
                <w:lang w:val="en-GB"/>
              </w:rPr>
            </w:pPr>
            <w:r w:rsidRPr="002409E3">
              <w:rPr>
                <w:rFonts w:ascii="Arial" w:hAnsi="Arial" w:cs="Arial"/>
                <w:sz w:val="20"/>
                <w:szCs w:val="20"/>
                <w:lang w:val="en-GB"/>
              </w:rPr>
              <w:t xml:space="preserve">A brief mention of the </w:t>
            </w:r>
            <w:r w:rsidRPr="002409E3">
              <w:rPr>
                <w:rFonts w:ascii="Arial" w:hAnsi="Arial" w:cs="Arial"/>
                <w:b/>
                <w:bCs/>
                <w:sz w:val="20"/>
                <w:szCs w:val="20"/>
                <w:lang w:val="en-GB"/>
              </w:rPr>
              <w:t xml:space="preserve">limitations of the evidence for </w:t>
            </w:r>
            <w:proofErr w:type="spellStart"/>
            <w:r w:rsidRPr="002409E3">
              <w:rPr>
                <w:rFonts w:ascii="Arial" w:hAnsi="Arial" w:cs="Arial"/>
                <w:b/>
                <w:bCs/>
                <w:sz w:val="20"/>
                <w:szCs w:val="20"/>
                <w:lang w:val="en-GB"/>
              </w:rPr>
              <w:t>transdental</w:t>
            </w:r>
            <w:proofErr w:type="spellEnd"/>
            <w:r w:rsidRPr="002409E3">
              <w:rPr>
                <w:rFonts w:ascii="Arial" w:hAnsi="Arial" w:cs="Arial"/>
                <w:b/>
                <w:bCs/>
                <w:sz w:val="20"/>
                <w:szCs w:val="20"/>
                <w:lang w:val="en-GB"/>
              </w:rPr>
              <w:t xml:space="preserve"> placement</w:t>
            </w:r>
            <w:r w:rsidRPr="002409E3">
              <w:rPr>
                <w:rFonts w:ascii="Arial" w:hAnsi="Arial" w:cs="Arial"/>
                <w:sz w:val="20"/>
                <w:szCs w:val="20"/>
                <w:lang w:val="en-GB"/>
              </w:rPr>
              <w:t xml:space="preserve"> (e.g., predominance of case reports) could further strengthen transparency.</w:t>
            </w:r>
            <w:r w:rsidRPr="002409E3">
              <w:rPr>
                <w:rFonts w:ascii="Arial" w:hAnsi="Arial" w:cs="Arial"/>
                <w:sz w:val="20"/>
                <w:szCs w:val="20"/>
                <w:lang w:val="en-GB"/>
              </w:rPr>
              <w:br/>
              <w:t>No deletions are necessary.</w:t>
            </w:r>
          </w:p>
        </w:tc>
        <w:tc>
          <w:tcPr>
            <w:tcW w:w="1523" w:type="pct"/>
          </w:tcPr>
          <w:p w14:paraId="1D54B730" w14:textId="77777777" w:rsidR="00F1171E" w:rsidRPr="002409E3" w:rsidRDefault="00F1171E" w:rsidP="007222C8">
            <w:pPr>
              <w:pStyle w:val="Heading2"/>
              <w:jc w:val="left"/>
              <w:rPr>
                <w:rFonts w:ascii="Arial" w:hAnsi="Arial" w:cs="Arial"/>
                <w:b w:val="0"/>
                <w:lang w:val="en-GB"/>
              </w:rPr>
            </w:pPr>
          </w:p>
        </w:tc>
      </w:tr>
      <w:tr w:rsidR="00F1171E" w:rsidRPr="002409E3" w14:paraId="2F579F54" w14:textId="77777777" w:rsidTr="007222C8">
        <w:trPr>
          <w:trHeight w:val="859"/>
        </w:trPr>
        <w:tc>
          <w:tcPr>
            <w:tcW w:w="1265" w:type="pct"/>
            <w:noWrap/>
          </w:tcPr>
          <w:p w14:paraId="04361F46" w14:textId="368783AB" w:rsidR="00F1171E" w:rsidRPr="002409E3" w:rsidRDefault="00DC6FED" w:rsidP="007222C8">
            <w:pPr>
              <w:ind w:left="360"/>
              <w:rPr>
                <w:rFonts w:ascii="Arial" w:hAnsi="Arial" w:cs="Arial"/>
                <w:b/>
                <w:bCs/>
                <w:sz w:val="20"/>
                <w:szCs w:val="20"/>
                <w:u w:val="single"/>
                <w:lang w:val="en-GB"/>
              </w:rPr>
            </w:pPr>
            <w:r w:rsidRPr="002409E3">
              <w:rPr>
                <w:rFonts w:ascii="Arial" w:hAnsi="Arial" w:cs="Arial"/>
                <w:b/>
                <w:bCs/>
                <w:sz w:val="20"/>
                <w:szCs w:val="20"/>
                <w:lang w:val="en-GB"/>
              </w:rPr>
              <w:t xml:space="preserve">Is the manuscript scientifically, correct? Please write here. </w:t>
            </w:r>
          </w:p>
        </w:tc>
        <w:tc>
          <w:tcPr>
            <w:tcW w:w="2212" w:type="pct"/>
          </w:tcPr>
          <w:p w14:paraId="2B5A7721" w14:textId="42800665" w:rsidR="00F1171E" w:rsidRPr="002409E3" w:rsidRDefault="00E41D73" w:rsidP="00E41D73">
            <w:pPr>
              <w:pStyle w:val="ListParagraph"/>
              <w:ind w:left="0"/>
              <w:jc w:val="both"/>
              <w:rPr>
                <w:rFonts w:ascii="Arial" w:hAnsi="Arial" w:cs="Arial"/>
                <w:sz w:val="20"/>
                <w:szCs w:val="20"/>
                <w:lang w:val="en-GB"/>
              </w:rPr>
            </w:pPr>
            <w:r w:rsidRPr="002409E3">
              <w:rPr>
                <w:rFonts w:ascii="Arial" w:hAnsi="Arial" w:cs="Arial"/>
                <w:sz w:val="20"/>
                <w:szCs w:val="20"/>
              </w:rPr>
              <w:t xml:space="preserve">Yes, the manuscript is scientifically sound. The biological rationale, clinical interpretations, and conclusions are consistent with current literature and appropriately cautious given the heterogeneity and limitations of available evidence. Claims are supported by peer-reviewed studies, and the authors avoid overstating conclusions, particularly regarding </w:t>
            </w:r>
            <w:proofErr w:type="spellStart"/>
            <w:r w:rsidRPr="002409E3">
              <w:rPr>
                <w:rFonts w:ascii="Arial" w:hAnsi="Arial" w:cs="Arial"/>
                <w:sz w:val="20"/>
                <w:szCs w:val="20"/>
              </w:rPr>
              <w:t>transdental</w:t>
            </w:r>
            <w:proofErr w:type="spellEnd"/>
            <w:r w:rsidRPr="002409E3">
              <w:rPr>
                <w:rFonts w:ascii="Arial" w:hAnsi="Arial" w:cs="Arial"/>
                <w:sz w:val="20"/>
                <w:szCs w:val="20"/>
              </w:rPr>
              <w:t xml:space="preserve"> implant placement. The comparative interpretation correctly acknowledges that the two protocols address different clinical scenarios.</w:t>
            </w:r>
          </w:p>
        </w:tc>
        <w:tc>
          <w:tcPr>
            <w:tcW w:w="1523" w:type="pct"/>
          </w:tcPr>
          <w:p w14:paraId="4898F764" w14:textId="77777777" w:rsidR="00F1171E" w:rsidRPr="002409E3" w:rsidRDefault="00F1171E" w:rsidP="007222C8">
            <w:pPr>
              <w:pStyle w:val="Heading2"/>
              <w:jc w:val="left"/>
              <w:rPr>
                <w:rFonts w:ascii="Arial" w:hAnsi="Arial" w:cs="Arial"/>
                <w:b w:val="0"/>
                <w:lang w:val="en-GB"/>
              </w:rPr>
            </w:pPr>
          </w:p>
        </w:tc>
      </w:tr>
      <w:tr w:rsidR="00F1171E" w:rsidRPr="002409E3" w14:paraId="73739464" w14:textId="77777777" w:rsidTr="007222C8">
        <w:trPr>
          <w:trHeight w:val="703"/>
        </w:trPr>
        <w:tc>
          <w:tcPr>
            <w:tcW w:w="1265" w:type="pct"/>
            <w:noWrap/>
          </w:tcPr>
          <w:p w14:paraId="09C25322" w14:textId="77777777" w:rsidR="00F1171E" w:rsidRPr="002409E3" w:rsidRDefault="00F1171E" w:rsidP="007222C8">
            <w:pPr>
              <w:ind w:left="360"/>
              <w:rPr>
                <w:rFonts w:ascii="Arial" w:hAnsi="Arial" w:cs="Arial"/>
                <w:b/>
                <w:bCs/>
                <w:sz w:val="20"/>
                <w:szCs w:val="20"/>
                <w:lang w:val="en-GB"/>
              </w:rPr>
            </w:pPr>
            <w:r w:rsidRPr="002409E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409E3" w:rsidRDefault="00F1171E" w:rsidP="007222C8">
            <w:pPr>
              <w:ind w:left="360"/>
              <w:rPr>
                <w:rFonts w:ascii="Arial" w:hAnsi="Arial" w:cs="Arial"/>
                <w:b/>
                <w:bCs/>
                <w:sz w:val="20"/>
                <w:szCs w:val="20"/>
                <w:u w:val="single"/>
                <w:lang w:val="en-GB"/>
              </w:rPr>
            </w:pPr>
            <w:r w:rsidRPr="002409E3">
              <w:rPr>
                <w:rFonts w:ascii="Arial" w:hAnsi="Arial" w:cs="Arial"/>
                <w:b/>
                <w:bCs/>
                <w:sz w:val="20"/>
                <w:szCs w:val="20"/>
                <w:u w:val="single"/>
                <w:lang w:val="en-GB"/>
              </w:rPr>
              <w:t>-</w:t>
            </w:r>
          </w:p>
        </w:tc>
        <w:tc>
          <w:tcPr>
            <w:tcW w:w="2212" w:type="pct"/>
          </w:tcPr>
          <w:p w14:paraId="24FE0567" w14:textId="2E97A178" w:rsidR="00F1171E" w:rsidRPr="002409E3" w:rsidRDefault="00E41D73" w:rsidP="00E41D73">
            <w:pPr>
              <w:pStyle w:val="ListParagraph"/>
              <w:ind w:left="0"/>
              <w:jc w:val="both"/>
              <w:rPr>
                <w:rFonts w:ascii="Arial" w:hAnsi="Arial" w:cs="Arial"/>
                <w:sz w:val="20"/>
                <w:szCs w:val="20"/>
                <w:lang w:val="en-GB"/>
              </w:rPr>
            </w:pPr>
            <w:r w:rsidRPr="002409E3">
              <w:rPr>
                <w:rFonts w:ascii="Arial" w:hAnsi="Arial" w:cs="Arial"/>
                <w:sz w:val="20"/>
                <w:szCs w:val="20"/>
              </w:rPr>
              <w:t>The references are sufficient, relevant, and largely recent, with multiple citations from the last 5–10 years, including systematic reviews, randomized controlled trials, and long-term follow-up studies. The reference list adequately supports the manuscript’s arguments.</w:t>
            </w:r>
          </w:p>
        </w:tc>
        <w:tc>
          <w:tcPr>
            <w:tcW w:w="1523" w:type="pct"/>
          </w:tcPr>
          <w:p w14:paraId="40220055" w14:textId="77777777" w:rsidR="00F1171E" w:rsidRPr="002409E3" w:rsidRDefault="00F1171E" w:rsidP="007222C8">
            <w:pPr>
              <w:pStyle w:val="Heading2"/>
              <w:jc w:val="left"/>
              <w:rPr>
                <w:rFonts w:ascii="Arial" w:hAnsi="Arial" w:cs="Arial"/>
                <w:b w:val="0"/>
                <w:lang w:val="en-GB"/>
              </w:rPr>
            </w:pPr>
          </w:p>
        </w:tc>
      </w:tr>
      <w:tr w:rsidR="00F1171E" w:rsidRPr="002409E3" w14:paraId="73CC4A50" w14:textId="77777777" w:rsidTr="007222C8">
        <w:trPr>
          <w:trHeight w:val="386"/>
        </w:trPr>
        <w:tc>
          <w:tcPr>
            <w:tcW w:w="1265" w:type="pct"/>
            <w:noWrap/>
          </w:tcPr>
          <w:p w14:paraId="029CE8D0" w14:textId="77777777" w:rsidR="00F1171E" w:rsidRPr="002409E3" w:rsidRDefault="00F1171E" w:rsidP="007222C8">
            <w:pPr>
              <w:pStyle w:val="Heading2"/>
              <w:jc w:val="left"/>
              <w:rPr>
                <w:rFonts w:ascii="Arial" w:hAnsi="Arial" w:cs="Arial"/>
                <w:b w:val="0"/>
                <w:lang w:val="en-GB"/>
              </w:rPr>
            </w:pPr>
          </w:p>
          <w:p w14:paraId="589C16C7" w14:textId="77777777" w:rsidR="00F1171E" w:rsidRPr="002409E3" w:rsidRDefault="00F1171E" w:rsidP="007222C8">
            <w:pPr>
              <w:pStyle w:val="Heading2"/>
              <w:ind w:left="360"/>
              <w:jc w:val="left"/>
              <w:rPr>
                <w:rFonts w:ascii="Arial" w:hAnsi="Arial" w:cs="Arial"/>
                <w:bCs w:val="0"/>
                <w:lang w:val="en-GB"/>
              </w:rPr>
            </w:pPr>
            <w:r w:rsidRPr="002409E3">
              <w:rPr>
                <w:rFonts w:ascii="Arial" w:hAnsi="Arial" w:cs="Arial"/>
                <w:bCs w:val="0"/>
                <w:lang w:val="en-GB"/>
              </w:rPr>
              <w:t>Is the language/English quality of the article suitable for scholarly communications?</w:t>
            </w:r>
          </w:p>
          <w:p w14:paraId="7722B85E" w14:textId="77777777" w:rsidR="00F1171E" w:rsidRPr="002409E3" w:rsidRDefault="00F1171E" w:rsidP="007222C8">
            <w:pPr>
              <w:rPr>
                <w:rFonts w:ascii="Arial" w:hAnsi="Arial" w:cs="Arial"/>
                <w:sz w:val="20"/>
                <w:szCs w:val="20"/>
                <w:lang w:val="en-GB"/>
              </w:rPr>
            </w:pPr>
          </w:p>
        </w:tc>
        <w:tc>
          <w:tcPr>
            <w:tcW w:w="2212" w:type="pct"/>
          </w:tcPr>
          <w:p w14:paraId="149A6CEF" w14:textId="359080CC" w:rsidR="00F1171E" w:rsidRPr="002409E3" w:rsidRDefault="00E41D73" w:rsidP="00E41D73">
            <w:pPr>
              <w:jc w:val="both"/>
              <w:rPr>
                <w:rFonts w:ascii="Arial" w:hAnsi="Arial" w:cs="Arial"/>
                <w:sz w:val="20"/>
                <w:szCs w:val="20"/>
                <w:lang w:val="en-GB"/>
              </w:rPr>
            </w:pPr>
            <w:r w:rsidRPr="002409E3">
              <w:rPr>
                <w:rFonts w:ascii="Arial" w:hAnsi="Arial" w:cs="Arial"/>
                <w:sz w:val="20"/>
                <w:szCs w:val="20"/>
              </w:rPr>
              <w:t>The language and English quality are suitable for scholarly communication. Terminology is precise, academic tone is consistent, and arguments are clearly articulated. Minor stylistic refinements (e.g., spacing errors or occasional typographical issues) may be addressed during copyediting but do not affect comprehension.</w:t>
            </w:r>
          </w:p>
        </w:tc>
        <w:tc>
          <w:tcPr>
            <w:tcW w:w="1523" w:type="pct"/>
          </w:tcPr>
          <w:p w14:paraId="0351CA58" w14:textId="77777777" w:rsidR="00F1171E" w:rsidRPr="002409E3" w:rsidRDefault="00F1171E" w:rsidP="007222C8">
            <w:pPr>
              <w:rPr>
                <w:rFonts w:ascii="Arial" w:hAnsi="Arial" w:cs="Arial"/>
                <w:sz w:val="20"/>
                <w:szCs w:val="20"/>
                <w:lang w:val="en-GB"/>
              </w:rPr>
            </w:pPr>
          </w:p>
        </w:tc>
      </w:tr>
      <w:tr w:rsidR="00F1171E" w:rsidRPr="002409E3" w14:paraId="20A16C0C" w14:textId="77777777" w:rsidTr="007222C8">
        <w:trPr>
          <w:trHeight w:val="1178"/>
        </w:trPr>
        <w:tc>
          <w:tcPr>
            <w:tcW w:w="1265" w:type="pct"/>
            <w:noWrap/>
          </w:tcPr>
          <w:p w14:paraId="7F4BCFAE" w14:textId="77777777" w:rsidR="00F1171E" w:rsidRPr="002409E3" w:rsidRDefault="00F1171E" w:rsidP="007222C8">
            <w:pPr>
              <w:pStyle w:val="Heading2"/>
              <w:jc w:val="left"/>
              <w:rPr>
                <w:rFonts w:ascii="Arial" w:hAnsi="Arial" w:cs="Arial"/>
                <w:b w:val="0"/>
                <w:bCs w:val="0"/>
                <w:lang w:val="en-GB"/>
              </w:rPr>
            </w:pPr>
            <w:r w:rsidRPr="002409E3">
              <w:rPr>
                <w:rFonts w:ascii="Arial" w:hAnsi="Arial" w:cs="Arial"/>
                <w:bCs w:val="0"/>
                <w:u w:val="single"/>
                <w:lang w:val="en-GB"/>
              </w:rPr>
              <w:t>Optional/General</w:t>
            </w:r>
            <w:r w:rsidRPr="002409E3">
              <w:rPr>
                <w:rFonts w:ascii="Arial" w:hAnsi="Arial" w:cs="Arial"/>
                <w:bCs w:val="0"/>
                <w:lang w:val="en-GB"/>
              </w:rPr>
              <w:t xml:space="preserve"> </w:t>
            </w:r>
            <w:r w:rsidRPr="002409E3">
              <w:rPr>
                <w:rFonts w:ascii="Arial" w:hAnsi="Arial" w:cs="Arial"/>
                <w:b w:val="0"/>
                <w:bCs w:val="0"/>
                <w:lang w:val="en-GB"/>
              </w:rPr>
              <w:t>comments</w:t>
            </w:r>
          </w:p>
          <w:p w14:paraId="1A6B3748" w14:textId="77777777" w:rsidR="00F1171E" w:rsidRPr="002409E3" w:rsidRDefault="00F1171E" w:rsidP="007222C8">
            <w:pPr>
              <w:pStyle w:val="Heading2"/>
              <w:jc w:val="left"/>
              <w:rPr>
                <w:rFonts w:ascii="Arial" w:hAnsi="Arial" w:cs="Arial"/>
                <w:b w:val="0"/>
                <w:lang w:val="en-GB"/>
              </w:rPr>
            </w:pPr>
          </w:p>
        </w:tc>
        <w:tc>
          <w:tcPr>
            <w:tcW w:w="2212" w:type="pct"/>
          </w:tcPr>
          <w:p w14:paraId="51120C68" w14:textId="77777777" w:rsidR="00F1171E" w:rsidRPr="002409E3" w:rsidRDefault="00E41D73" w:rsidP="00E41D73">
            <w:pPr>
              <w:jc w:val="both"/>
              <w:rPr>
                <w:rFonts w:ascii="Arial" w:hAnsi="Arial" w:cs="Arial"/>
                <w:sz w:val="20"/>
                <w:szCs w:val="20"/>
              </w:rPr>
            </w:pPr>
            <w:r w:rsidRPr="002409E3">
              <w:rPr>
                <w:rFonts w:ascii="Arial" w:hAnsi="Arial" w:cs="Arial"/>
                <w:sz w:val="20"/>
                <w:szCs w:val="20"/>
              </w:rPr>
              <w:t xml:space="preserve">This manuscript presents a timely and clinically relevant narrative review that is well structured and thoughtfully argued. The authors demonstrate a balanced and critical interpretation of the literature, particularly by clearly distinguishing between immediate post-extraction implant placement as an evidence-supported mainstream protocol and </w:t>
            </w:r>
            <w:proofErr w:type="spellStart"/>
            <w:r w:rsidRPr="002409E3">
              <w:rPr>
                <w:rFonts w:ascii="Arial" w:hAnsi="Arial" w:cs="Arial"/>
                <w:sz w:val="20"/>
                <w:szCs w:val="20"/>
              </w:rPr>
              <w:t>transdental</w:t>
            </w:r>
            <w:proofErr w:type="spellEnd"/>
            <w:r w:rsidRPr="002409E3">
              <w:rPr>
                <w:rFonts w:ascii="Arial" w:hAnsi="Arial" w:cs="Arial"/>
                <w:sz w:val="20"/>
                <w:szCs w:val="20"/>
              </w:rPr>
              <w:t xml:space="preserve"> implant placement as a niche, risk-managed alternative. The emphasis on biological plausibility, case selection, and long-term uncertainty is appropriate and strengthens the clinical credibility of the review. With minor clarifications—such as explicitly reiterating the narrative nature of the review in the abstract and ensuring consistent terminology throughout—the manuscript would represent a valuable contribution to the implant dentistry literature.</w:t>
            </w:r>
          </w:p>
          <w:p w14:paraId="15DFD0E8" w14:textId="201857E8" w:rsidR="009B3282" w:rsidRPr="002409E3" w:rsidRDefault="009B3282" w:rsidP="00E41D73">
            <w:pPr>
              <w:jc w:val="both"/>
              <w:rPr>
                <w:rFonts w:ascii="Arial" w:hAnsi="Arial" w:cs="Arial"/>
                <w:sz w:val="20"/>
                <w:szCs w:val="20"/>
                <w:lang w:val="en-GB"/>
              </w:rPr>
            </w:pPr>
            <w:r w:rsidRPr="002409E3">
              <w:rPr>
                <w:rFonts w:ascii="Arial" w:hAnsi="Arial" w:cs="Arial"/>
                <w:sz w:val="20"/>
                <w:szCs w:val="20"/>
                <w:lang w:val="en-GB"/>
              </w:rPr>
              <w:t>The manuscript is scientifically sound, well referenced, and clinically relevant. Minor clarifications (particularly in the abstract regarding review type) would further strengthen its academic rigor but are not substantial enough to warrant major revision.</w:t>
            </w:r>
          </w:p>
        </w:tc>
        <w:tc>
          <w:tcPr>
            <w:tcW w:w="1523" w:type="pct"/>
          </w:tcPr>
          <w:p w14:paraId="465E098E" w14:textId="77777777" w:rsidR="00F1171E" w:rsidRPr="002409E3" w:rsidRDefault="00F1171E" w:rsidP="007222C8">
            <w:pPr>
              <w:rPr>
                <w:rFonts w:ascii="Arial" w:hAnsi="Arial" w:cs="Arial"/>
                <w:sz w:val="20"/>
                <w:szCs w:val="20"/>
                <w:lang w:val="en-GB"/>
              </w:rPr>
            </w:pPr>
          </w:p>
        </w:tc>
      </w:tr>
    </w:tbl>
    <w:p w14:paraId="6BBACB91" w14:textId="77777777" w:rsidR="00F1171E" w:rsidRPr="002409E3" w:rsidRDefault="00F1171E" w:rsidP="00F1171E">
      <w:pPr>
        <w:pStyle w:val="BodyText"/>
        <w:rPr>
          <w:rFonts w:ascii="Arial" w:hAnsi="Arial" w:cs="Arial"/>
          <w:b/>
          <w:bCs/>
          <w:sz w:val="20"/>
          <w:szCs w:val="20"/>
          <w:u w:val="single"/>
          <w:lang w:val="en-GB"/>
        </w:rPr>
      </w:pPr>
    </w:p>
    <w:p w14:paraId="78207741" w14:textId="77777777" w:rsidR="00F1171E" w:rsidRPr="002409E3" w:rsidRDefault="00F1171E" w:rsidP="00F1171E">
      <w:pPr>
        <w:pStyle w:val="BodyText"/>
        <w:rPr>
          <w:rFonts w:ascii="Arial" w:hAnsi="Arial" w:cs="Arial"/>
          <w:b/>
          <w:bCs/>
          <w:sz w:val="20"/>
          <w:szCs w:val="20"/>
          <w:u w:val="single"/>
          <w:lang w:val="en-GB"/>
        </w:rPr>
      </w:pPr>
    </w:p>
    <w:p w14:paraId="108BE2F1" w14:textId="77777777" w:rsidR="00F1171E" w:rsidRPr="002409E3" w:rsidRDefault="00F1171E" w:rsidP="00F1171E">
      <w:pPr>
        <w:pStyle w:val="BodyText"/>
        <w:rPr>
          <w:rFonts w:ascii="Arial" w:hAnsi="Arial" w:cs="Arial"/>
          <w:b/>
          <w:bCs/>
          <w:sz w:val="20"/>
          <w:szCs w:val="20"/>
          <w:u w:val="single"/>
          <w:lang w:val="en-GB"/>
        </w:rPr>
      </w:pPr>
    </w:p>
    <w:p w14:paraId="618DE16F" w14:textId="77777777" w:rsidR="00F1171E" w:rsidRPr="002409E3" w:rsidRDefault="00F1171E" w:rsidP="00F1171E">
      <w:pPr>
        <w:pStyle w:val="BodyText"/>
        <w:rPr>
          <w:rFonts w:ascii="Arial" w:hAnsi="Arial" w:cs="Arial"/>
          <w:b/>
          <w:bCs/>
          <w:sz w:val="20"/>
          <w:szCs w:val="20"/>
          <w:u w:val="single"/>
          <w:lang w:val="en-GB"/>
        </w:rPr>
      </w:pPr>
    </w:p>
    <w:p w14:paraId="0821307F" w14:textId="77777777" w:rsidR="00F1171E" w:rsidRPr="002409E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409E3"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409E3" w:rsidRDefault="00F1171E" w:rsidP="007222C8">
            <w:pPr>
              <w:pStyle w:val="NormalWeb"/>
              <w:spacing w:before="0" w:beforeAutospacing="0" w:after="0" w:afterAutospacing="0"/>
              <w:rPr>
                <w:rFonts w:ascii="Arial" w:hAnsi="Arial" w:cs="Arial"/>
                <w:b/>
                <w:sz w:val="20"/>
                <w:szCs w:val="20"/>
                <w:u w:val="single"/>
                <w:lang w:val="en-GB"/>
              </w:rPr>
            </w:pPr>
            <w:r w:rsidRPr="002409E3">
              <w:rPr>
                <w:rFonts w:ascii="Arial" w:hAnsi="Arial" w:cs="Arial"/>
                <w:b/>
                <w:sz w:val="20"/>
                <w:szCs w:val="20"/>
                <w:highlight w:val="yellow"/>
                <w:u w:val="single"/>
                <w:lang w:val="en-GB"/>
              </w:rPr>
              <w:t>PART  2:</w:t>
            </w:r>
            <w:r w:rsidRPr="002409E3">
              <w:rPr>
                <w:rFonts w:ascii="Arial" w:hAnsi="Arial" w:cs="Arial"/>
                <w:b/>
                <w:sz w:val="20"/>
                <w:szCs w:val="20"/>
                <w:u w:val="single"/>
                <w:lang w:val="en-GB"/>
              </w:rPr>
              <w:t xml:space="preserve"> </w:t>
            </w:r>
          </w:p>
          <w:p w14:paraId="5B767407" w14:textId="77777777" w:rsidR="00F1171E" w:rsidRPr="002409E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409E3"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409E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409E3" w:rsidRDefault="00F1171E" w:rsidP="007222C8">
            <w:pPr>
              <w:pStyle w:val="Heading2"/>
              <w:jc w:val="left"/>
              <w:rPr>
                <w:rFonts w:ascii="Arial" w:hAnsi="Arial" w:cs="Arial"/>
                <w:lang w:val="en-GB"/>
              </w:rPr>
            </w:pPr>
            <w:r w:rsidRPr="002409E3">
              <w:rPr>
                <w:rFonts w:ascii="Arial" w:hAnsi="Arial" w:cs="Arial"/>
                <w:lang w:val="en-GB"/>
              </w:rPr>
              <w:t>Reviewer’s comment</w:t>
            </w:r>
          </w:p>
        </w:tc>
        <w:tc>
          <w:tcPr>
            <w:tcW w:w="1342" w:type="pct"/>
          </w:tcPr>
          <w:p w14:paraId="6F48B50B" w14:textId="77777777" w:rsidR="00F1171E" w:rsidRPr="002409E3" w:rsidRDefault="00F1171E" w:rsidP="007222C8">
            <w:pPr>
              <w:pStyle w:val="Heading2"/>
              <w:jc w:val="left"/>
              <w:rPr>
                <w:rFonts w:ascii="Arial" w:hAnsi="Arial" w:cs="Arial"/>
                <w:b w:val="0"/>
                <w:lang w:val="en-GB"/>
              </w:rPr>
            </w:pPr>
            <w:r w:rsidRPr="002409E3">
              <w:rPr>
                <w:rFonts w:ascii="Arial" w:hAnsi="Arial" w:cs="Arial"/>
                <w:lang w:val="en-GB"/>
              </w:rPr>
              <w:t>Author’s comment</w:t>
            </w:r>
            <w:r w:rsidRPr="002409E3">
              <w:rPr>
                <w:rFonts w:ascii="Arial" w:hAnsi="Arial" w:cs="Arial"/>
                <w:b w:val="0"/>
                <w:lang w:val="en-GB"/>
              </w:rPr>
              <w:t xml:space="preserve"> </w:t>
            </w:r>
            <w:r w:rsidRPr="002409E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409E3"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409E3" w:rsidRDefault="00F1171E" w:rsidP="007222C8">
            <w:pPr>
              <w:pStyle w:val="NormalWeb"/>
              <w:spacing w:before="0" w:beforeAutospacing="0" w:after="0" w:afterAutospacing="0"/>
              <w:rPr>
                <w:rFonts w:ascii="Arial" w:hAnsi="Arial" w:cs="Arial"/>
                <w:b/>
                <w:sz w:val="20"/>
                <w:szCs w:val="20"/>
                <w:lang w:val="en-GB"/>
              </w:rPr>
            </w:pPr>
            <w:r w:rsidRPr="002409E3">
              <w:rPr>
                <w:rFonts w:ascii="Arial" w:hAnsi="Arial" w:cs="Arial"/>
                <w:b/>
                <w:sz w:val="20"/>
                <w:szCs w:val="20"/>
                <w:lang w:val="en-GB"/>
              </w:rPr>
              <w:t xml:space="preserve">Are there ethical issues in this manuscript? </w:t>
            </w:r>
          </w:p>
          <w:p w14:paraId="6034B476" w14:textId="77777777" w:rsidR="00F1171E" w:rsidRPr="002409E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06AA535" w:rsidR="00F1171E" w:rsidRPr="002409E3" w:rsidRDefault="001E33A6" w:rsidP="007222C8">
            <w:pPr>
              <w:pStyle w:val="NormalWeb"/>
              <w:spacing w:before="0" w:beforeAutospacing="0" w:after="0" w:afterAutospacing="0"/>
              <w:rPr>
                <w:rFonts w:ascii="Arial" w:hAnsi="Arial" w:cs="Arial"/>
                <w:sz w:val="20"/>
                <w:szCs w:val="20"/>
                <w:lang w:val="en-GB"/>
              </w:rPr>
            </w:pPr>
            <w:r w:rsidRPr="002409E3">
              <w:rPr>
                <w:rFonts w:ascii="Arial" w:hAnsi="Arial" w:cs="Arial"/>
                <w:sz w:val="20"/>
                <w:szCs w:val="20"/>
              </w:rPr>
              <w:t>No ethical issues are identified. The manuscript is a narrative review of previously published studies and does not involve new clinical data, patient recruitment, or identifiable patient information.</w:t>
            </w:r>
          </w:p>
          <w:p w14:paraId="3F0D46E3" w14:textId="77777777" w:rsidR="00F1171E" w:rsidRPr="002409E3"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2409E3"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2409E3" w:rsidRDefault="00F1171E" w:rsidP="007222C8">
            <w:pPr>
              <w:rPr>
                <w:rFonts w:ascii="Arial" w:eastAsia="Arial Unicode MS" w:hAnsi="Arial" w:cs="Arial"/>
                <w:sz w:val="20"/>
                <w:szCs w:val="20"/>
                <w:lang w:val="en-GB"/>
              </w:rPr>
            </w:pPr>
          </w:p>
          <w:p w14:paraId="4A981594" w14:textId="77777777" w:rsidR="00F1171E" w:rsidRPr="002409E3" w:rsidRDefault="00F1171E" w:rsidP="007222C8">
            <w:pPr>
              <w:rPr>
                <w:rFonts w:ascii="Arial" w:eastAsia="Arial Unicode MS" w:hAnsi="Arial" w:cs="Arial"/>
                <w:sz w:val="20"/>
                <w:szCs w:val="20"/>
                <w:lang w:val="en-GB"/>
              </w:rPr>
            </w:pPr>
          </w:p>
          <w:p w14:paraId="4780A682" w14:textId="77777777" w:rsidR="00F1171E" w:rsidRPr="002409E3" w:rsidRDefault="00F1171E" w:rsidP="007222C8">
            <w:pPr>
              <w:rPr>
                <w:rFonts w:ascii="Arial" w:eastAsia="Arial Unicode MS" w:hAnsi="Arial" w:cs="Arial"/>
                <w:sz w:val="20"/>
                <w:szCs w:val="20"/>
                <w:lang w:val="en-GB"/>
              </w:rPr>
            </w:pPr>
          </w:p>
          <w:p w14:paraId="2D80979A" w14:textId="77777777" w:rsidR="00F1171E" w:rsidRPr="002409E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2409E3" w:rsidRDefault="004C3DF1">
      <w:pPr>
        <w:rPr>
          <w:rFonts w:ascii="Arial" w:hAnsi="Arial" w:cs="Arial"/>
          <w:b/>
          <w:sz w:val="20"/>
          <w:szCs w:val="20"/>
          <w:lang w:val="en-GB"/>
        </w:rPr>
      </w:pPr>
    </w:p>
    <w:p w14:paraId="70F766DE" w14:textId="77777777" w:rsidR="002409E3" w:rsidRPr="002409E3" w:rsidRDefault="002409E3">
      <w:pPr>
        <w:rPr>
          <w:rFonts w:ascii="Arial" w:hAnsi="Arial" w:cs="Arial"/>
          <w:b/>
          <w:sz w:val="20"/>
          <w:szCs w:val="20"/>
          <w:lang w:val="en-GB"/>
        </w:rPr>
      </w:pPr>
    </w:p>
    <w:p w14:paraId="63DD5DF7" w14:textId="77777777" w:rsidR="002409E3" w:rsidRPr="002409E3" w:rsidRDefault="002409E3" w:rsidP="002409E3">
      <w:pPr>
        <w:pStyle w:val="Affiliation"/>
        <w:spacing w:after="0" w:line="240" w:lineRule="auto"/>
        <w:jc w:val="left"/>
        <w:rPr>
          <w:rFonts w:ascii="Arial" w:hAnsi="Arial" w:cs="Arial"/>
          <w:b/>
          <w:u w:val="single"/>
        </w:rPr>
      </w:pPr>
      <w:r w:rsidRPr="002409E3">
        <w:rPr>
          <w:rFonts w:ascii="Arial" w:hAnsi="Arial" w:cs="Arial"/>
          <w:b/>
          <w:u w:val="single"/>
        </w:rPr>
        <w:t>Reviewer details:</w:t>
      </w:r>
    </w:p>
    <w:p w14:paraId="4A98D2D7" w14:textId="77777777" w:rsidR="002409E3" w:rsidRPr="002409E3" w:rsidRDefault="002409E3">
      <w:pPr>
        <w:rPr>
          <w:rFonts w:ascii="Arial" w:hAnsi="Arial" w:cs="Arial"/>
          <w:b/>
          <w:sz w:val="20"/>
          <w:szCs w:val="20"/>
          <w:lang w:val="en-GB"/>
        </w:rPr>
      </w:pPr>
    </w:p>
    <w:p w14:paraId="36D2662A" w14:textId="53024D13" w:rsidR="002409E3" w:rsidRPr="002409E3" w:rsidRDefault="002409E3">
      <w:pPr>
        <w:rPr>
          <w:rFonts w:ascii="Arial" w:hAnsi="Arial" w:cs="Arial"/>
          <w:b/>
          <w:bCs/>
          <w:sz w:val="20"/>
          <w:szCs w:val="20"/>
        </w:rPr>
      </w:pPr>
      <w:proofErr w:type="spellStart"/>
      <w:r w:rsidRPr="002409E3">
        <w:rPr>
          <w:rFonts w:ascii="Arial" w:hAnsi="Arial" w:cs="Arial"/>
          <w:b/>
          <w:bCs/>
          <w:color w:val="000000"/>
          <w:sz w:val="20"/>
          <w:szCs w:val="20"/>
        </w:rPr>
        <w:t>Ainun</w:t>
      </w:r>
      <w:proofErr w:type="spellEnd"/>
      <w:r w:rsidRPr="002409E3">
        <w:rPr>
          <w:rFonts w:ascii="Arial" w:hAnsi="Arial" w:cs="Arial"/>
          <w:b/>
          <w:bCs/>
          <w:color w:val="000000"/>
          <w:sz w:val="20"/>
          <w:szCs w:val="20"/>
        </w:rPr>
        <w:t xml:space="preserve"> Alya</w:t>
      </w:r>
      <w:r w:rsidRPr="002409E3">
        <w:rPr>
          <w:rFonts w:ascii="Arial" w:hAnsi="Arial" w:cs="Arial"/>
          <w:b/>
          <w:bCs/>
          <w:color w:val="000000"/>
          <w:sz w:val="20"/>
          <w:szCs w:val="20"/>
        </w:rPr>
        <w:t xml:space="preserve">, </w:t>
      </w:r>
      <w:r w:rsidRPr="002409E3">
        <w:rPr>
          <w:rFonts w:ascii="Arial" w:hAnsi="Arial" w:cs="Arial"/>
          <w:b/>
          <w:bCs/>
          <w:color w:val="000000"/>
          <w:sz w:val="20"/>
          <w:szCs w:val="20"/>
        </w:rPr>
        <w:t>Sriwijaya University</w:t>
      </w:r>
      <w:r w:rsidRPr="002409E3">
        <w:rPr>
          <w:rFonts w:ascii="Arial" w:hAnsi="Arial" w:cs="Arial"/>
          <w:b/>
          <w:bCs/>
          <w:color w:val="000000"/>
          <w:sz w:val="20"/>
          <w:szCs w:val="20"/>
        </w:rPr>
        <w:t xml:space="preserve">, </w:t>
      </w:r>
      <w:r w:rsidRPr="002409E3">
        <w:rPr>
          <w:rFonts w:ascii="Arial" w:hAnsi="Arial" w:cs="Arial"/>
          <w:b/>
          <w:bCs/>
          <w:color w:val="000000"/>
          <w:sz w:val="20"/>
          <w:szCs w:val="20"/>
        </w:rPr>
        <w:t>Indonesia</w:t>
      </w:r>
      <w:r w:rsidRPr="002409E3">
        <w:rPr>
          <w:rFonts w:ascii="Arial" w:hAnsi="Arial" w:cs="Arial"/>
          <w:b/>
          <w:bCs/>
          <w:color w:val="000000"/>
          <w:sz w:val="20"/>
          <w:szCs w:val="20"/>
        </w:rPr>
        <w:br/>
      </w:r>
    </w:p>
    <w:sectPr w:rsidR="002409E3" w:rsidRPr="002409E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7809A" w14:textId="77777777" w:rsidR="00433F03" w:rsidRPr="0000007A" w:rsidRDefault="00433F03" w:rsidP="0099583E">
      <w:r>
        <w:separator/>
      </w:r>
    </w:p>
  </w:endnote>
  <w:endnote w:type="continuationSeparator" w:id="0">
    <w:p w14:paraId="2F3B36A4" w14:textId="77777777" w:rsidR="00433F03" w:rsidRPr="0000007A" w:rsidRDefault="00433F0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BFC33" w14:textId="77777777" w:rsidR="00433F03" w:rsidRPr="0000007A" w:rsidRDefault="00433F03" w:rsidP="0099583E">
      <w:r>
        <w:separator/>
      </w:r>
    </w:p>
  </w:footnote>
  <w:footnote w:type="continuationSeparator" w:id="0">
    <w:p w14:paraId="36AD87B2" w14:textId="77777777" w:rsidR="00433F03" w:rsidRPr="0000007A" w:rsidRDefault="00433F0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931BA8"/>
    <w:multiLevelType w:val="multilevel"/>
    <w:tmpl w:val="824A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24AD4"/>
    <w:multiLevelType w:val="hybridMultilevel"/>
    <w:tmpl w:val="39388FB0"/>
    <w:lvl w:ilvl="0" w:tplc="E5BE330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85684558">
    <w:abstractNumId w:val="3"/>
  </w:num>
  <w:num w:numId="2" w16cid:durableId="295647731">
    <w:abstractNumId w:val="8"/>
  </w:num>
  <w:num w:numId="3" w16cid:durableId="1198157137">
    <w:abstractNumId w:val="7"/>
  </w:num>
  <w:num w:numId="4" w16cid:durableId="451632992">
    <w:abstractNumId w:val="9"/>
  </w:num>
  <w:num w:numId="5" w16cid:durableId="223682900">
    <w:abstractNumId w:val="6"/>
  </w:num>
  <w:num w:numId="6" w16cid:durableId="555702585">
    <w:abstractNumId w:val="0"/>
  </w:num>
  <w:num w:numId="7" w16cid:durableId="1701739522">
    <w:abstractNumId w:val="1"/>
  </w:num>
  <w:num w:numId="8" w16cid:durableId="1910653975">
    <w:abstractNumId w:val="11"/>
  </w:num>
  <w:num w:numId="9" w16cid:durableId="959848231">
    <w:abstractNumId w:val="10"/>
  </w:num>
  <w:num w:numId="10" w16cid:durableId="260535063">
    <w:abstractNumId w:val="2"/>
  </w:num>
  <w:num w:numId="11" w16cid:durableId="125785462">
    <w:abstractNumId w:val="4"/>
  </w:num>
  <w:num w:numId="12" w16cid:durableId="687829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3C4"/>
    <w:rsid w:val="00010403"/>
    <w:rsid w:val="00012C8B"/>
    <w:rsid w:val="000168A9"/>
    <w:rsid w:val="00021981"/>
    <w:rsid w:val="000234E1"/>
    <w:rsid w:val="0002598E"/>
    <w:rsid w:val="00037D52"/>
    <w:rsid w:val="000450FC"/>
    <w:rsid w:val="00054BC4"/>
    <w:rsid w:val="00056CB0"/>
    <w:rsid w:val="0006257C"/>
    <w:rsid w:val="000627FE"/>
    <w:rsid w:val="0007151E"/>
    <w:rsid w:val="000772F9"/>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126D"/>
    <w:rsid w:val="000F6EA8"/>
    <w:rsid w:val="00101322"/>
    <w:rsid w:val="00115767"/>
    <w:rsid w:val="00121FFA"/>
    <w:rsid w:val="0012616A"/>
    <w:rsid w:val="00136984"/>
    <w:rsid w:val="001425F1"/>
    <w:rsid w:val="00142A9C"/>
    <w:rsid w:val="00150304"/>
    <w:rsid w:val="00150E8E"/>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33A6"/>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09E3"/>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445A"/>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59E6"/>
    <w:rsid w:val="00421DBF"/>
    <w:rsid w:val="0042465A"/>
    <w:rsid w:val="004314D7"/>
    <w:rsid w:val="00432CC1"/>
    <w:rsid w:val="00433F03"/>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52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50B"/>
    <w:rsid w:val="00686DCE"/>
    <w:rsid w:val="00690EDE"/>
    <w:rsid w:val="006936D1"/>
    <w:rsid w:val="00696CAD"/>
    <w:rsid w:val="006A5E0B"/>
    <w:rsid w:val="006A7405"/>
    <w:rsid w:val="006C3797"/>
    <w:rsid w:val="006D467C"/>
    <w:rsid w:val="006E01EE"/>
    <w:rsid w:val="006E6014"/>
    <w:rsid w:val="006E7D6E"/>
    <w:rsid w:val="006F782B"/>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3282"/>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794F"/>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0C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043E"/>
    <w:rsid w:val="00DE7D30"/>
    <w:rsid w:val="00DF04E3"/>
    <w:rsid w:val="00E03C32"/>
    <w:rsid w:val="00E3111A"/>
    <w:rsid w:val="00E41D73"/>
    <w:rsid w:val="00E451EA"/>
    <w:rsid w:val="00E57F4B"/>
    <w:rsid w:val="00E63889"/>
    <w:rsid w:val="00E63A98"/>
    <w:rsid w:val="00E645E9"/>
    <w:rsid w:val="00E65596"/>
    <w:rsid w:val="00E66385"/>
    <w:rsid w:val="00E71C8D"/>
    <w:rsid w:val="00E72360"/>
    <w:rsid w:val="00E72A8E"/>
    <w:rsid w:val="00E739EA"/>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409E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jammr/2026/v38i16041"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5589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2026-02-11T11:36:00Z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