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D915B9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D915B9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D915B9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D915B9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915B9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D915B9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2CE162E1" w:rsidR="0000007A" w:rsidRPr="00D915B9" w:rsidRDefault="00095A93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D915B9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Medical Science: Updates and Prospects</w:t>
              </w:r>
            </w:hyperlink>
          </w:p>
        </w:tc>
      </w:tr>
      <w:tr w:rsidR="0000007A" w:rsidRPr="00D915B9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D915B9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915B9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7E5747F5" w:rsidR="0000007A" w:rsidRPr="00D915B9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D915B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D915B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D915B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051EE4" w:rsidRPr="00D915B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7156</w:t>
            </w:r>
          </w:p>
        </w:tc>
      </w:tr>
      <w:tr w:rsidR="0000007A" w:rsidRPr="00D915B9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D915B9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915B9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1862DADC" w:rsidR="0000007A" w:rsidRPr="00D915B9" w:rsidRDefault="00C8234F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D915B9">
              <w:rPr>
                <w:rFonts w:ascii="Arial" w:hAnsi="Arial" w:cs="Arial"/>
                <w:b/>
                <w:sz w:val="20"/>
                <w:szCs w:val="20"/>
                <w:lang w:val="en-GB"/>
              </w:rPr>
              <w:t>Gestational Diabetes Mellitus and Diabetes in Pregnancy as Risk Factors for Preterm Premature Rupture of Membranes</w:t>
            </w:r>
          </w:p>
        </w:tc>
      </w:tr>
      <w:tr w:rsidR="00CF0BBB" w:rsidRPr="00D915B9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D915B9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915B9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35C8B297" w:rsidR="00CF0BBB" w:rsidRPr="00D915B9" w:rsidRDefault="00753E9C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915B9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D915B9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D915B9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90A5ADE" w14:textId="77777777" w:rsidR="00D9392F" w:rsidRPr="00D915B9" w:rsidRDefault="00D9392F" w:rsidP="0000007A">
      <w:pPr>
        <w:pStyle w:val="BodyText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p w14:paraId="37E43B60" w14:textId="77777777" w:rsidR="0086369B" w:rsidRPr="00D915B9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D915B9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D915B9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D915B9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D915B9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D915B9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D915B9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D915B9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36331598" w:rsidR="00E03C32" w:rsidRDefault="00095A93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095A9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Faridpur Medical College Journal, 20(2), 35–38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="00F10B34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2025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742E7284" w:rsidR="00E03C32" w:rsidRPr="007B54A4" w:rsidRDefault="006303F8" w:rsidP="006303F8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303F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DOI: </w:t>
                  </w:r>
                  <w:hyperlink r:id="rId8" w:history="1">
                    <w:r w:rsidRPr="00B9403E"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en-US"/>
                      </w:rPr>
                      <w:t>https://doi.org/10.3329/fmcj.v20i2.83000</w:t>
                    </w:r>
                  </w:hyperlink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D915B9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D915B9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D915B9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D915B9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D915B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915B9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D915B9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D915B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D915B9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D915B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D915B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915B9">
              <w:rPr>
                <w:rFonts w:ascii="Arial" w:hAnsi="Arial" w:cs="Arial"/>
                <w:lang w:val="en-GB"/>
              </w:rPr>
              <w:t>Reviewer’s comment</w:t>
            </w:r>
          </w:p>
          <w:p w14:paraId="674EDCCA" w14:textId="2AFB7F5C" w:rsidR="00421DBF" w:rsidRPr="00D915B9" w:rsidRDefault="00421DBF" w:rsidP="002A7EC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D915B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D915B9">
              <w:rPr>
                <w:rFonts w:ascii="Arial" w:hAnsi="Arial" w:cs="Arial"/>
                <w:lang w:val="en-GB"/>
              </w:rPr>
              <w:t>Author’s Feedback</w:t>
            </w:r>
            <w:r w:rsidRPr="00D915B9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D915B9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D915B9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D915B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915B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D915B9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2976C311" w:rsidR="00F1171E" w:rsidRPr="00D915B9" w:rsidRDefault="00DD0FBB" w:rsidP="00DD0FBB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915B9">
              <w:rPr>
                <w:rFonts w:ascii="Arial" w:hAnsi="Arial" w:cs="Arial"/>
                <w:sz w:val="20"/>
                <w:szCs w:val="20"/>
              </w:rPr>
              <w:t>The research has scientific importance in the medical field and carries academic value with a meaningful contribution; however, there are some weaknesses that need to be addressed in order to improve its quality for publication.</w:t>
            </w:r>
          </w:p>
        </w:tc>
        <w:tc>
          <w:tcPr>
            <w:tcW w:w="1523" w:type="pct"/>
          </w:tcPr>
          <w:p w14:paraId="462A339C" w14:textId="77777777" w:rsidR="00F1171E" w:rsidRPr="00D915B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915B9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D915B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915B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D915B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915B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D915B9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45927F63" w:rsidR="00F1171E" w:rsidRPr="00D915B9" w:rsidRDefault="00DD0FBB" w:rsidP="00DD0FB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915B9">
              <w:rPr>
                <w:rFonts w:ascii="Arial" w:hAnsi="Arial" w:cs="Arial"/>
                <w:sz w:val="20"/>
                <w:szCs w:val="20"/>
                <w:lang w:val="en-GB"/>
              </w:rPr>
              <w:t>The title is appropriate and very good for the study, and it clearly reflects its scientific content.</w:t>
            </w:r>
          </w:p>
        </w:tc>
        <w:tc>
          <w:tcPr>
            <w:tcW w:w="1523" w:type="pct"/>
          </w:tcPr>
          <w:p w14:paraId="405B6701" w14:textId="77777777" w:rsidR="00F1171E" w:rsidRPr="00D915B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915B9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D915B9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US"/>
              </w:rPr>
            </w:pPr>
            <w:r w:rsidRPr="00D915B9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D915B9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79312C4A" w:rsidR="00F1171E" w:rsidRPr="00D915B9" w:rsidRDefault="00117726" w:rsidP="00117726">
            <w:pPr>
              <w:rPr>
                <w:rFonts w:ascii="Arial" w:hAnsi="Arial" w:cs="Arial"/>
                <w:sz w:val="20"/>
                <w:szCs w:val="20"/>
              </w:rPr>
            </w:pPr>
            <w:r w:rsidRPr="00D915B9">
              <w:rPr>
                <w:rFonts w:ascii="Arial" w:hAnsi="Arial" w:cs="Arial"/>
                <w:sz w:val="20"/>
                <w:szCs w:val="20"/>
              </w:rPr>
              <w:t>The abstract is comprehensive and clear, requires no revisions, and accurately and coherently reflects the scientific content of the study and its main findings.</w:t>
            </w:r>
          </w:p>
        </w:tc>
        <w:tc>
          <w:tcPr>
            <w:tcW w:w="1523" w:type="pct"/>
          </w:tcPr>
          <w:p w14:paraId="1D54B730" w14:textId="77777777" w:rsidR="00F1171E" w:rsidRPr="00D915B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915B9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D915B9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D915B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7692ED0A" w14:textId="7D9C81E8" w:rsidR="00F1171E" w:rsidRPr="00D915B9" w:rsidRDefault="00117726" w:rsidP="00117726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915B9">
              <w:rPr>
                <w:rFonts w:ascii="Arial" w:hAnsi="Arial" w:cs="Arial"/>
                <w:b/>
                <w:bCs/>
                <w:sz w:val="20"/>
                <w:szCs w:val="20"/>
              </w:rPr>
              <w:t>1.The introduction requires reorganization and rewriting, with adherence to a logically structured and scientifically coherent presentation of the content.</w:t>
            </w:r>
          </w:p>
          <w:p w14:paraId="783099FD" w14:textId="09CC9570" w:rsidR="00117726" w:rsidRPr="00D915B9" w:rsidRDefault="00117726" w:rsidP="00117726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915B9">
              <w:rPr>
                <w:rFonts w:ascii="Arial" w:hAnsi="Arial" w:cs="Arial"/>
                <w:b/>
                <w:bCs/>
                <w:sz w:val="20"/>
                <w:szCs w:val="20"/>
              </w:rPr>
              <w:t>2.</w:t>
            </w:r>
            <w:r w:rsidRPr="00D915B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915B9">
              <w:rPr>
                <w:rFonts w:ascii="Arial" w:hAnsi="Arial" w:cs="Arial"/>
                <w:b/>
                <w:bCs/>
                <w:sz w:val="20"/>
                <w:szCs w:val="20"/>
              </w:rPr>
              <w:t>The Methods section requires reorganization, including clarification of the study design and study description, with the addition of a separate subsection dedicated to the preparation and handling of solutions</w:t>
            </w:r>
          </w:p>
          <w:p w14:paraId="0C499115" w14:textId="79DFB370" w:rsidR="00117726" w:rsidRPr="00D915B9" w:rsidRDefault="00117726" w:rsidP="00117726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915B9">
              <w:rPr>
                <w:rFonts w:ascii="Arial" w:hAnsi="Arial" w:cs="Arial"/>
                <w:b/>
                <w:bCs/>
                <w:sz w:val="20"/>
                <w:szCs w:val="20"/>
              </w:rPr>
              <w:t>3.</w:t>
            </w:r>
            <w:r w:rsidRPr="00D915B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915B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The statistical analysis section was not mentioned, and the sample size and its adequacy were not reported. </w:t>
            </w:r>
          </w:p>
          <w:p w14:paraId="76FC6D97" w14:textId="42C0AEED" w:rsidR="00117726" w:rsidRPr="00D915B9" w:rsidRDefault="00A137D0" w:rsidP="00117726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bidi="ar-IQ"/>
              </w:rPr>
            </w:pPr>
            <w:r w:rsidRPr="00D915B9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  <w:r w:rsidR="001D3BC5" w:rsidRPr="00D915B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.discussion need to more details and </w:t>
            </w:r>
            <w:proofErr w:type="spellStart"/>
            <w:r w:rsidR="001D3BC5" w:rsidRPr="00D915B9">
              <w:rPr>
                <w:rFonts w:ascii="Arial" w:hAnsi="Arial" w:cs="Arial"/>
                <w:b/>
                <w:bCs/>
                <w:sz w:val="20"/>
                <w:szCs w:val="20"/>
              </w:rPr>
              <w:t>compersion</w:t>
            </w:r>
            <w:proofErr w:type="spellEnd"/>
            <w:r w:rsidR="001D3BC5" w:rsidRPr="00D915B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between other </w:t>
            </w:r>
            <w:proofErr w:type="spellStart"/>
            <w:proofErr w:type="gramStart"/>
            <w:r w:rsidR="001D3BC5" w:rsidRPr="00D915B9">
              <w:rPr>
                <w:rFonts w:ascii="Arial" w:hAnsi="Arial" w:cs="Arial"/>
                <w:b/>
                <w:bCs/>
                <w:sz w:val="20"/>
                <w:szCs w:val="20"/>
              </w:rPr>
              <w:t>articales</w:t>
            </w:r>
            <w:proofErr w:type="spellEnd"/>
            <w:r w:rsidR="001D3BC5" w:rsidRPr="00D915B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.</w:t>
            </w:r>
            <w:proofErr w:type="gramEnd"/>
            <w:r w:rsidR="00582BE5" w:rsidRPr="00D915B9">
              <w:rPr>
                <w:rFonts w:ascii="Arial" w:hAnsi="Arial" w:cs="Arial"/>
                <w:b/>
                <w:bCs/>
                <w:sz w:val="20"/>
                <w:szCs w:val="20"/>
                <w:rtl/>
                <w:lang w:bidi="ar-IQ"/>
              </w:rPr>
              <w:t xml:space="preserve"> </w:t>
            </w:r>
          </w:p>
          <w:p w14:paraId="2B5A7721" w14:textId="4948A795" w:rsidR="00117726" w:rsidRPr="00D915B9" w:rsidRDefault="00117726" w:rsidP="00117726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23" w:type="pct"/>
          </w:tcPr>
          <w:p w14:paraId="4898F764" w14:textId="77777777" w:rsidR="00F1171E" w:rsidRPr="00D915B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915B9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6A053DCC" w:rsidR="00F1171E" w:rsidRPr="00D915B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915B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D915B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D915B9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0423B066" w14:textId="7DD01903" w:rsidR="00F1171E" w:rsidRPr="00D915B9" w:rsidRDefault="001D3BC5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915B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references were needed Update, </w:t>
            </w:r>
            <w:proofErr w:type="spellStart"/>
            <w:r w:rsidRPr="00D915B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thses</w:t>
            </w:r>
            <w:proofErr w:type="spellEnd"/>
            <w:r w:rsidRPr="00D915B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article if u can made </w:t>
            </w:r>
            <w:proofErr w:type="spellStart"/>
            <w:proofErr w:type="gramStart"/>
            <w:r w:rsidRPr="00D915B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coiation</w:t>
            </w:r>
            <w:proofErr w:type="spellEnd"/>
            <w:r w:rsidRPr="00D915B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:</w:t>
            </w:r>
            <w:proofErr w:type="gramEnd"/>
            <w:r w:rsidRPr="00D915B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</w:p>
          <w:p w14:paraId="5B26D97E" w14:textId="7C729EC5" w:rsidR="001D3BC5" w:rsidRPr="00D915B9" w:rsidRDefault="001D3BC5" w:rsidP="001D3BC5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spellStart"/>
            <w:r w:rsidRPr="00D915B9">
              <w:rPr>
                <w:rFonts w:ascii="Arial" w:hAnsi="Arial" w:cs="Arial"/>
                <w:b/>
                <w:bCs/>
                <w:sz w:val="20"/>
                <w:szCs w:val="20"/>
              </w:rPr>
              <w:t>Alshammary</w:t>
            </w:r>
            <w:proofErr w:type="spellEnd"/>
            <w:r w:rsidRPr="00D915B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RA, Khadim MM, Al-</w:t>
            </w:r>
            <w:proofErr w:type="spellStart"/>
            <w:r w:rsidRPr="00D915B9">
              <w:rPr>
                <w:rFonts w:ascii="Arial" w:hAnsi="Arial" w:cs="Arial"/>
                <w:b/>
                <w:bCs/>
                <w:sz w:val="20"/>
                <w:szCs w:val="20"/>
              </w:rPr>
              <w:t>Karawi</w:t>
            </w:r>
            <w:proofErr w:type="spellEnd"/>
            <w:r w:rsidRPr="00D915B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AS, Kadhim AS, Ahmed HY, </w:t>
            </w:r>
            <w:proofErr w:type="spellStart"/>
            <w:r w:rsidRPr="00D915B9">
              <w:rPr>
                <w:rFonts w:ascii="Arial" w:hAnsi="Arial" w:cs="Arial"/>
                <w:b/>
                <w:bCs/>
                <w:sz w:val="20"/>
                <w:szCs w:val="20"/>
              </w:rPr>
              <w:t>Laftah</w:t>
            </w:r>
            <w:proofErr w:type="spellEnd"/>
            <w:r w:rsidRPr="00D915B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AR, Lippi G. Biomarkers of Sepsis Severity: A Comparative Evaluation of Immunological and Biochemical Parameters. Al-Anbar Medical Journal. 2025 Oct 1;21(4).</w:t>
            </w:r>
          </w:p>
          <w:p w14:paraId="41AB4256" w14:textId="77777777" w:rsidR="001D3BC5" w:rsidRPr="00D915B9" w:rsidRDefault="001D3BC5" w:rsidP="001D3BC5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915B9">
              <w:rPr>
                <w:rFonts w:ascii="Arial" w:hAnsi="Arial" w:cs="Arial"/>
                <w:b/>
                <w:bCs/>
                <w:sz w:val="20"/>
                <w:szCs w:val="20"/>
              </w:rPr>
              <w:t>Kadhim AS, Al-</w:t>
            </w:r>
            <w:proofErr w:type="spellStart"/>
            <w:r w:rsidRPr="00D915B9">
              <w:rPr>
                <w:rFonts w:ascii="Arial" w:hAnsi="Arial" w:cs="Arial"/>
                <w:b/>
                <w:bCs/>
                <w:sz w:val="20"/>
                <w:szCs w:val="20"/>
              </w:rPr>
              <w:t>Karawi</w:t>
            </w:r>
            <w:proofErr w:type="spellEnd"/>
            <w:r w:rsidRPr="00D915B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AS. Role of Autoantibodies Against Self-Proteins, Mitochondrial Cellular Antigens, and Some Complement Proteins (C3 and C4) in Patients with Atherosclerosis. Medical Journal of Babylon. 2025 Apr 1;22(2):432-7.</w:t>
            </w:r>
          </w:p>
          <w:p w14:paraId="06D48241" w14:textId="77777777" w:rsidR="001D3BC5" w:rsidRPr="00D915B9" w:rsidRDefault="001D3BC5" w:rsidP="001D3BC5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915B9">
              <w:rPr>
                <w:rFonts w:ascii="Arial" w:hAnsi="Arial" w:cs="Arial"/>
                <w:b/>
                <w:bCs/>
                <w:sz w:val="20"/>
                <w:szCs w:val="20"/>
              </w:rPr>
              <w:t>Kadhim AS, Al-</w:t>
            </w:r>
            <w:proofErr w:type="spellStart"/>
            <w:r w:rsidRPr="00D915B9">
              <w:rPr>
                <w:rFonts w:ascii="Arial" w:hAnsi="Arial" w:cs="Arial"/>
                <w:b/>
                <w:bCs/>
                <w:sz w:val="20"/>
                <w:szCs w:val="20"/>
              </w:rPr>
              <w:t>Karawi</w:t>
            </w:r>
            <w:proofErr w:type="spellEnd"/>
            <w:r w:rsidRPr="00D915B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AS. Investigating the multifactorial correlation between obesity and rheumatoid arthritis: a study of immunological and biochemical markers. Obesity Medicine. 2025 Jan </w:t>
            </w:r>
            <w:proofErr w:type="gramStart"/>
            <w:r w:rsidRPr="00D915B9">
              <w:rPr>
                <w:rFonts w:ascii="Arial" w:hAnsi="Arial" w:cs="Arial"/>
                <w:b/>
                <w:bCs/>
                <w:sz w:val="20"/>
                <w:szCs w:val="20"/>
              </w:rPr>
              <w:t>1;53:100578</w:t>
            </w:r>
            <w:proofErr w:type="gramEnd"/>
            <w:r w:rsidRPr="00D915B9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  <w:p w14:paraId="24FE0567" w14:textId="2F250465" w:rsidR="001D3BC5" w:rsidRPr="00D915B9" w:rsidRDefault="001D3BC5" w:rsidP="001D3BC5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915B9">
              <w:rPr>
                <w:rFonts w:ascii="Arial" w:hAnsi="Arial" w:cs="Arial"/>
                <w:b/>
                <w:bCs/>
                <w:sz w:val="20"/>
                <w:szCs w:val="20"/>
              </w:rPr>
              <w:t>Kadhim HI, Kadhim AS. Exploring the Association between Obesity, Inflammation, and Type II Diabetes: Insights from Body Mass Index Correlation and Immune Response Analysis. Al-Nahrain Journal of Science. 2024 Sep 16;27(3):50-5.</w:t>
            </w:r>
          </w:p>
        </w:tc>
        <w:tc>
          <w:tcPr>
            <w:tcW w:w="1523" w:type="pct"/>
          </w:tcPr>
          <w:p w14:paraId="40220055" w14:textId="77777777" w:rsidR="00F1171E" w:rsidRPr="00D915B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915B9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6832E5DC" w:rsidR="00F1171E" w:rsidRPr="00D915B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D915B9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D915B9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D915B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41E28118" w14:textId="220899B4" w:rsidR="00F1171E" w:rsidRPr="00D915B9" w:rsidRDefault="001D3BC5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915B9">
              <w:rPr>
                <w:rFonts w:ascii="Arial" w:hAnsi="Arial" w:cs="Arial"/>
                <w:sz w:val="20"/>
                <w:szCs w:val="20"/>
                <w:lang w:val="en-GB"/>
              </w:rPr>
              <w:t xml:space="preserve">The </w:t>
            </w:r>
            <w:proofErr w:type="spellStart"/>
            <w:r w:rsidRPr="00D915B9">
              <w:rPr>
                <w:rFonts w:ascii="Arial" w:hAnsi="Arial" w:cs="Arial"/>
                <w:sz w:val="20"/>
                <w:szCs w:val="20"/>
                <w:lang w:val="en-GB"/>
              </w:rPr>
              <w:t>languge</w:t>
            </w:r>
            <w:proofErr w:type="spellEnd"/>
            <w:r w:rsidRPr="00D915B9">
              <w:rPr>
                <w:rFonts w:ascii="Arial" w:hAnsi="Arial" w:cs="Arial"/>
                <w:sz w:val="20"/>
                <w:szCs w:val="20"/>
                <w:lang w:val="en-GB"/>
              </w:rPr>
              <w:t xml:space="preserve"> is </w:t>
            </w:r>
            <w:proofErr w:type="gramStart"/>
            <w:r w:rsidRPr="00D915B9">
              <w:rPr>
                <w:rFonts w:ascii="Arial" w:hAnsi="Arial" w:cs="Arial"/>
                <w:sz w:val="20"/>
                <w:szCs w:val="20"/>
                <w:lang w:val="en-GB"/>
              </w:rPr>
              <w:t>need  to</w:t>
            </w:r>
            <w:proofErr w:type="gramEnd"/>
            <w:r w:rsidRPr="00D915B9">
              <w:rPr>
                <w:rFonts w:ascii="Arial" w:hAnsi="Arial" w:cs="Arial"/>
                <w:sz w:val="20"/>
                <w:szCs w:val="20"/>
                <w:lang w:val="en-GB"/>
              </w:rPr>
              <w:t xml:space="preserve"> proofreading  </w:t>
            </w:r>
          </w:p>
          <w:p w14:paraId="297F52DB" w14:textId="77777777" w:rsidR="00F1171E" w:rsidRPr="00D915B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D915B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D915B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D915B9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D915B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D915B9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D915B9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D915B9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D915B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D915B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D915B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D915B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D915B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D915B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D915B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D915B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1"/>
        <w:gridCol w:w="7166"/>
        <w:gridCol w:w="7153"/>
      </w:tblGrid>
      <w:tr w:rsidR="002C5F4F" w:rsidRPr="00D915B9" w14:paraId="783846E3" w14:textId="77777777" w:rsidTr="002C5F4F"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F7D655" w14:textId="77777777" w:rsidR="002C5F4F" w:rsidRPr="00D915B9" w:rsidRDefault="002C5F4F" w:rsidP="002C5F4F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D915B9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D915B9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4EE66833" w14:textId="77777777" w:rsidR="002C5F4F" w:rsidRPr="00D915B9" w:rsidRDefault="002C5F4F" w:rsidP="002C5F4F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2C5F4F" w:rsidRPr="00D915B9" w14:paraId="2D1E4694" w14:textId="77777777" w:rsidTr="002C5F4F"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0474EB" w14:textId="77777777" w:rsidR="002C5F4F" w:rsidRPr="00D915B9" w:rsidRDefault="002C5F4F" w:rsidP="002C5F4F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0617FE" w14:textId="77777777" w:rsidR="002C5F4F" w:rsidRPr="00D915B9" w:rsidRDefault="002C5F4F" w:rsidP="002C5F4F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D915B9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31CBA" w14:textId="77777777" w:rsidR="002C5F4F" w:rsidRPr="00D915B9" w:rsidRDefault="002C5F4F" w:rsidP="002C5F4F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D915B9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D915B9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5201E0EA" w14:textId="77777777" w:rsidR="002C5F4F" w:rsidRPr="00D915B9" w:rsidRDefault="002C5F4F" w:rsidP="002C5F4F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C5F4F" w:rsidRPr="00D915B9" w14:paraId="7B71C0DA" w14:textId="77777777" w:rsidTr="002C5F4F">
        <w:trPr>
          <w:trHeight w:val="890"/>
        </w:trPr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865FDF" w14:textId="77777777" w:rsidR="002C5F4F" w:rsidRPr="00D915B9" w:rsidRDefault="002C5F4F" w:rsidP="002C5F4F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D915B9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2718F27D" w14:textId="77777777" w:rsidR="002C5F4F" w:rsidRPr="00D915B9" w:rsidRDefault="002C5F4F" w:rsidP="002C5F4F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1B5E49" w14:textId="77777777" w:rsidR="002C5F4F" w:rsidRPr="00D915B9" w:rsidRDefault="002C5F4F" w:rsidP="002C5F4F">
            <w:pPr>
              <w:spacing w:line="276" w:lineRule="auto"/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D915B9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D915B9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D915B9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4BFCC4D3" w14:textId="77777777" w:rsidR="002C5F4F" w:rsidRPr="00D915B9" w:rsidRDefault="002C5F4F" w:rsidP="002C5F4F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7B63C" w14:textId="77777777" w:rsidR="002C5F4F" w:rsidRPr="00D915B9" w:rsidRDefault="002C5F4F" w:rsidP="002C5F4F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17B6F5A4" w14:textId="77777777" w:rsidR="002C5F4F" w:rsidRPr="00D915B9" w:rsidRDefault="002C5F4F" w:rsidP="002C5F4F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60FA3FE3" w14:textId="77777777" w:rsidR="002C5F4F" w:rsidRPr="00D915B9" w:rsidRDefault="002C5F4F" w:rsidP="002C5F4F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56005FC8" w14:textId="77777777" w:rsidR="002C5F4F" w:rsidRPr="00D915B9" w:rsidRDefault="002C5F4F" w:rsidP="002C5F4F">
      <w:pPr>
        <w:rPr>
          <w:rFonts w:ascii="Arial" w:hAnsi="Arial" w:cs="Arial"/>
          <w:sz w:val="20"/>
          <w:szCs w:val="20"/>
        </w:rPr>
      </w:pPr>
    </w:p>
    <w:p w14:paraId="67676DC5" w14:textId="77777777" w:rsidR="002C5F4F" w:rsidRPr="00D915B9" w:rsidRDefault="002C5F4F" w:rsidP="002C5F4F">
      <w:pPr>
        <w:rPr>
          <w:rFonts w:ascii="Arial" w:hAnsi="Arial" w:cs="Arial"/>
          <w:sz w:val="20"/>
          <w:szCs w:val="20"/>
        </w:rPr>
      </w:pPr>
    </w:p>
    <w:p w14:paraId="697E0A6C" w14:textId="77777777" w:rsidR="00D915B9" w:rsidRPr="00D915B9" w:rsidRDefault="00D915B9" w:rsidP="00D915B9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D915B9">
        <w:rPr>
          <w:rFonts w:ascii="Arial" w:hAnsi="Arial" w:cs="Arial"/>
          <w:b/>
          <w:u w:val="single"/>
        </w:rPr>
        <w:t>Reviewer details:</w:t>
      </w:r>
    </w:p>
    <w:p w14:paraId="05EB10E9" w14:textId="77777777" w:rsidR="002C5F4F" w:rsidRPr="00D915B9" w:rsidRDefault="002C5F4F" w:rsidP="002C5F4F">
      <w:pPr>
        <w:rPr>
          <w:rFonts w:ascii="Arial" w:hAnsi="Arial" w:cs="Arial"/>
          <w:bCs/>
          <w:sz w:val="20"/>
          <w:szCs w:val="20"/>
          <w:u w:val="single"/>
          <w:lang w:val="en-GB"/>
        </w:rPr>
      </w:pPr>
    </w:p>
    <w:p w14:paraId="6EC223CC" w14:textId="34AAEC0F" w:rsidR="00D915B9" w:rsidRPr="00D915B9" w:rsidRDefault="00D915B9" w:rsidP="002C5F4F">
      <w:pPr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  <w:r w:rsidRPr="00D915B9">
        <w:rPr>
          <w:rFonts w:ascii="Arial" w:hAnsi="Arial" w:cs="Arial"/>
          <w:b/>
          <w:bCs/>
          <w:color w:val="000000"/>
          <w:sz w:val="20"/>
          <w:szCs w:val="20"/>
        </w:rPr>
        <w:t>Ali Saad Albudairi</w:t>
      </w:r>
      <w:r w:rsidRPr="00D915B9">
        <w:rPr>
          <w:rFonts w:ascii="Arial" w:hAnsi="Arial" w:cs="Arial"/>
          <w:b/>
          <w:bCs/>
          <w:color w:val="000000"/>
          <w:sz w:val="20"/>
          <w:szCs w:val="20"/>
        </w:rPr>
        <w:t xml:space="preserve">, </w:t>
      </w:r>
      <w:r w:rsidRPr="00D915B9">
        <w:rPr>
          <w:rFonts w:ascii="Arial" w:hAnsi="Arial" w:cs="Arial"/>
          <w:b/>
          <w:bCs/>
          <w:color w:val="000000"/>
          <w:sz w:val="20"/>
          <w:szCs w:val="20"/>
        </w:rPr>
        <w:t>Wasit University</w:t>
      </w:r>
      <w:r w:rsidRPr="00D915B9">
        <w:rPr>
          <w:rFonts w:ascii="Arial" w:hAnsi="Arial" w:cs="Arial"/>
          <w:b/>
          <w:bCs/>
          <w:color w:val="000000"/>
          <w:sz w:val="20"/>
          <w:szCs w:val="20"/>
        </w:rPr>
        <w:t xml:space="preserve">, </w:t>
      </w:r>
      <w:r w:rsidRPr="00D915B9">
        <w:rPr>
          <w:rFonts w:ascii="Arial" w:hAnsi="Arial" w:cs="Arial"/>
          <w:b/>
          <w:bCs/>
          <w:color w:val="000000"/>
          <w:sz w:val="20"/>
          <w:szCs w:val="20"/>
        </w:rPr>
        <w:t>Iraq</w:t>
      </w:r>
    </w:p>
    <w:bookmarkEnd w:id="1"/>
    <w:p w14:paraId="25F4752A" w14:textId="77777777" w:rsidR="002C5F4F" w:rsidRPr="00D915B9" w:rsidRDefault="002C5F4F" w:rsidP="002C5F4F">
      <w:pPr>
        <w:rPr>
          <w:rFonts w:ascii="Arial" w:hAnsi="Arial" w:cs="Arial"/>
          <w:sz w:val="20"/>
          <w:szCs w:val="20"/>
        </w:rPr>
      </w:pPr>
    </w:p>
    <w:p w14:paraId="108BE2F1" w14:textId="77777777" w:rsidR="00F1171E" w:rsidRPr="00D915B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sectPr w:rsidR="00F1171E" w:rsidRPr="00D915B9" w:rsidSect="0017545C">
      <w:headerReference w:type="default" r:id="rId9"/>
      <w:footerReference w:type="default" r:id="rId10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9B96E5" w14:textId="77777777" w:rsidR="00E13F68" w:rsidRPr="0000007A" w:rsidRDefault="00E13F68" w:rsidP="0099583E">
      <w:r>
        <w:separator/>
      </w:r>
    </w:p>
  </w:endnote>
  <w:endnote w:type="continuationSeparator" w:id="0">
    <w:p w14:paraId="1F2301F3" w14:textId="77777777" w:rsidR="00E13F68" w:rsidRPr="0000007A" w:rsidRDefault="00E13F68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053FAE" w14:textId="77777777" w:rsidR="00E13F68" w:rsidRPr="0000007A" w:rsidRDefault="00E13F68" w:rsidP="0099583E">
      <w:r>
        <w:separator/>
      </w:r>
    </w:p>
  </w:footnote>
  <w:footnote w:type="continuationSeparator" w:id="0">
    <w:p w14:paraId="2F32DB2D" w14:textId="77777777" w:rsidR="00E13F68" w:rsidRPr="0000007A" w:rsidRDefault="00E13F68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4100AB"/>
    <w:multiLevelType w:val="hybridMultilevel"/>
    <w:tmpl w:val="A84019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679818437">
    <w:abstractNumId w:val="3"/>
  </w:num>
  <w:num w:numId="2" w16cid:durableId="1975600554">
    <w:abstractNumId w:val="6"/>
  </w:num>
  <w:num w:numId="3" w16cid:durableId="1287078089">
    <w:abstractNumId w:val="5"/>
  </w:num>
  <w:num w:numId="4" w16cid:durableId="232085283">
    <w:abstractNumId w:val="7"/>
  </w:num>
  <w:num w:numId="5" w16cid:durableId="908073665">
    <w:abstractNumId w:val="4"/>
  </w:num>
  <w:num w:numId="6" w16cid:durableId="1393623596">
    <w:abstractNumId w:val="0"/>
  </w:num>
  <w:num w:numId="7" w16cid:durableId="1583098217">
    <w:abstractNumId w:val="1"/>
  </w:num>
  <w:num w:numId="8" w16cid:durableId="628048252">
    <w:abstractNumId w:val="10"/>
  </w:num>
  <w:num w:numId="9" w16cid:durableId="2038390647">
    <w:abstractNumId w:val="9"/>
  </w:num>
  <w:num w:numId="10" w16cid:durableId="619801871">
    <w:abstractNumId w:val="2"/>
  </w:num>
  <w:num w:numId="11" w16cid:durableId="74403639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1EE4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95A93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17726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66A9D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D3BC5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A7ECD"/>
    <w:rsid w:val="002B0E4B"/>
    <w:rsid w:val="002C40B8"/>
    <w:rsid w:val="002C5F4F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3F1292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82BE5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03F8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53E9C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3FF6"/>
    <w:rsid w:val="009C5642"/>
    <w:rsid w:val="009E13C3"/>
    <w:rsid w:val="009E6A30"/>
    <w:rsid w:val="009F07D4"/>
    <w:rsid w:val="009F29EB"/>
    <w:rsid w:val="009F7A71"/>
    <w:rsid w:val="00A001A0"/>
    <w:rsid w:val="00A12C83"/>
    <w:rsid w:val="00A137D0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D7D16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34309"/>
    <w:rsid w:val="00C435C6"/>
    <w:rsid w:val="00C55D83"/>
    <w:rsid w:val="00C635B6"/>
    <w:rsid w:val="00C70DFC"/>
    <w:rsid w:val="00C8234F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15B9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0FBB"/>
    <w:rsid w:val="00DD274C"/>
    <w:rsid w:val="00DE7D30"/>
    <w:rsid w:val="00DF04E3"/>
    <w:rsid w:val="00DF64D2"/>
    <w:rsid w:val="00E03C32"/>
    <w:rsid w:val="00E13F68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0B34"/>
    <w:rsid w:val="00F1171E"/>
    <w:rsid w:val="00F13071"/>
    <w:rsid w:val="00F2643C"/>
    <w:rsid w:val="00F32717"/>
    <w:rsid w:val="00F3295A"/>
    <w:rsid w:val="00F32A9A"/>
    <w:rsid w:val="00F33C84"/>
    <w:rsid w:val="00F33D05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3C3A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E2F69C8E-9C00-4EAA-852B-57AFA7B48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D915B9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38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3329/fmcj.v20i2.8300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medical-science-updates-and-prospects-vol-1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3</Pages>
  <Words>568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3805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117</cp:revision>
  <dcterms:created xsi:type="dcterms:W3CDTF">2023-08-30T09:21:00Z</dcterms:created>
  <dcterms:modified xsi:type="dcterms:W3CDTF">2026-02-17T12:03:00Z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