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277A45" w:rsidRPr="001E1D3F" w14:paraId="760526EB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121BAB9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277A45" w:rsidRPr="001E1D3F" w14:paraId="149309C7" w14:textId="77777777">
        <w:trPr>
          <w:trHeight w:val="413"/>
        </w:trPr>
        <w:tc>
          <w:tcPr>
            <w:tcW w:w="1234" w:type="pct"/>
          </w:tcPr>
          <w:p w14:paraId="3EB2EBCC" w14:textId="77777777" w:rsidR="00277A45" w:rsidRPr="001E1D3F" w:rsidRDefault="00AE38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D6A2" w14:textId="77777777" w:rsidR="00277A45" w:rsidRPr="001E1D3F" w:rsidRDefault="00AE38A2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E1D3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277A45" w:rsidRPr="001E1D3F" w14:paraId="17DDD56F" w14:textId="77777777">
        <w:trPr>
          <w:trHeight w:val="290"/>
        </w:trPr>
        <w:tc>
          <w:tcPr>
            <w:tcW w:w="1234" w:type="pct"/>
          </w:tcPr>
          <w:p w14:paraId="67EAD3C2" w14:textId="77777777" w:rsidR="00277A45" w:rsidRPr="001E1D3F" w:rsidRDefault="00AE38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A9B8" w14:textId="77777777" w:rsidR="00277A45" w:rsidRPr="001E1D3F" w:rsidRDefault="00AE38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Ms_BPR_7169</w:t>
            </w:r>
          </w:p>
        </w:tc>
      </w:tr>
      <w:tr w:rsidR="00277A45" w:rsidRPr="001E1D3F" w14:paraId="4577B628" w14:textId="77777777">
        <w:trPr>
          <w:trHeight w:val="331"/>
        </w:trPr>
        <w:tc>
          <w:tcPr>
            <w:tcW w:w="1234" w:type="pct"/>
          </w:tcPr>
          <w:p w14:paraId="3451B1C8" w14:textId="77777777" w:rsidR="00277A45" w:rsidRPr="001E1D3F" w:rsidRDefault="00AE38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E10CF" w14:textId="77777777" w:rsidR="00277A45" w:rsidRPr="001E1D3F" w:rsidRDefault="00AE38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E1D3F">
              <w:rPr>
                <w:rFonts w:ascii="Arial" w:hAnsi="Arial" w:cs="Arial"/>
                <w:b/>
                <w:sz w:val="20"/>
                <w:szCs w:val="20"/>
                <w:lang w:val="en-GB"/>
              </w:rPr>
              <w:t>Agro-Morphological Stability of Five Okra (Abelmoschus esculentus L.) Candidate Varieties for Inclusion in the Beninese Plant Variety Catalogue</w:t>
            </w:r>
          </w:p>
        </w:tc>
      </w:tr>
      <w:tr w:rsidR="00277A45" w:rsidRPr="001E1D3F" w14:paraId="28D33A0F" w14:textId="77777777">
        <w:trPr>
          <w:trHeight w:val="332"/>
        </w:trPr>
        <w:tc>
          <w:tcPr>
            <w:tcW w:w="1234" w:type="pct"/>
          </w:tcPr>
          <w:p w14:paraId="1C93F805" w14:textId="77777777" w:rsidR="00277A45" w:rsidRPr="001E1D3F" w:rsidRDefault="00AE38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A956" w14:textId="77777777" w:rsidR="00277A45" w:rsidRPr="001E1D3F" w:rsidRDefault="00AE38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A6727FE" w14:textId="77777777" w:rsidR="00277A45" w:rsidRPr="001E1D3F" w:rsidRDefault="00277A4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72760D3E" w14:textId="77777777" w:rsidR="00277A45" w:rsidRPr="001E1D3F" w:rsidRDefault="00277A4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5E6F8CA" w14:textId="77777777" w:rsidR="00277A45" w:rsidRPr="001E1D3F" w:rsidRDefault="00AE38A2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E1D3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8E31B32" w14:textId="77777777" w:rsidR="00277A45" w:rsidRPr="001E1D3F" w:rsidRDefault="00277A4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B9747BF" w14:textId="77777777" w:rsidR="00277A45" w:rsidRPr="001E1D3F" w:rsidRDefault="00AE38A2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E1D3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35A84A85" w14:textId="77777777" w:rsidR="00277A45" w:rsidRPr="001E1D3F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E1D3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C2F6E09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6DBE5A22" w14:textId="77777777" w:rsidR="00277A45" w:rsidRDefault="00AE38A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A94C8D5" w14:textId="77777777" w:rsidR="00277A45" w:rsidRDefault="00277A45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8E95E3B" w14:textId="77777777" w:rsidR="00277A45" w:rsidRDefault="00AE38A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2BD0E8E2" w14:textId="77777777" w:rsidR="00277A45" w:rsidRDefault="00277A4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882EBDD" w14:textId="77777777" w:rsidR="00277A45" w:rsidRDefault="00AE38A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Biotechnology Journal International, 30(1): 177-191, 2026.</w:t>
                  </w:r>
                </w:p>
                <w:p w14:paraId="219F34E2" w14:textId="77777777" w:rsidR="00277A45" w:rsidRDefault="00AE38A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10.9734/bji/2026/v30i1830</w:t>
                  </w:r>
                </w:p>
              </w:txbxContent>
            </v:textbox>
          </v:rect>
        </w:pict>
      </w:r>
    </w:p>
    <w:p w14:paraId="143FABE2" w14:textId="77777777" w:rsidR="00277A45" w:rsidRPr="001E1D3F" w:rsidRDefault="00AE38A2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E1D3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9B1AF3A" w14:textId="77777777" w:rsidR="00277A45" w:rsidRPr="001E1D3F" w:rsidRDefault="00277A45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277A45" w:rsidRPr="001E1D3F" w14:paraId="7737AAD7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09C31C3" w14:textId="77777777" w:rsidR="00277A45" w:rsidRPr="001E1D3F" w:rsidRDefault="00AE38A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1D3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E1D3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32E030B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77A45" w:rsidRPr="001E1D3F" w14:paraId="4541E3C1" w14:textId="77777777">
        <w:tc>
          <w:tcPr>
            <w:tcW w:w="1265" w:type="pct"/>
            <w:noWrap/>
          </w:tcPr>
          <w:p w14:paraId="2DA1DEE3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5F069C8" w14:textId="77777777" w:rsidR="00277A45" w:rsidRPr="001E1D3F" w:rsidRDefault="00AE38A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1D3F">
              <w:rPr>
                <w:rFonts w:ascii="Arial" w:hAnsi="Arial" w:cs="Arial"/>
                <w:lang w:val="en-GB"/>
              </w:rPr>
              <w:t>Reviewer’s comment</w:t>
            </w:r>
          </w:p>
          <w:p w14:paraId="6316E3CA" w14:textId="77777777" w:rsidR="00277A45" w:rsidRPr="001E1D3F" w:rsidRDefault="00AE38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02D96D3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FFFD957" w14:textId="77777777" w:rsidR="00277A45" w:rsidRPr="001E1D3F" w:rsidRDefault="00AE38A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1D3F">
              <w:rPr>
                <w:rFonts w:ascii="Arial" w:hAnsi="Arial" w:cs="Arial"/>
                <w:lang w:val="en-GB"/>
              </w:rPr>
              <w:t>Author’s Feedback</w:t>
            </w:r>
            <w:r w:rsidRPr="001E1D3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1D3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77A45" w:rsidRPr="001E1D3F" w14:paraId="0448DCD6" w14:textId="77777777">
        <w:trPr>
          <w:trHeight w:val="1264"/>
        </w:trPr>
        <w:tc>
          <w:tcPr>
            <w:tcW w:w="1265" w:type="pct"/>
            <w:noWrap/>
          </w:tcPr>
          <w:p w14:paraId="0BCB42CD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0FCE643A" w14:textId="77777777" w:rsidR="00277A45" w:rsidRPr="001E1D3F" w:rsidRDefault="00277A4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BE7CFEC" w14:textId="77777777" w:rsidR="00277A45" w:rsidRPr="001E1D3F" w:rsidRDefault="00AE38A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c</w:t>
            </w: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hapter</w:t>
            </w: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provides </w:t>
            </w:r>
            <w:proofErr w:type="gramStart"/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gramEnd"/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extensive</w:t>
            </w: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agro-morphological evaluation of okra candidate varieties using internationally recognized DUS criteria. The study is </w:t>
            </w:r>
            <w:proofErr w:type="gramStart"/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pecially</w:t>
            </w:r>
            <w:proofErr w:type="gramEnd"/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important for varietal registration and seed system strengthening in West Africa, where the availability of stable and high-performing vegetable varieties remains limited. </w:t>
            </w: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A robust scientific basis for varietal approval and dissemination is offered by the work through the combination of qualitative descriptors, quantitative traits, phenological data, and multivariate analyses across two production cycles.</w:t>
            </w: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findings will be useful for plant breeders, seed regulatory authorities, and researchers working on vegetable crop improvement under tropical conditions. </w:t>
            </w:r>
          </w:p>
        </w:tc>
        <w:tc>
          <w:tcPr>
            <w:tcW w:w="1523" w:type="pct"/>
          </w:tcPr>
          <w:p w14:paraId="07207C2F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77A45" w:rsidRPr="001E1D3F" w14:paraId="141F1FAB" w14:textId="77777777">
        <w:trPr>
          <w:trHeight w:val="1262"/>
        </w:trPr>
        <w:tc>
          <w:tcPr>
            <w:tcW w:w="1265" w:type="pct"/>
            <w:noWrap/>
          </w:tcPr>
          <w:p w14:paraId="7A4CB556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BD59BE6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CCAC9E7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AB08CCC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Yes, the title is appropriate, clear, and accurate.</w:t>
            </w:r>
          </w:p>
        </w:tc>
        <w:tc>
          <w:tcPr>
            <w:tcW w:w="1523" w:type="pct"/>
          </w:tcPr>
          <w:p w14:paraId="3216148C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77A45" w:rsidRPr="001E1D3F" w14:paraId="6F6AD032" w14:textId="77777777">
        <w:trPr>
          <w:trHeight w:val="1262"/>
        </w:trPr>
        <w:tc>
          <w:tcPr>
            <w:tcW w:w="1265" w:type="pct"/>
            <w:noWrap/>
          </w:tcPr>
          <w:p w14:paraId="090EB0AD" w14:textId="77777777" w:rsidR="00277A45" w:rsidRPr="001E1D3F" w:rsidRDefault="00AE38A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E1D3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39C9040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56B1F3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The abstract is well structured and adequately summarizes the aims, methodology, key results, and conclusions. The minor refinements are:</w:t>
            </w:r>
          </w:p>
          <w:p w14:paraId="30F5BB27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Explicitly mentioning the number of cycles and experimental design.</w:t>
            </w:r>
          </w:p>
          <w:p w14:paraId="5E199504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Briefly highlighting the key yield performance outcomes alongside stability results.</w:t>
            </w:r>
          </w:p>
          <w:p w14:paraId="1676B018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Reducing minor redundancy in methodological description.</w:t>
            </w:r>
          </w:p>
        </w:tc>
        <w:tc>
          <w:tcPr>
            <w:tcW w:w="1523" w:type="pct"/>
          </w:tcPr>
          <w:p w14:paraId="624E42F0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77A45" w:rsidRPr="001E1D3F" w14:paraId="523736B5" w14:textId="77777777">
        <w:trPr>
          <w:trHeight w:val="859"/>
        </w:trPr>
        <w:tc>
          <w:tcPr>
            <w:tcW w:w="1265" w:type="pct"/>
            <w:noWrap/>
          </w:tcPr>
          <w:p w14:paraId="6FC1F44A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EC5AAE6" w14:textId="77777777" w:rsidR="00277A45" w:rsidRPr="001E1D3F" w:rsidRDefault="00AE38A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the manuscript is scientifically correct.  The experimental design, use of UPOV DUS descriptors, mixed-effect modeling, Cohen’s Kappa analysis, and hierarchical clustering are appropriate </w:t>
            </w:r>
            <w:proofErr w:type="gramStart"/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and  applied</w:t>
            </w:r>
            <w:proofErr w:type="gramEnd"/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>. Statistical interpretations are consistent with the presented data, and conclusions are well supported by results. The study adheres to accepted standards in plant varietal evaluation and agro-morphological characterization.</w:t>
            </w:r>
          </w:p>
        </w:tc>
        <w:tc>
          <w:tcPr>
            <w:tcW w:w="1523" w:type="pct"/>
          </w:tcPr>
          <w:p w14:paraId="003A28AD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77A45" w:rsidRPr="001E1D3F" w14:paraId="3D6192D0" w14:textId="77777777">
        <w:trPr>
          <w:trHeight w:val="997"/>
        </w:trPr>
        <w:tc>
          <w:tcPr>
            <w:tcW w:w="1265" w:type="pct"/>
            <w:noWrap/>
          </w:tcPr>
          <w:p w14:paraId="2B3AB0FF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5A4F670" w14:textId="77777777" w:rsidR="00277A45" w:rsidRPr="001E1D3F" w:rsidRDefault="00AE38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8EEB53" w14:textId="77777777" w:rsidR="00277A45" w:rsidRPr="001E1D3F" w:rsidRDefault="00AE38A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the references are sufficient, relevant, and include recent literature up to 2025. </w:t>
            </w:r>
          </w:p>
        </w:tc>
        <w:tc>
          <w:tcPr>
            <w:tcW w:w="1523" w:type="pct"/>
          </w:tcPr>
          <w:p w14:paraId="19E69151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77A45" w:rsidRPr="001E1D3F" w14:paraId="04E8D9CF" w14:textId="77777777">
        <w:trPr>
          <w:trHeight w:val="386"/>
        </w:trPr>
        <w:tc>
          <w:tcPr>
            <w:tcW w:w="1265" w:type="pct"/>
            <w:noWrap/>
          </w:tcPr>
          <w:p w14:paraId="634A0CDA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ADBF87D" w14:textId="77777777" w:rsidR="00277A45" w:rsidRPr="001E1D3F" w:rsidRDefault="00AE38A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E1D3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3D89F76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86A59B8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00B83D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A8F88B" w14:textId="77777777" w:rsidR="00277A45" w:rsidRPr="001E1D3F" w:rsidRDefault="00AE38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sz w:val="20"/>
                <w:szCs w:val="20"/>
              </w:rPr>
              <w:t>The overall language quality is acceptable. However, minor grammar polishing is recommended.</w:t>
            </w:r>
          </w:p>
          <w:p w14:paraId="4653B40D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2F4279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415D713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77A45" w:rsidRPr="001E1D3F" w14:paraId="5E53842E" w14:textId="77777777">
        <w:trPr>
          <w:trHeight w:val="1178"/>
        </w:trPr>
        <w:tc>
          <w:tcPr>
            <w:tcW w:w="1265" w:type="pct"/>
            <w:noWrap/>
          </w:tcPr>
          <w:p w14:paraId="73F88EDF" w14:textId="77777777" w:rsidR="00277A45" w:rsidRPr="001E1D3F" w:rsidRDefault="00AE38A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E1D3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E1D3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E1D3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218DF574" w14:textId="77777777" w:rsidR="00277A45" w:rsidRPr="001E1D3F" w:rsidRDefault="00277A4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0E211B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18EAF7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FADD9F" w14:textId="77777777" w:rsidR="00277A45" w:rsidRPr="001E1D3F" w:rsidRDefault="00AE38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1D3F">
              <w:rPr>
                <w:rFonts w:ascii="Arial" w:hAnsi="Arial" w:cs="Arial"/>
                <w:sz w:val="20"/>
                <w:szCs w:val="20"/>
              </w:rPr>
              <w:t>Figures should include clearer captions and resolution checks.</w:t>
            </w:r>
          </w:p>
          <w:p w14:paraId="0814F914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7A41F5A" w14:textId="77777777" w:rsidR="00277A45" w:rsidRPr="001E1D3F" w:rsidRDefault="00277A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502B34D" w14:textId="77777777" w:rsidR="00277A45" w:rsidRPr="001E1D3F" w:rsidRDefault="00277A4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1D154A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6B6BEA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F03D55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753DA1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C82785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82E159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A22DA6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A09C39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897F90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331BC1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12A1A9" w14:textId="77777777" w:rsidR="001E1D3F" w:rsidRPr="001E1D3F" w:rsidRDefault="001E1D3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A55B9B" w14:textId="77777777" w:rsidR="00277A45" w:rsidRPr="001E1D3F" w:rsidRDefault="00277A4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F4704" w:rsidRPr="001E1D3F" w14:paraId="1FC73881" w14:textId="77777777" w:rsidTr="005F470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F97D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E1D3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E1D3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1EB0262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F4704" w:rsidRPr="001E1D3F" w14:paraId="5BD83847" w14:textId="77777777" w:rsidTr="005F470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6A9B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98990" w14:textId="77777777" w:rsidR="005F4704" w:rsidRPr="001E1D3F" w:rsidRDefault="005F4704" w:rsidP="005F470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1D3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1735" w14:textId="77777777" w:rsidR="005F4704" w:rsidRPr="001E1D3F" w:rsidRDefault="005F4704" w:rsidP="005F470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E1D3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E1D3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50A0114" w14:textId="77777777" w:rsidR="005F4704" w:rsidRPr="001E1D3F" w:rsidRDefault="005F4704" w:rsidP="005F470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F4704" w:rsidRPr="001E1D3F" w14:paraId="7C357E5F" w14:textId="77777777" w:rsidTr="005F470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D7BC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E1D3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5A7F5E6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7802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E1D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E1D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E1D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2B5BD85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542A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8D6F40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F1D997" w14:textId="77777777" w:rsidR="005F4704" w:rsidRPr="001E1D3F" w:rsidRDefault="005F4704" w:rsidP="005F470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B3E00EB" w14:textId="77777777" w:rsidR="005F4704" w:rsidRPr="001E1D3F" w:rsidRDefault="005F4704" w:rsidP="005F4704">
      <w:pPr>
        <w:rPr>
          <w:rFonts w:ascii="Arial" w:hAnsi="Arial" w:cs="Arial"/>
          <w:sz w:val="20"/>
          <w:szCs w:val="20"/>
        </w:rPr>
      </w:pPr>
    </w:p>
    <w:p w14:paraId="04B5FB56" w14:textId="77777777" w:rsidR="005F4704" w:rsidRPr="001E1D3F" w:rsidRDefault="005F4704" w:rsidP="005F4704">
      <w:pPr>
        <w:rPr>
          <w:rFonts w:ascii="Arial" w:hAnsi="Arial" w:cs="Arial"/>
          <w:sz w:val="20"/>
          <w:szCs w:val="20"/>
        </w:rPr>
      </w:pPr>
    </w:p>
    <w:p w14:paraId="641222AB" w14:textId="77777777" w:rsidR="001E1D3F" w:rsidRPr="001E1D3F" w:rsidRDefault="001E1D3F" w:rsidP="001E1D3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E1D3F">
        <w:rPr>
          <w:rFonts w:ascii="Arial" w:hAnsi="Arial" w:cs="Arial"/>
          <w:b/>
          <w:u w:val="single"/>
        </w:rPr>
        <w:t>Reviewer details:</w:t>
      </w:r>
    </w:p>
    <w:p w14:paraId="5477BC0D" w14:textId="77777777" w:rsidR="005F4704" w:rsidRPr="001E1D3F" w:rsidRDefault="005F4704" w:rsidP="005F4704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13727757" w14:textId="05E2EE32" w:rsidR="001E1D3F" w:rsidRPr="001E1D3F" w:rsidRDefault="001E1D3F" w:rsidP="005F4704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1E1D3F">
        <w:rPr>
          <w:rFonts w:ascii="Arial" w:hAnsi="Arial" w:cs="Arial"/>
          <w:b/>
          <w:bCs/>
          <w:color w:val="000000"/>
          <w:sz w:val="20"/>
          <w:szCs w:val="20"/>
        </w:rPr>
        <w:t>Pravin Suresh Patil</w:t>
      </w:r>
      <w:r w:rsidRPr="001E1D3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1E1D3F">
        <w:rPr>
          <w:rFonts w:ascii="Arial" w:hAnsi="Arial" w:cs="Arial"/>
          <w:b/>
          <w:bCs/>
          <w:color w:val="000000"/>
          <w:sz w:val="20"/>
          <w:szCs w:val="20"/>
        </w:rPr>
        <w:t>Loknete</w:t>
      </w:r>
      <w:proofErr w:type="spellEnd"/>
      <w:r w:rsidRPr="001E1D3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1E1D3F">
        <w:rPr>
          <w:rFonts w:ascii="Arial" w:hAnsi="Arial" w:cs="Arial"/>
          <w:b/>
          <w:bCs/>
          <w:color w:val="000000"/>
          <w:sz w:val="20"/>
          <w:szCs w:val="20"/>
        </w:rPr>
        <w:t>Vyenkatrao</w:t>
      </w:r>
      <w:proofErr w:type="spellEnd"/>
      <w:r w:rsidRPr="001E1D3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1E1D3F">
        <w:rPr>
          <w:rFonts w:ascii="Arial" w:hAnsi="Arial" w:cs="Arial"/>
          <w:b/>
          <w:bCs/>
          <w:color w:val="000000"/>
          <w:sz w:val="20"/>
          <w:szCs w:val="20"/>
        </w:rPr>
        <w:t>Hiray</w:t>
      </w:r>
      <w:proofErr w:type="spellEnd"/>
      <w:r w:rsidRPr="001E1D3F">
        <w:rPr>
          <w:rFonts w:ascii="Arial" w:hAnsi="Arial" w:cs="Arial"/>
          <w:b/>
          <w:bCs/>
          <w:color w:val="000000"/>
          <w:sz w:val="20"/>
          <w:szCs w:val="20"/>
        </w:rPr>
        <w:t xml:space="preserve"> ASC college, India</w:t>
      </w:r>
    </w:p>
    <w:bookmarkEnd w:id="1"/>
    <w:p w14:paraId="10762634" w14:textId="77777777" w:rsidR="005F4704" w:rsidRPr="001E1D3F" w:rsidRDefault="005F4704" w:rsidP="005F4704">
      <w:pPr>
        <w:rPr>
          <w:rFonts w:ascii="Arial" w:hAnsi="Arial" w:cs="Arial"/>
          <w:sz w:val="20"/>
          <w:szCs w:val="20"/>
        </w:rPr>
      </w:pPr>
    </w:p>
    <w:p w14:paraId="1FA44673" w14:textId="77777777" w:rsidR="005F4704" w:rsidRPr="001E1D3F" w:rsidRDefault="005F470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5F4704" w:rsidRPr="001E1D3F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3FD5" w14:textId="77777777" w:rsidR="00DE5C6F" w:rsidRDefault="00DE5C6F">
      <w:r>
        <w:separator/>
      </w:r>
    </w:p>
  </w:endnote>
  <w:endnote w:type="continuationSeparator" w:id="0">
    <w:p w14:paraId="22C9A5B4" w14:textId="77777777" w:rsidR="00DE5C6F" w:rsidRDefault="00DE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89A1" w14:textId="77777777" w:rsidR="00277A45" w:rsidRDefault="00AE38A2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9D427" w14:textId="77777777" w:rsidR="00DE5C6F" w:rsidRDefault="00DE5C6F">
      <w:r>
        <w:separator/>
      </w:r>
    </w:p>
  </w:footnote>
  <w:footnote w:type="continuationSeparator" w:id="0">
    <w:p w14:paraId="1AA7FB39" w14:textId="77777777" w:rsidR="00DE5C6F" w:rsidRDefault="00DE5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7CA57" w14:textId="77777777" w:rsidR="00277A45" w:rsidRDefault="00277A4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57A3AA8" w14:textId="77777777" w:rsidR="00277A45" w:rsidRDefault="00277A4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D290AB6" w14:textId="77777777" w:rsidR="00277A45" w:rsidRDefault="00AE38A2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C30E6D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726370">
    <w:abstractNumId w:val="2"/>
  </w:num>
  <w:num w:numId="2" w16cid:durableId="952712372">
    <w:abstractNumId w:val="5"/>
  </w:num>
  <w:num w:numId="3" w16cid:durableId="754521583">
    <w:abstractNumId w:val="4"/>
  </w:num>
  <w:num w:numId="4" w16cid:durableId="2108192684">
    <w:abstractNumId w:val="6"/>
  </w:num>
  <w:num w:numId="5" w16cid:durableId="1563903766">
    <w:abstractNumId w:val="3"/>
  </w:num>
  <w:num w:numId="6" w16cid:durableId="264701864">
    <w:abstractNumId w:val="9"/>
  </w:num>
  <w:num w:numId="7" w16cid:durableId="1001811027">
    <w:abstractNumId w:val="0"/>
  </w:num>
  <w:num w:numId="8" w16cid:durableId="2102871532">
    <w:abstractNumId w:val="8"/>
  </w:num>
  <w:num w:numId="9" w16cid:durableId="1299264225">
    <w:abstractNumId w:val="7"/>
  </w:num>
  <w:num w:numId="10" w16cid:durableId="1131707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A45"/>
    <w:rsid w:val="001E1D3F"/>
    <w:rsid w:val="001F7176"/>
    <w:rsid w:val="00277A45"/>
    <w:rsid w:val="005F4704"/>
    <w:rsid w:val="007A12F0"/>
    <w:rsid w:val="008677B6"/>
    <w:rsid w:val="00AE38A2"/>
    <w:rsid w:val="00D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E57D831"/>
  <w15:docId w15:val="{68FF1005-E99B-4A5F-AE63-8A65582D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color w:val="365F91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A12F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E1D3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560</Words>
  <Characters>3192</Characters>
  <Application>Microsoft Office Word</Application>
  <DocSecurity>0</DocSecurity>
  <Lines>26</Lines>
  <Paragraphs>7</Paragraphs>
  <ScaleCrop>false</ScaleCrop>
  <Company>HP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2026-02-16T13:10:00Z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d77b07defdd5403a86114a8567a9870d</vt:lpwstr>
  </property>
</Properties>
</file>