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F470C" w14:paraId="1643A4CA" w14:textId="77777777" w:rsidTr="004847FF">
        <w:trPr>
          <w:trHeight w:val="450"/>
        </w:trPr>
        <w:tc>
          <w:tcPr>
            <w:tcW w:w="5000" w:type="pct"/>
            <w:gridSpan w:val="2"/>
            <w:tcBorders>
              <w:top w:val="nil"/>
              <w:left w:val="nil"/>
              <w:right w:val="nil"/>
            </w:tcBorders>
          </w:tcPr>
          <w:p w14:paraId="4C55E51F" w14:textId="77777777" w:rsidR="00602F7D" w:rsidRPr="00FF470C" w:rsidRDefault="00602F7D" w:rsidP="00F2643C">
            <w:pPr>
              <w:pStyle w:val="Heading2"/>
              <w:jc w:val="left"/>
              <w:rPr>
                <w:rFonts w:ascii="Arial" w:hAnsi="Arial" w:cs="Arial"/>
                <w:b w:val="0"/>
                <w:bCs w:val="0"/>
                <w:lang w:val="en-US"/>
              </w:rPr>
            </w:pPr>
          </w:p>
        </w:tc>
      </w:tr>
      <w:tr w:rsidR="0000007A" w:rsidRPr="00FF470C" w14:paraId="127EAD7E" w14:textId="77777777" w:rsidTr="00F33C84">
        <w:trPr>
          <w:trHeight w:val="413"/>
        </w:trPr>
        <w:tc>
          <w:tcPr>
            <w:tcW w:w="1234" w:type="pct"/>
          </w:tcPr>
          <w:p w14:paraId="3C159AA5" w14:textId="77777777" w:rsidR="0000007A" w:rsidRPr="00FF470C" w:rsidRDefault="00D27A79" w:rsidP="00696CAD">
            <w:pPr>
              <w:pStyle w:val="BodyText"/>
              <w:ind w:left="90"/>
              <w:jc w:val="left"/>
              <w:rPr>
                <w:rFonts w:ascii="Arial" w:hAnsi="Arial" w:cs="Arial"/>
                <w:bCs/>
                <w:sz w:val="20"/>
                <w:szCs w:val="20"/>
                <w:lang w:val="en-GB"/>
              </w:rPr>
            </w:pPr>
            <w:r w:rsidRPr="00FF470C">
              <w:rPr>
                <w:rFonts w:ascii="Arial" w:hAnsi="Arial" w:cs="Arial"/>
                <w:bCs/>
                <w:sz w:val="20"/>
                <w:szCs w:val="20"/>
                <w:lang w:val="en-GB"/>
              </w:rPr>
              <w:t xml:space="preserve">Book </w:t>
            </w:r>
            <w:r w:rsidR="0000007A" w:rsidRPr="00FF470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A4DA0BA" w:rsidR="0000007A" w:rsidRPr="00FF470C" w:rsidRDefault="002E6919" w:rsidP="00054BC4">
            <w:pPr>
              <w:pStyle w:val="NormalWeb"/>
              <w:rPr>
                <w:rFonts w:ascii="Arial" w:hAnsi="Arial" w:cs="Arial"/>
                <w:b/>
                <w:bCs/>
                <w:sz w:val="20"/>
                <w:szCs w:val="20"/>
                <w:u w:val="single"/>
              </w:rPr>
            </w:pPr>
            <w:hyperlink r:id="rId7" w:history="1">
              <w:r w:rsidR="00DA179F" w:rsidRPr="00FF470C">
                <w:rPr>
                  <w:rStyle w:val="Hyperlink"/>
                  <w:rFonts w:ascii="Arial" w:hAnsi="Arial" w:cs="Arial"/>
                  <w:b/>
                  <w:bCs/>
                  <w:sz w:val="20"/>
                  <w:szCs w:val="20"/>
                </w:rPr>
                <w:t>An Overview of Disease and Health Research</w:t>
              </w:r>
            </w:hyperlink>
          </w:p>
        </w:tc>
      </w:tr>
      <w:tr w:rsidR="0000007A" w:rsidRPr="00FF470C" w14:paraId="73C90375" w14:textId="77777777" w:rsidTr="002E7787">
        <w:trPr>
          <w:trHeight w:val="290"/>
        </w:trPr>
        <w:tc>
          <w:tcPr>
            <w:tcW w:w="1234" w:type="pct"/>
          </w:tcPr>
          <w:p w14:paraId="20D28135" w14:textId="77777777" w:rsidR="0000007A" w:rsidRPr="00FF470C" w:rsidRDefault="0000007A" w:rsidP="00696CAD">
            <w:pPr>
              <w:pStyle w:val="BodyText"/>
              <w:ind w:left="90"/>
              <w:jc w:val="left"/>
              <w:rPr>
                <w:rFonts w:ascii="Arial" w:hAnsi="Arial" w:cs="Arial"/>
                <w:bCs/>
                <w:sz w:val="20"/>
                <w:szCs w:val="20"/>
                <w:lang w:val="en-GB"/>
              </w:rPr>
            </w:pPr>
            <w:r w:rsidRPr="00FF470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9E89719" w:rsidR="0000007A" w:rsidRPr="00FF470C" w:rsidRDefault="00E72A8E" w:rsidP="00F3669D">
            <w:pPr>
              <w:pStyle w:val="NormalWeb"/>
              <w:spacing w:before="0" w:beforeAutospacing="0" w:after="0" w:afterAutospacing="0"/>
              <w:rPr>
                <w:rFonts w:ascii="Arial" w:hAnsi="Arial" w:cs="Arial"/>
                <w:b/>
                <w:bCs/>
                <w:sz w:val="20"/>
                <w:szCs w:val="20"/>
                <w:highlight w:val="yellow"/>
                <w:lang w:val="en-GB"/>
              </w:rPr>
            </w:pPr>
            <w:r w:rsidRPr="00FF470C">
              <w:rPr>
                <w:rFonts w:ascii="Arial" w:hAnsi="Arial" w:cs="Arial"/>
                <w:b/>
                <w:bCs/>
                <w:sz w:val="20"/>
                <w:szCs w:val="20"/>
                <w:lang w:val="en-GB"/>
              </w:rPr>
              <w:t>Ms_BP</w:t>
            </w:r>
            <w:r w:rsidR="00FC432A" w:rsidRPr="00FF470C">
              <w:rPr>
                <w:rFonts w:ascii="Arial" w:hAnsi="Arial" w:cs="Arial"/>
                <w:b/>
                <w:bCs/>
                <w:sz w:val="20"/>
                <w:szCs w:val="20"/>
                <w:lang w:val="en-GB"/>
              </w:rPr>
              <w:t>R</w:t>
            </w:r>
            <w:r w:rsidRPr="00FF470C">
              <w:rPr>
                <w:rFonts w:ascii="Arial" w:hAnsi="Arial" w:cs="Arial"/>
                <w:b/>
                <w:bCs/>
                <w:sz w:val="20"/>
                <w:szCs w:val="20"/>
                <w:lang w:val="en-GB"/>
              </w:rPr>
              <w:t>_</w:t>
            </w:r>
            <w:r w:rsidR="00657EF0" w:rsidRPr="00FF470C">
              <w:rPr>
                <w:rFonts w:ascii="Arial" w:hAnsi="Arial" w:cs="Arial"/>
                <w:b/>
                <w:bCs/>
                <w:sz w:val="20"/>
                <w:szCs w:val="20"/>
                <w:lang w:val="en-GB"/>
              </w:rPr>
              <w:t>7218</w:t>
            </w:r>
          </w:p>
        </w:tc>
      </w:tr>
      <w:tr w:rsidR="0000007A" w:rsidRPr="00FF470C" w14:paraId="05B60576" w14:textId="77777777" w:rsidTr="002109D6">
        <w:trPr>
          <w:trHeight w:val="331"/>
        </w:trPr>
        <w:tc>
          <w:tcPr>
            <w:tcW w:w="1234" w:type="pct"/>
          </w:tcPr>
          <w:p w14:paraId="0196A627" w14:textId="77777777" w:rsidR="0000007A" w:rsidRPr="00FF470C" w:rsidRDefault="0000007A" w:rsidP="00696CAD">
            <w:pPr>
              <w:pStyle w:val="BodyText"/>
              <w:ind w:left="90"/>
              <w:jc w:val="left"/>
              <w:rPr>
                <w:rFonts w:ascii="Arial" w:hAnsi="Arial" w:cs="Arial"/>
                <w:bCs/>
                <w:sz w:val="20"/>
                <w:szCs w:val="20"/>
                <w:lang w:val="en-GB"/>
              </w:rPr>
            </w:pPr>
            <w:r w:rsidRPr="00FF470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463EFB7" w:rsidR="0000007A" w:rsidRPr="00FF470C" w:rsidRDefault="00FA7ED3" w:rsidP="000450FC">
            <w:pPr>
              <w:pStyle w:val="NormalWeb"/>
              <w:spacing w:before="0" w:beforeAutospacing="0" w:after="0" w:afterAutospacing="0"/>
              <w:rPr>
                <w:rFonts w:ascii="Arial" w:hAnsi="Arial" w:cs="Arial"/>
                <w:b/>
                <w:sz w:val="20"/>
                <w:szCs w:val="20"/>
                <w:highlight w:val="yellow"/>
                <w:lang w:val="en-GB"/>
              </w:rPr>
            </w:pPr>
            <w:r w:rsidRPr="00FF470C">
              <w:rPr>
                <w:rFonts w:ascii="Arial" w:hAnsi="Arial" w:cs="Arial"/>
                <w:b/>
                <w:sz w:val="20"/>
                <w:szCs w:val="20"/>
                <w:lang w:val="en-GB"/>
              </w:rPr>
              <w:t>Monitoring of Aedes (</w:t>
            </w:r>
            <w:proofErr w:type="spellStart"/>
            <w:r w:rsidRPr="00FF470C">
              <w:rPr>
                <w:rFonts w:ascii="Arial" w:hAnsi="Arial" w:cs="Arial"/>
                <w:b/>
                <w:sz w:val="20"/>
                <w:szCs w:val="20"/>
                <w:lang w:val="en-GB"/>
              </w:rPr>
              <w:t>Stegomyia</w:t>
            </w:r>
            <w:proofErr w:type="spellEnd"/>
            <w:r w:rsidRPr="00FF470C">
              <w:rPr>
                <w:rFonts w:ascii="Arial" w:hAnsi="Arial" w:cs="Arial"/>
                <w:b/>
                <w:sz w:val="20"/>
                <w:szCs w:val="20"/>
                <w:lang w:val="en-GB"/>
              </w:rPr>
              <w:t>) Mosquito Populations at the Autonomous Port of Abidjan, Côte d’Ivoire</w:t>
            </w:r>
          </w:p>
        </w:tc>
      </w:tr>
      <w:tr w:rsidR="00CF0BBB" w:rsidRPr="00FF470C" w14:paraId="6D508B1C" w14:textId="77777777" w:rsidTr="002E7787">
        <w:trPr>
          <w:trHeight w:val="332"/>
        </w:trPr>
        <w:tc>
          <w:tcPr>
            <w:tcW w:w="1234" w:type="pct"/>
          </w:tcPr>
          <w:p w14:paraId="32FC28F7" w14:textId="77777777" w:rsidR="00CF0BBB" w:rsidRPr="00FF470C" w:rsidRDefault="00CF0BBB" w:rsidP="00696CAD">
            <w:pPr>
              <w:pStyle w:val="BodyText"/>
              <w:ind w:left="90"/>
              <w:jc w:val="left"/>
              <w:rPr>
                <w:rFonts w:ascii="Arial" w:hAnsi="Arial" w:cs="Arial"/>
                <w:bCs/>
                <w:sz w:val="20"/>
                <w:szCs w:val="20"/>
                <w:lang w:val="en-GB"/>
              </w:rPr>
            </w:pPr>
            <w:r w:rsidRPr="00FF470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66DCA7" w:rsidR="00CF0BBB" w:rsidRPr="00FF470C" w:rsidRDefault="00FE2750" w:rsidP="000450FC">
            <w:pPr>
              <w:pStyle w:val="NormalWeb"/>
              <w:spacing w:before="0" w:beforeAutospacing="0" w:after="0" w:afterAutospacing="0"/>
              <w:rPr>
                <w:rFonts w:ascii="Arial" w:hAnsi="Arial" w:cs="Arial"/>
                <w:b/>
                <w:sz w:val="20"/>
                <w:szCs w:val="20"/>
                <w:lang w:val="en-GB"/>
              </w:rPr>
            </w:pPr>
            <w:r w:rsidRPr="00FF470C">
              <w:rPr>
                <w:rFonts w:ascii="Arial" w:hAnsi="Arial" w:cs="Arial"/>
                <w:b/>
                <w:sz w:val="20"/>
                <w:szCs w:val="20"/>
                <w:lang w:val="en-GB"/>
              </w:rPr>
              <w:t>Bok Chapter</w:t>
            </w:r>
          </w:p>
        </w:tc>
      </w:tr>
    </w:tbl>
    <w:p w14:paraId="45F5983C" w14:textId="77777777" w:rsidR="00037D52" w:rsidRPr="00FF470C" w:rsidRDefault="00037D52" w:rsidP="0000007A">
      <w:pPr>
        <w:pStyle w:val="BodyText"/>
        <w:rPr>
          <w:rFonts w:ascii="Arial" w:hAnsi="Arial" w:cs="Arial"/>
          <w:b/>
          <w:bCs/>
          <w:sz w:val="20"/>
          <w:szCs w:val="20"/>
          <w:u w:val="single"/>
          <w:lang w:val="en-GB"/>
        </w:rPr>
      </w:pPr>
    </w:p>
    <w:p w14:paraId="79DE1CF8" w14:textId="77777777" w:rsidR="00605952" w:rsidRPr="00FF470C" w:rsidRDefault="00605952" w:rsidP="0000007A">
      <w:pPr>
        <w:pStyle w:val="BodyText"/>
        <w:rPr>
          <w:rFonts w:ascii="Arial" w:hAnsi="Arial" w:cs="Arial"/>
          <w:b/>
          <w:bCs/>
          <w:sz w:val="20"/>
          <w:szCs w:val="20"/>
          <w:u w:val="single"/>
          <w:lang w:val="en-GB"/>
        </w:rPr>
      </w:pPr>
    </w:p>
    <w:p w14:paraId="5A743ECE" w14:textId="77777777" w:rsidR="00D27A79" w:rsidRPr="00FF470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FF470C" w14:paraId="71A94C1F" w14:textId="77777777" w:rsidTr="007222C8">
        <w:tc>
          <w:tcPr>
            <w:tcW w:w="5000" w:type="pct"/>
            <w:gridSpan w:val="3"/>
            <w:tcBorders>
              <w:top w:val="nil"/>
              <w:left w:val="nil"/>
              <w:right w:val="nil"/>
            </w:tcBorders>
            <w:noWrap/>
          </w:tcPr>
          <w:p w14:paraId="0BC15285" w14:textId="75BEB51F" w:rsidR="00F1171E" w:rsidRPr="00FF470C" w:rsidRDefault="00F1171E" w:rsidP="007222C8">
            <w:pPr>
              <w:pStyle w:val="Heading2"/>
              <w:jc w:val="left"/>
              <w:rPr>
                <w:rFonts w:ascii="Arial" w:hAnsi="Arial" w:cs="Arial"/>
                <w:lang w:val="en-GB"/>
              </w:rPr>
            </w:pPr>
            <w:r w:rsidRPr="00FF470C">
              <w:rPr>
                <w:rFonts w:ascii="Arial" w:hAnsi="Arial" w:cs="Arial"/>
                <w:highlight w:val="yellow"/>
                <w:lang w:val="en-GB"/>
              </w:rPr>
              <w:t>PART  1:</w:t>
            </w:r>
            <w:r w:rsidRPr="00FF470C">
              <w:rPr>
                <w:rFonts w:ascii="Arial" w:hAnsi="Arial" w:cs="Arial"/>
                <w:lang w:val="en-GB"/>
              </w:rPr>
              <w:t xml:space="preserve"> Comments</w:t>
            </w:r>
          </w:p>
          <w:p w14:paraId="1287753C" w14:textId="77777777" w:rsidR="00F1171E" w:rsidRPr="00FF470C" w:rsidRDefault="00F1171E" w:rsidP="007222C8">
            <w:pPr>
              <w:rPr>
                <w:rFonts w:ascii="Arial" w:hAnsi="Arial" w:cs="Arial"/>
                <w:sz w:val="20"/>
                <w:szCs w:val="20"/>
                <w:lang w:val="en-GB"/>
              </w:rPr>
            </w:pPr>
          </w:p>
        </w:tc>
      </w:tr>
      <w:tr w:rsidR="00F1171E" w:rsidRPr="00FF470C" w14:paraId="5EA12279" w14:textId="77777777" w:rsidTr="007222C8">
        <w:tc>
          <w:tcPr>
            <w:tcW w:w="1265" w:type="pct"/>
            <w:noWrap/>
          </w:tcPr>
          <w:p w14:paraId="7AE9682F" w14:textId="77777777" w:rsidR="00F1171E" w:rsidRPr="00FF470C" w:rsidRDefault="00F1171E" w:rsidP="007222C8">
            <w:pPr>
              <w:pStyle w:val="Heading2"/>
              <w:jc w:val="left"/>
              <w:rPr>
                <w:rFonts w:ascii="Arial" w:hAnsi="Arial" w:cs="Arial"/>
                <w:lang w:val="en-GB"/>
              </w:rPr>
            </w:pPr>
          </w:p>
        </w:tc>
        <w:tc>
          <w:tcPr>
            <w:tcW w:w="2212" w:type="pct"/>
          </w:tcPr>
          <w:p w14:paraId="5B8DBE06" w14:textId="77777777" w:rsidR="00F1171E" w:rsidRPr="00FF470C" w:rsidRDefault="00F1171E" w:rsidP="007222C8">
            <w:pPr>
              <w:pStyle w:val="Heading2"/>
              <w:jc w:val="left"/>
              <w:rPr>
                <w:rFonts w:ascii="Arial" w:hAnsi="Arial" w:cs="Arial"/>
                <w:lang w:val="en-GB"/>
              </w:rPr>
            </w:pPr>
            <w:r w:rsidRPr="00FF470C">
              <w:rPr>
                <w:rFonts w:ascii="Arial" w:hAnsi="Arial" w:cs="Arial"/>
                <w:lang w:val="en-GB"/>
              </w:rPr>
              <w:t>Reviewer’s comment</w:t>
            </w:r>
          </w:p>
          <w:p w14:paraId="674EDCCA" w14:textId="2AFB7F5C" w:rsidR="00421DBF" w:rsidRPr="00FF470C" w:rsidRDefault="00421DBF" w:rsidP="001F2778">
            <w:pPr>
              <w:rPr>
                <w:rFonts w:ascii="Arial" w:hAnsi="Arial" w:cs="Arial"/>
                <w:sz w:val="20"/>
                <w:szCs w:val="20"/>
                <w:lang w:val="en-GB"/>
              </w:rPr>
            </w:pPr>
          </w:p>
        </w:tc>
        <w:tc>
          <w:tcPr>
            <w:tcW w:w="1523" w:type="pct"/>
          </w:tcPr>
          <w:p w14:paraId="57792C30" w14:textId="77777777" w:rsidR="00F1171E" w:rsidRPr="00FF470C" w:rsidRDefault="00F1171E" w:rsidP="007222C8">
            <w:pPr>
              <w:pStyle w:val="Heading2"/>
              <w:jc w:val="left"/>
              <w:rPr>
                <w:rFonts w:ascii="Arial" w:hAnsi="Arial" w:cs="Arial"/>
                <w:b w:val="0"/>
                <w:lang w:val="en-GB"/>
              </w:rPr>
            </w:pPr>
            <w:r w:rsidRPr="00FF470C">
              <w:rPr>
                <w:rFonts w:ascii="Arial" w:hAnsi="Arial" w:cs="Arial"/>
                <w:lang w:val="en-GB"/>
              </w:rPr>
              <w:t>Author’s Feedback</w:t>
            </w:r>
            <w:r w:rsidRPr="00FF470C">
              <w:rPr>
                <w:rFonts w:ascii="Arial" w:hAnsi="Arial" w:cs="Arial"/>
                <w:b w:val="0"/>
                <w:lang w:val="en-GB"/>
              </w:rPr>
              <w:t xml:space="preserve"> </w:t>
            </w:r>
            <w:r w:rsidRPr="00FF470C">
              <w:rPr>
                <w:rFonts w:ascii="Arial" w:hAnsi="Arial" w:cs="Arial"/>
                <w:b w:val="0"/>
                <w:i/>
                <w:lang w:val="en-GB"/>
              </w:rPr>
              <w:t>(Please correct the manuscript and highlight that part in the manuscript. It is mandatory that authors should write his/her feedback here)</w:t>
            </w:r>
          </w:p>
        </w:tc>
      </w:tr>
      <w:tr w:rsidR="00F1171E" w:rsidRPr="00FF470C" w14:paraId="5C0AB4EC" w14:textId="77777777" w:rsidTr="007222C8">
        <w:trPr>
          <w:trHeight w:val="1264"/>
        </w:trPr>
        <w:tc>
          <w:tcPr>
            <w:tcW w:w="1265" w:type="pct"/>
            <w:noWrap/>
          </w:tcPr>
          <w:p w14:paraId="66B47184" w14:textId="48030299" w:rsidR="00F1171E" w:rsidRPr="00FF470C" w:rsidRDefault="00F1171E" w:rsidP="007222C8">
            <w:pPr>
              <w:ind w:left="360"/>
              <w:rPr>
                <w:rFonts w:ascii="Arial" w:hAnsi="Arial" w:cs="Arial"/>
                <w:b/>
                <w:bCs/>
                <w:sz w:val="20"/>
                <w:szCs w:val="20"/>
                <w:lang w:val="en-GB"/>
              </w:rPr>
            </w:pPr>
            <w:r w:rsidRPr="00FF470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F470C" w:rsidRDefault="00F1171E" w:rsidP="007222C8">
            <w:pPr>
              <w:ind w:left="360"/>
              <w:rPr>
                <w:rFonts w:ascii="Arial" w:eastAsia="MS Mincho" w:hAnsi="Arial" w:cs="Arial"/>
                <w:b/>
                <w:bCs/>
                <w:sz w:val="20"/>
                <w:szCs w:val="20"/>
                <w:lang w:val="en-GB"/>
              </w:rPr>
            </w:pPr>
          </w:p>
        </w:tc>
        <w:tc>
          <w:tcPr>
            <w:tcW w:w="2212" w:type="pct"/>
          </w:tcPr>
          <w:p w14:paraId="2FF91DE8" w14:textId="5B224F33" w:rsidR="00334B17" w:rsidRPr="00FF470C" w:rsidRDefault="00334B17" w:rsidP="00334B17">
            <w:pPr>
              <w:rPr>
                <w:rFonts w:ascii="Arial" w:hAnsi="Arial" w:cs="Arial"/>
                <w:sz w:val="20"/>
                <w:szCs w:val="20"/>
                <w:lang w:val="en-GB"/>
              </w:rPr>
            </w:pPr>
            <w:r w:rsidRPr="00FF470C">
              <w:rPr>
                <w:rFonts w:ascii="Arial" w:hAnsi="Arial" w:cs="Arial"/>
                <w:sz w:val="20"/>
                <w:szCs w:val="20"/>
                <w:lang w:val="en-GB"/>
              </w:rPr>
              <w:t>This manuscript addresses a matter of considerable importance for contemporary medical entomology and global health security. International seaports represent epidemiologically sensitive interfaces where local vector ecology intersects with global trade and human mobility. In such environments, the establishment or amplification of competent arbovirus vectors carries implications that extend well beyond local transmission dynamics. By focusing on the Autonomous Port of Abidjan situated in a region with documented yellow fever and dengue circulation the study contributes valuable empirical data from a geographic area that remains underrepresented in the indexed entomological literature. Surveillance studies of this type are particularly significant in West Africa, where rapid urbanization, expanding trade infrastructure, and climatic variability converge to shape vector ecology in complex ways.</w:t>
            </w:r>
          </w:p>
          <w:p w14:paraId="02FD1118" w14:textId="77777777" w:rsidR="00334B17" w:rsidRPr="00FF470C" w:rsidRDefault="00334B17" w:rsidP="00334B17">
            <w:pPr>
              <w:pStyle w:val="ListParagraph"/>
              <w:rPr>
                <w:rFonts w:ascii="Arial" w:hAnsi="Arial" w:cs="Arial"/>
                <w:sz w:val="20"/>
                <w:szCs w:val="20"/>
                <w:lang w:val="en-GB"/>
              </w:rPr>
            </w:pPr>
          </w:p>
          <w:p w14:paraId="7DBC9196" w14:textId="418587F5" w:rsidR="00F1171E" w:rsidRPr="00FF470C" w:rsidRDefault="00334B17" w:rsidP="00334B17">
            <w:pPr>
              <w:pStyle w:val="ListParagraph"/>
              <w:ind w:left="0"/>
              <w:rPr>
                <w:rFonts w:ascii="Arial" w:hAnsi="Arial" w:cs="Arial"/>
                <w:b/>
                <w:bCs/>
                <w:sz w:val="20"/>
                <w:szCs w:val="20"/>
                <w:lang w:val="en-GB"/>
              </w:rPr>
            </w:pPr>
            <w:r w:rsidRPr="00FF470C">
              <w:rPr>
                <w:rFonts w:ascii="Arial" w:hAnsi="Arial" w:cs="Arial"/>
                <w:sz w:val="20"/>
                <w:szCs w:val="20"/>
                <w:lang w:val="en-GB"/>
              </w:rPr>
              <w:t>The manuscript’s emphasis on habitat productivity, rather than simple presence–absence reporting, enhances its applied value. Identifying tarpaulins, tires, and structural cavities as major productive breeding sites moves the work from descriptive entomology into the realm of operational vector management. Furthermore, by framing the study within the context of International Health Regulations, the authors implicitly position their findings within a global biosecurity discourse. From a scientific standpoint, this work enriches our understanding of Aedes aegypti ecology in high-traffic port environments and provides a foundation for targeted, evidence-based vector control strategies. Its relevance is therefore not confined to Côte d’Ivoire; it contributes to a broader discussion on surveillance at points of entry and the prevention of vector-borne disease spread in an era of intensifying globalization</w:t>
            </w:r>
            <w:r w:rsidRPr="00FF470C">
              <w:rPr>
                <w:rFonts w:ascii="Arial" w:hAnsi="Arial" w:cs="Arial"/>
                <w:b/>
                <w:bCs/>
                <w:sz w:val="20"/>
                <w:szCs w:val="20"/>
                <w:lang w:val="en-GB"/>
              </w:rPr>
              <w:t>.</w:t>
            </w:r>
          </w:p>
        </w:tc>
        <w:tc>
          <w:tcPr>
            <w:tcW w:w="1523" w:type="pct"/>
          </w:tcPr>
          <w:p w14:paraId="462A339C" w14:textId="77777777" w:rsidR="00F1171E" w:rsidRPr="00FF470C" w:rsidRDefault="00F1171E" w:rsidP="007222C8">
            <w:pPr>
              <w:pStyle w:val="Heading2"/>
              <w:jc w:val="left"/>
              <w:rPr>
                <w:rFonts w:ascii="Arial" w:hAnsi="Arial" w:cs="Arial"/>
                <w:b w:val="0"/>
                <w:lang w:val="en-GB"/>
              </w:rPr>
            </w:pPr>
          </w:p>
        </w:tc>
      </w:tr>
      <w:tr w:rsidR="00F1171E" w:rsidRPr="00FF470C" w14:paraId="0D8B5B2C" w14:textId="77777777" w:rsidTr="007222C8">
        <w:trPr>
          <w:trHeight w:val="1262"/>
        </w:trPr>
        <w:tc>
          <w:tcPr>
            <w:tcW w:w="1265" w:type="pct"/>
            <w:noWrap/>
          </w:tcPr>
          <w:p w14:paraId="21CBA5FE" w14:textId="77777777" w:rsidR="00F1171E" w:rsidRPr="00FF470C" w:rsidRDefault="00F1171E" w:rsidP="007222C8">
            <w:pPr>
              <w:ind w:left="360"/>
              <w:rPr>
                <w:rFonts w:ascii="Arial" w:hAnsi="Arial" w:cs="Arial"/>
                <w:b/>
                <w:bCs/>
                <w:sz w:val="20"/>
                <w:szCs w:val="20"/>
                <w:lang w:val="en-GB"/>
              </w:rPr>
            </w:pPr>
            <w:r w:rsidRPr="00FF470C">
              <w:rPr>
                <w:rFonts w:ascii="Arial" w:hAnsi="Arial" w:cs="Arial"/>
                <w:b/>
                <w:bCs/>
                <w:sz w:val="20"/>
                <w:szCs w:val="20"/>
                <w:lang w:val="en-GB"/>
              </w:rPr>
              <w:t>Is the title of the article suitable?</w:t>
            </w:r>
          </w:p>
          <w:p w14:paraId="1CABB61A" w14:textId="77777777" w:rsidR="00F1171E" w:rsidRPr="00FF470C" w:rsidRDefault="00F1171E" w:rsidP="007222C8">
            <w:pPr>
              <w:ind w:left="360"/>
              <w:rPr>
                <w:rFonts w:ascii="Arial" w:hAnsi="Arial" w:cs="Arial"/>
                <w:b/>
                <w:bCs/>
                <w:sz w:val="20"/>
                <w:szCs w:val="20"/>
                <w:lang w:val="en-GB"/>
              </w:rPr>
            </w:pPr>
            <w:r w:rsidRPr="00FF470C">
              <w:rPr>
                <w:rFonts w:ascii="Arial" w:hAnsi="Arial" w:cs="Arial"/>
                <w:b/>
                <w:bCs/>
                <w:sz w:val="20"/>
                <w:szCs w:val="20"/>
                <w:lang w:val="en-GB"/>
              </w:rPr>
              <w:t>(If not please suggest an alternative title)</w:t>
            </w:r>
          </w:p>
          <w:p w14:paraId="0275B919" w14:textId="77777777" w:rsidR="00F1171E" w:rsidRPr="00FF470C" w:rsidRDefault="00F1171E" w:rsidP="007222C8">
            <w:pPr>
              <w:pStyle w:val="Heading2"/>
              <w:jc w:val="left"/>
              <w:rPr>
                <w:rFonts w:ascii="Arial" w:hAnsi="Arial" w:cs="Arial"/>
                <w:u w:val="single"/>
                <w:lang w:val="en-GB"/>
              </w:rPr>
            </w:pPr>
          </w:p>
        </w:tc>
        <w:tc>
          <w:tcPr>
            <w:tcW w:w="2212" w:type="pct"/>
          </w:tcPr>
          <w:p w14:paraId="794AA9A7" w14:textId="24C83D94" w:rsidR="00F1171E" w:rsidRPr="00FF470C" w:rsidRDefault="00334B17" w:rsidP="00334B17">
            <w:pPr>
              <w:rPr>
                <w:rFonts w:ascii="Arial" w:hAnsi="Arial" w:cs="Arial"/>
                <w:sz w:val="20"/>
                <w:szCs w:val="20"/>
                <w:lang w:val="en-GB"/>
              </w:rPr>
            </w:pPr>
            <w:r w:rsidRPr="00FF470C">
              <w:rPr>
                <w:rFonts w:ascii="Arial" w:hAnsi="Arial" w:cs="Arial"/>
                <w:sz w:val="20"/>
                <w:szCs w:val="20"/>
                <w:lang w:val="en-GB"/>
              </w:rPr>
              <w:t>The current title is accurate and transparent, clearly indicating the genus under study, the surveillance context, and the geographic setting. It does not overstate the findings and appropriately reflects the descriptive and analytical scope of the research. However, the title could be strengthened by foregrounding the analytical and public health dimensions of the work. The present wording emphasizes “monitoring,” which may appear purely observational, whereas the manuscript actually addresses breeding site productivity, environmental determinants, and implications for risk mitigation. A more impactful title might read: “Entomological Surveillance and Breeding Site Productivity of Aedes aegypti at the Autonomous Port of Abidjan, Côte d’Ivoire”. Such a formulation more precisely captures the methodological depth and applied relevance of the study. Nevertheless, the existing title remains scientifically acceptable.</w:t>
            </w:r>
          </w:p>
        </w:tc>
        <w:tc>
          <w:tcPr>
            <w:tcW w:w="1523" w:type="pct"/>
          </w:tcPr>
          <w:p w14:paraId="405B6701" w14:textId="77777777" w:rsidR="00F1171E" w:rsidRPr="00FF470C" w:rsidRDefault="00F1171E" w:rsidP="007222C8">
            <w:pPr>
              <w:pStyle w:val="Heading2"/>
              <w:jc w:val="left"/>
              <w:rPr>
                <w:rFonts w:ascii="Arial" w:hAnsi="Arial" w:cs="Arial"/>
                <w:b w:val="0"/>
                <w:lang w:val="en-GB"/>
              </w:rPr>
            </w:pPr>
          </w:p>
        </w:tc>
      </w:tr>
      <w:tr w:rsidR="00F1171E" w:rsidRPr="00FF470C" w14:paraId="5604762A" w14:textId="77777777" w:rsidTr="007222C8">
        <w:trPr>
          <w:trHeight w:val="1262"/>
        </w:trPr>
        <w:tc>
          <w:tcPr>
            <w:tcW w:w="1265" w:type="pct"/>
            <w:noWrap/>
          </w:tcPr>
          <w:p w14:paraId="3635573D" w14:textId="77777777" w:rsidR="00F1171E" w:rsidRPr="00FF470C" w:rsidRDefault="00F1171E" w:rsidP="007222C8">
            <w:pPr>
              <w:pStyle w:val="Heading2"/>
              <w:ind w:left="360"/>
              <w:jc w:val="left"/>
              <w:rPr>
                <w:rFonts w:ascii="Arial" w:hAnsi="Arial" w:cs="Arial"/>
                <w:lang w:val="en-GB"/>
              </w:rPr>
            </w:pPr>
            <w:r w:rsidRPr="00FF470C">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FF470C" w:rsidRDefault="00F1171E" w:rsidP="007222C8">
            <w:pPr>
              <w:pStyle w:val="Heading2"/>
              <w:jc w:val="left"/>
              <w:rPr>
                <w:rFonts w:ascii="Arial" w:hAnsi="Arial" w:cs="Arial"/>
                <w:u w:val="single"/>
                <w:lang w:val="en-GB"/>
              </w:rPr>
            </w:pPr>
          </w:p>
        </w:tc>
        <w:tc>
          <w:tcPr>
            <w:tcW w:w="2212" w:type="pct"/>
          </w:tcPr>
          <w:p w14:paraId="26B4A943" w14:textId="2A96B212" w:rsidR="00334B17" w:rsidRPr="00FF470C" w:rsidRDefault="00334B17" w:rsidP="00334B17">
            <w:pPr>
              <w:rPr>
                <w:rFonts w:ascii="Arial" w:hAnsi="Arial" w:cs="Arial"/>
                <w:sz w:val="20"/>
                <w:szCs w:val="20"/>
                <w:lang w:val="en-GB"/>
              </w:rPr>
            </w:pPr>
            <w:r w:rsidRPr="00FF470C">
              <w:rPr>
                <w:rFonts w:ascii="Arial" w:hAnsi="Arial" w:cs="Arial"/>
                <w:sz w:val="20"/>
                <w:szCs w:val="20"/>
                <w:lang w:val="en-GB"/>
              </w:rPr>
              <w:t xml:space="preserve">The abstract presents the core objective, summarizes the methods in broad terms, and communicates the principal findings. The quantitative reporting of habitat distribution and productivity is particularly useful, as it signals that the study moves beyond simple detection toward ecological interpretation. The concluding call for strengthened surveillance is appropriate and aligned with the findings. </w:t>
            </w:r>
          </w:p>
          <w:p w14:paraId="0FB7E83A" w14:textId="55414205" w:rsidR="00F1171E" w:rsidRPr="00FF470C" w:rsidRDefault="00334B17" w:rsidP="00334B17">
            <w:pPr>
              <w:rPr>
                <w:rFonts w:ascii="Arial" w:hAnsi="Arial" w:cs="Arial"/>
                <w:sz w:val="20"/>
                <w:szCs w:val="20"/>
                <w:lang w:val="en-GB"/>
              </w:rPr>
            </w:pPr>
            <w:r w:rsidRPr="00FF470C">
              <w:rPr>
                <w:rFonts w:ascii="Arial" w:hAnsi="Arial" w:cs="Arial"/>
                <w:sz w:val="20"/>
                <w:szCs w:val="20"/>
                <w:lang w:val="en-GB"/>
              </w:rPr>
              <w:t xml:space="preserve">That said, the abstract would benefit from refinement in several respects. First, the study period should be explicitly stated to provide temporal context. Second, the methodological approach specifically the combined use of </w:t>
            </w:r>
            <w:proofErr w:type="spellStart"/>
            <w:r w:rsidRPr="00FF470C">
              <w:rPr>
                <w:rFonts w:ascii="Arial" w:hAnsi="Arial" w:cs="Arial"/>
                <w:sz w:val="20"/>
                <w:szCs w:val="20"/>
                <w:lang w:val="en-GB"/>
              </w:rPr>
              <w:t>ovitrap</w:t>
            </w:r>
            <w:proofErr w:type="spellEnd"/>
            <w:r w:rsidRPr="00FF470C">
              <w:rPr>
                <w:rFonts w:ascii="Arial" w:hAnsi="Arial" w:cs="Arial"/>
                <w:sz w:val="20"/>
                <w:szCs w:val="20"/>
                <w:lang w:val="en-GB"/>
              </w:rPr>
              <w:t xml:space="preserve"> surveillance and larval habitat surveys should be briefly but clearly identified to ensure immediate methodological clarity. Third, the abstract should more explicitly articulate the broader epidemiological implication of the findings, particularly in relation to port-associated vector dispersal risks. Finally, duplication of the abstract in the manuscript should be corrected, as this may suggest formatting inconsistencies rather than substantive repetition. Overall, the abstract is comprehensive but would gain in precision and impact through structural tightening and contextual enhancement.</w:t>
            </w:r>
          </w:p>
        </w:tc>
        <w:tc>
          <w:tcPr>
            <w:tcW w:w="1523" w:type="pct"/>
          </w:tcPr>
          <w:p w14:paraId="1D54B730" w14:textId="77777777" w:rsidR="00F1171E" w:rsidRPr="00FF470C" w:rsidRDefault="00F1171E" w:rsidP="007222C8">
            <w:pPr>
              <w:pStyle w:val="Heading2"/>
              <w:jc w:val="left"/>
              <w:rPr>
                <w:rFonts w:ascii="Arial" w:hAnsi="Arial" w:cs="Arial"/>
                <w:b w:val="0"/>
                <w:lang w:val="en-GB"/>
              </w:rPr>
            </w:pPr>
          </w:p>
        </w:tc>
      </w:tr>
      <w:tr w:rsidR="00F1171E" w:rsidRPr="00FF470C" w14:paraId="2F579F54" w14:textId="77777777" w:rsidTr="007222C8">
        <w:trPr>
          <w:trHeight w:val="859"/>
        </w:trPr>
        <w:tc>
          <w:tcPr>
            <w:tcW w:w="1265" w:type="pct"/>
            <w:noWrap/>
          </w:tcPr>
          <w:p w14:paraId="04361F46" w14:textId="368783AB" w:rsidR="00F1171E" w:rsidRPr="00FF470C" w:rsidRDefault="00DC6FED" w:rsidP="007222C8">
            <w:pPr>
              <w:ind w:left="360"/>
              <w:rPr>
                <w:rFonts w:ascii="Arial" w:hAnsi="Arial" w:cs="Arial"/>
                <w:b/>
                <w:bCs/>
                <w:sz w:val="20"/>
                <w:szCs w:val="20"/>
                <w:u w:val="single"/>
                <w:lang w:val="en-GB"/>
              </w:rPr>
            </w:pPr>
            <w:r w:rsidRPr="00FF470C">
              <w:rPr>
                <w:rFonts w:ascii="Arial" w:hAnsi="Arial" w:cs="Arial"/>
                <w:b/>
                <w:bCs/>
                <w:sz w:val="20"/>
                <w:szCs w:val="20"/>
                <w:lang w:val="en-GB"/>
              </w:rPr>
              <w:t xml:space="preserve">Is the manuscript scientifically, correct? Please write here. </w:t>
            </w:r>
          </w:p>
        </w:tc>
        <w:tc>
          <w:tcPr>
            <w:tcW w:w="2212" w:type="pct"/>
          </w:tcPr>
          <w:p w14:paraId="2B5A7721" w14:textId="42F45FE3" w:rsidR="00F1171E" w:rsidRPr="00FF470C" w:rsidRDefault="00334B17" w:rsidP="00334B17">
            <w:pPr>
              <w:rPr>
                <w:rFonts w:ascii="Arial" w:hAnsi="Arial" w:cs="Arial"/>
                <w:sz w:val="20"/>
                <w:szCs w:val="20"/>
                <w:lang w:val="en-GB"/>
              </w:rPr>
            </w:pPr>
            <w:r w:rsidRPr="00FF470C">
              <w:rPr>
                <w:rFonts w:ascii="Arial" w:hAnsi="Arial" w:cs="Arial"/>
                <w:sz w:val="20"/>
                <w:szCs w:val="20"/>
                <w:lang w:val="en-GB"/>
              </w:rPr>
              <w:t xml:space="preserve">From a methodological perspective, the study design is appropriate for its stated objectives. The combined use of </w:t>
            </w:r>
            <w:proofErr w:type="spellStart"/>
            <w:r w:rsidRPr="00FF470C">
              <w:rPr>
                <w:rFonts w:ascii="Arial" w:hAnsi="Arial" w:cs="Arial"/>
                <w:sz w:val="20"/>
                <w:szCs w:val="20"/>
                <w:lang w:val="en-GB"/>
              </w:rPr>
              <w:t>ovitrap</w:t>
            </w:r>
            <w:proofErr w:type="spellEnd"/>
            <w:r w:rsidRPr="00FF470C">
              <w:rPr>
                <w:rFonts w:ascii="Arial" w:hAnsi="Arial" w:cs="Arial"/>
                <w:sz w:val="20"/>
                <w:szCs w:val="20"/>
                <w:lang w:val="en-GB"/>
              </w:rPr>
              <w:t xml:space="preserve"> collections and systematic larval surveys represents a robust approach to assessing both oviposition activity and habitat productivity. The environmental characterization of </w:t>
            </w:r>
            <w:proofErr w:type="spellStart"/>
            <w:r w:rsidRPr="00FF470C">
              <w:rPr>
                <w:rFonts w:ascii="Arial" w:hAnsi="Arial" w:cs="Arial"/>
                <w:sz w:val="20"/>
                <w:szCs w:val="20"/>
                <w:lang w:val="en-GB"/>
              </w:rPr>
              <w:t>ovitrap</w:t>
            </w:r>
            <w:proofErr w:type="spellEnd"/>
            <w:r w:rsidRPr="00FF470C">
              <w:rPr>
                <w:rFonts w:ascii="Arial" w:hAnsi="Arial" w:cs="Arial"/>
                <w:sz w:val="20"/>
                <w:szCs w:val="20"/>
                <w:lang w:val="en-GB"/>
              </w:rPr>
              <w:t xml:space="preserve"> surroundings adds interpretative depth, particularly in identifying vegetation and human activity as significant predictors of </w:t>
            </w:r>
            <w:proofErr w:type="spellStart"/>
            <w:r w:rsidRPr="00FF470C">
              <w:rPr>
                <w:rFonts w:ascii="Arial" w:hAnsi="Arial" w:cs="Arial"/>
                <w:sz w:val="20"/>
                <w:szCs w:val="20"/>
                <w:lang w:val="en-GB"/>
              </w:rPr>
              <w:t>ovitrap</w:t>
            </w:r>
            <w:proofErr w:type="spellEnd"/>
            <w:r w:rsidRPr="00FF470C">
              <w:rPr>
                <w:rFonts w:ascii="Arial" w:hAnsi="Arial" w:cs="Arial"/>
                <w:sz w:val="20"/>
                <w:szCs w:val="20"/>
                <w:lang w:val="en-GB"/>
              </w:rPr>
              <w:t xml:space="preserve"> positivity. The statistical analyses are suitable for non-normally distributed data, and the use of non-parametric comparisons alongside a generalized additive model demonstrates an effort to apply appropriate inferential tools. The results are presented with clarity and internal coherence. The dominance of Aedes aegypti in </w:t>
            </w:r>
            <w:proofErr w:type="spellStart"/>
            <w:r w:rsidRPr="00FF470C">
              <w:rPr>
                <w:rFonts w:ascii="Arial" w:hAnsi="Arial" w:cs="Arial"/>
                <w:sz w:val="20"/>
                <w:szCs w:val="20"/>
                <w:lang w:val="en-GB"/>
              </w:rPr>
              <w:t>ovitrap</w:t>
            </w:r>
            <w:proofErr w:type="spellEnd"/>
            <w:r w:rsidRPr="00FF470C">
              <w:rPr>
                <w:rFonts w:ascii="Arial" w:hAnsi="Arial" w:cs="Arial"/>
                <w:sz w:val="20"/>
                <w:szCs w:val="20"/>
                <w:lang w:val="en-GB"/>
              </w:rPr>
              <w:t xml:space="preserve"> collections is consistent with established urban ecology patterns in tropical Africa. The identification of tarpaulins and structural cavities as major productive habitats is both plausible and operationally significant. The discussion appropriately references comparable studies in other tropical settings, reinforcing the ecological credibility of the findings. Nevertheless, certain scientific refinements would strengthen the manuscript further. The absence of Aedes albopictus, despite previous detection at the port, warrants deeper exploration. Even if the species was not detected during the study period, discussing possible ecological displacement, temporal fluctuation, or surveillance sensitivity would enhance analytical rigor. In addition, the manuscript would benefit from an explicit acknowledgment of limitations, including the restricted sampling period (single year), the absence of molecular confirmation of species identification, and the lack of </w:t>
            </w:r>
            <w:proofErr w:type="spellStart"/>
            <w:r w:rsidRPr="00FF470C">
              <w:rPr>
                <w:rFonts w:ascii="Arial" w:hAnsi="Arial" w:cs="Arial"/>
                <w:sz w:val="20"/>
                <w:szCs w:val="20"/>
                <w:lang w:val="en-GB"/>
              </w:rPr>
              <w:t>virological</w:t>
            </w:r>
            <w:proofErr w:type="spellEnd"/>
            <w:r w:rsidRPr="00FF470C">
              <w:rPr>
                <w:rFonts w:ascii="Arial" w:hAnsi="Arial" w:cs="Arial"/>
                <w:sz w:val="20"/>
                <w:szCs w:val="20"/>
                <w:lang w:val="en-GB"/>
              </w:rPr>
              <w:t xml:space="preserve"> testing of specimens. Addressing these points would not undermine the findings; rather, it would reinforce scientific transparency and credibility.</w:t>
            </w:r>
          </w:p>
        </w:tc>
        <w:tc>
          <w:tcPr>
            <w:tcW w:w="1523" w:type="pct"/>
          </w:tcPr>
          <w:p w14:paraId="4898F764" w14:textId="77777777" w:rsidR="00F1171E" w:rsidRPr="00FF470C" w:rsidRDefault="00F1171E" w:rsidP="007222C8">
            <w:pPr>
              <w:pStyle w:val="Heading2"/>
              <w:jc w:val="left"/>
              <w:rPr>
                <w:rFonts w:ascii="Arial" w:hAnsi="Arial" w:cs="Arial"/>
                <w:b w:val="0"/>
                <w:lang w:val="en-GB"/>
              </w:rPr>
            </w:pPr>
          </w:p>
        </w:tc>
      </w:tr>
      <w:tr w:rsidR="00F1171E" w:rsidRPr="00FF470C" w14:paraId="73739464" w14:textId="77777777" w:rsidTr="007222C8">
        <w:trPr>
          <w:trHeight w:val="703"/>
        </w:trPr>
        <w:tc>
          <w:tcPr>
            <w:tcW w:w="1265" w:type="pct"/>
            <w:noWrap/>
          </w:tcPr>
          <w:p w14:paraId="09C25322" w14:textId="77777777" w:rsidR="00F1171E" w:rsidRPr="00FF470C" w:rsidRDefault="00F1171E" w:rsidP="007222C8">
            <w:pPr>
              <w:ind w:left="360"/>
              <w:rPr>
                <w:rFonts w:ascii="Arial" w:hAnsi="Arial" w:cs="Arial"/>
                <w:b/>
                <w:bCs/>
                <w:sz w:val="20"/>
                <w:szCs w:val="20"/>
                <w:lang w:val="en-GB"/>
              </w:rPr>
            </w:pPr>
            <w:r w:rsidRPr="00FF470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F470C" w:rsidRDefault="00F1171E" w:rsidP="007222C8">
            <w:pPr>
              <w:ind w:left="360"/>
              <w:rPr>
                <w:rFonts w:ascii="Arial" w:hAnsi="Arial" w:cs="Arial"/>
                <w:b/>
                <w:bCs/>
                <w:sz w:val="20"/>
                <w:szCs w:val="20"/>
                <w:u w:val="single"/>
                <w:lang w:val="en-GB"/>
              </w:rPr>
            </w:pPr>
            <w:r w:rsidRPr="00FF470C">
              <w:rPr>
                <w:rFonts w:ascii="Arial" w:hAnsi="Arial" w:cs="Arial"/>
                <w:b/>
                <w:bCs/>
                <w:sz w:val="20"/>
                <w:szCs w:val="20"/>
                <w:u w:val="single"/>
                <w:lang w:val="en-GB"/>
              </w:rPr>
              <w:t>-</w:t>
            </w:r>
          </w:p>
        </w:tc>
        <w:tc>
          <w:tcPr>
            <w:tcW w:w="2212" w:type="pct"/>
          </w:tcPr>
          <w:p w14:paraId="24FE0567" w14:textId="6043BFED" w:rsidR="00F1171E" w:rsidRPr="00FF470C" w:rsidRDefault="00334B17" w:rsidP="00334B17">
            <w:pPr>
              <w:rPr>
                <w:rFonts w:ascii="Arial" w:hAnsi="Arial" w:cs="Arial"/>
                <w:sz w:val="20"/>
                <w:szCs w:val="20"/>
                <w:lang w:val="en-GB"/>
              </w:rPr>
            </w:pPr>
            <w:r w:rsidRPr="00FF470C">
              <w:rPr>
                <w:rFonts w:ascii="Arial" w:hAnsi="Arial" w:cs="Arial"/>
                <w:sz w:val="20"/>
                <w:szCs w:val="20"/>
                <w:lang w:val="en-GB"/>
              </w:rPr>
              <w:t>The reference list includes foundational and regionally relevant literature, particularly regarding yellow fever epidemiology, Aedes ecology, and classical dispersal studies. WHO documents and earlier landmark studies are appropriately cited. However, the reference base leans heavily on publications prior to 2015. Given the dynamic nature of arbovirus epidemiology and vector control strategies, incorporation of more recent literature would significantly strengthen the manuscript. Specifically, references to the WHO Global Vector Control Response (2017–2030), recent port-based surveillance studies, and updated analyses of arbovirus dynamics in West Africa would enhance contemporary relevance. Including recent discussions on invasive vector expansion, insecticide resistance trends, or integrated vector management frameworks would situate the manuscript more firmly within current scientific discourse. The existing references are adequate in scope but would benefit from temporal updating to reflect advances in surveillance science and vector ecology over the past decade.</w:t>
            </w:r>
          </w:p>
        </w:tc>
        <w:tc>
          <w:tcPr>
            <w:tcW w:w="1523" w:type="pct"/>
          </w:tcPr>
          <w:p w14:paraId="40220055" w14:textId="77777777" w:rsidR="00F1171E" w:rsidRPr="00FF470C" w:rsidRDefault="00F1171E" w:rsidP="007222C8">
            <w:pPr>
              <w:pStyle w:val="Heading2"/>
              <w:jc w:val="left"/>
              <w:rPr>
                <w:rFonts w:ascii="Arial" w:hAnsi="Arial" w:cs="Arial"/>
                <w:b w:val="0"/>
                <w:lang w:val="en-GB"/>
              </w:rPr>
            </w:pPr>
          </w:p>
        </w:tc>
      </w:tr>
      <w:tr w:rsidR="00F1171E" w:rsidRPr="00FF470C" w14:paraId="73CC4A50" w14:textId="77777777" w:rsidTr="007222C8">
        <w:trPr>
          <w:trHeight w:val="386"/>
        </w:trPr>
        <w:tc>
          <w:tcPr>
            <w:tcW w:w="1265" w:type="pct"/>
            <w:noWrap/>
          </w:tcPr>
          <w:p w14:paraId="029CE8D0" w14:textId="77777777" w:rsidR="00F1171E" w:rsidRPr="00FF470C" w:rsidRDefault="00F1171E" w:rsidP="007222C8">
            <w:pPr>
              <w:pStyle w:val="Heading2"/>
              <w:jc w:val="left"/>
              <w:rPr>
                <w:rFonts w:ascii="Arial" w:hAnsi="Arial" w:cs="Arial"/>
                <w:b w:val="0"/>
                <w:lang w:val="en-GB"/>
              </w:rPr>
            </w:pPr>
          </w:p>
          <w:p w14:paraId="589C16C7" w14:textId="77777777" w:rsidR="00F1171E" w:rsidRPr="00FF470C" w:rsidRDefault="00F1171E" w:rsidP="007222C8">
            <w:pPr>
              <w:pStyle w:val="Heading2"/>
              <w:ind w:left="360"/>
              <w:jc w:val="left"/>
              <w:rPr>
                <w:rFonts w:ascii="Arial" w:hAnsi="Arial" w:cs="Arial"/>
                <w:bCs w:val="0"/>
                <w:lang w:val="en-GB"/>
              </w:rPr>
            </w:pPr>
            <w:r w:rsidRPr="00FF470C">
              <w:rPr>
                <w:rFonts w:ascii="Arial" w:hAnsi="Arial" w:cs="Arial"/>
                <w:bCs w:val="0"/>
                <w:lang w:val="en-GB"/>
              </w:rPr>
              <w:t>Is the language/English quality of the article suitable for scholarly communications?</w:t>
            </w:r>
          </w:p>
          <w:p w14:paraId="7722B85E" w14:textId="77777777" w:rsidR="00F1171E" w:rsidRPr="00FF470C" w:rsidRDefault="00F1171E" w:rsidP="007222C8">
            <w:pPr>
              <w:rPr>
                <w:rFonts w:ascii="Arial" w:hAnsi="Arial" w:cs="Arial"/>
                <w:sz w:val="20"/>
                <w:szCs w:val="20"/>
                <w:lang w:val="en-GB"/>
              </w:rPr>
            </w:pPr>
          </w:p>
        </w:tc>
        <w:tc>
          <w:tcPr>
            <w:tcW w:w="2212" w:type="pct"/>
          </w:tcPr>
          <w:p w14:paraId="149A6CEF" w14:textId="34F60854" w:rsidR="00F1171E" w:rsidRPr="00FF470C" w:rsidRDefault="00334B17" w:rsidP="00334B17">
            <w:pPr>
              <w:rPr>
                <w:rFonts w:ascii="Arial" w:hAnsi="Arial" w:cs="Arial"/>
                <w:sz w:val="20"/>
                <w:szCs w:val="20"/>
                <w:lang w:val="en-GB"/>
              </w:rPr>
            </w:pPr>
            <w:r w:rsidRPr="00FF470C">
              <w:rPr>
                <w:rFonts w:ascii="Arial" w:hAnsi="Arial" w:cs="Arial"/>
                <w:sz w:val="20"/>
                <w:szCs w:val="20"/>
                <w:lang w:val="en-GB"/>
              </w:rPr>
              <w:t xml:space="preserve">The manuscript is intelligible, and its scientific meaning is consistently discernible. However, the English language requires comprehensive editorial revision before publication. There are recurring grammatical inconsistencies, typographical errors, irregular spacing, and occasional sentence constructions that detract from the professional tone expected in scholarly communication. Some sections display redundancy or formatting duplication, which should be carefully corrected. A thorough professional language edit is strongly recommended. This would not only improve readability but also ensure that the scientific merit of the work is not overshadowed by avoidable linguistic shortcomings. </w:t>
            </w:r>
          </w:p>
        </w:tc>
        <w:tc>
          <w:tcPr>
            <w:tcW w:w="1523" w:type="pct"/>
          </w:tcPr>
          <w:p w14:paraId="0351CA58" w14:textId="77777777" w:rsidR="00F1171E" w:rsidRPr="00FF470C" w:rsidRDefault="00F1171E" w:rsidP="007222C8">
            <w:pPr>
              <w:rPr>
                <w:rFonts w:ascii="Arial" w:hAnsi="Arial" w:cs="Arial"/>
                <w:sz w:val="20"/>
                <w:szCs w:val="20"/>
                <w:lang w:val="en-GB"/>
              </w:rPr>
            </w:pPr>
          </w:p>
        </w:tc>
      </w:tr>
      <w:tr w:rsidR="00F1171E" w:rsidRPr="00FF470C" w14:paraId="20A16C0C" w14:textId="77777777" w:rsidTr="007222C8">
        <w:trPr>
          <w:trHeight w:val="1178"/>
        </w:trPr>
        <w:tc>
          <w:tcPr>
            <w:tcW w:w="1265" w:type="pct"/>
            <w:noWrap/>
          </w:tcPr>
          <w:p w14:paraId="7F4BCFAE" w14:textId="77777777" w:rsidR="00F1171E" w:rsidRPr="00FF470C" w:rsidRDefault="00F1171E" w:rsidP="007222C8">
            <w:pPr>
              <w:pStyle w:val="Heading2"/>
              <w:jc w:val="left"/>
              <w:rPr>
                <w:rFonts w:ascii="Arial" w:hAnsi="Arial" w:cs="Arial"/>
                <w:b w:val="0"/>
                <w:bCs w:val="0"/>
                <w:lang w:val="en-GB"/>
              </w:rPr>
            </w:pPr>
            <w:r w:rsidRPr="00FF470C">
              <w:rPr>
                <w:rFonts w:ascii="Arial" w:hAnsi="Arial" w:cs="Arial"/>
                <w:bCs w:val="0"/>
                <w:u w:val="single"/>
                <w:lang w:val="en-GB"/>
              </w:rPr>
              <w:t>Optional/General</w:t>
            </w:r>
            <w:r w:rsidRPr="00FF470C">
              <w:rPr>
                <w:rFonts w:ascii="Arial" w:hAnsi="Arial" w:cs="Arial"/>
                <w:bCs w:val="0"/>
                <w:lang w:val="en-GB"/>
              </w:rPr>
              <w:t xml:space="preserve"> </w:t>
            </w:r>
            <w:r w:rsidRPr="00FF470C">
              <w:rPr>
                <w:rFonts w:ascii="Arial" w:hAnsi="Arial" w:cs="Arial"/>
                <w:b w:val="0"/>
                <w:bCs w:val="0"/>
                <w:lang w:val="en-GB"/>
              </w:rPr>
              <w:t>comments</w:t>
            </w:r>
          </w:p>
          <w:p w14:paraId="1A6B3748" w14:textId="77777777" w:rsidR="00F1171E" w:rsidRPr="00FF470C" w:rsidRDefault="00F1171E" w:rsidP="007222C8">
            <w:pPr>
              <w:pStyle w:val="Heading2"/>
              <w:jc w:val="left"/>
              <w:rPr>
                <w:rFonts w:ascii="Arial" w:hAnsi="Arial" w:cs="Arial"/>
                <w:b w:val="0"/>
                <w:lang w:val="en-GB"/>
              </w:rPr>
            </w:pPr>
          </w:p>
        </w:tc>
        <w:tc>
          <w:tcPr>
            <w:tcW w:w="2212" w:type="pct"/>
          </w:tcPr>
          <w:p w14:paraId="33F191C1" w14:textId="77777777" w:rsidR="00334B17" w:rsidRPr="00FF470C" w:rsidRDefault="00334B17" w:rsidP="00334B17">
            <w:pPr>
              <w:rPr>
                <w:rFonts w:ascii="Arial" w:hAnsi="Arial" w:cs="Arial"/>
                <w:sz w:val="20"/>
                <w:szCs w:val="20"/>
                <w:lang w:val="hr-HR"/>
              </w:rPr>
            </w:pPr>
            <w:r w:rsidRPr="00FF470C">
              <w:rPr>
                <w:rFonts w:ascii="Arial" w:hAnsi="Arial" w:cs="Arial"/>
                <w:sz w:val="20"/>
                <w:szCs w:val="20"/>
                <w:lang w:val="hr-HR"/>
              </w:rPr>
              <w:t>This study addresses a strategically sensitive and epidemiologically relevant setting. Its strength lies in translating field surveillance into operationally meaningful conclusions about breeding site productivity and risk management. The manuscript would reach a higher level of scientific maturity by explicitly situating its findings within contemporary global vector control frameworks and by articulating limitations with greater clarity.</w:t>
            </w:r>
          </w:p>
          <w:p w14:paraId="5D4B3153" w14:textId="77777777" w:rsidR="00F1171E" w:rsidRPr="00FF470C" w:rsidRDefault="00334B17" w:rsidP="00334B17">
            <w:pPr>
              <w:rPr>
                <w:rFonts w:ascii="Arial" w:hAnsi="Arial" w:cs="Arial"/>
                <w:sz w:val="20"/>
                <w:szCs w:val="20"/>
                <w:lang w:val="hr-HR"/>
              </w:rPr>
            </w:pPr>
            <w:r w:rsidRPr="00FF470C">
              <w:rPr>
                <w:rFonts w:ascii="Arial" w:hAnsi="Arial" w:cs="Arial"/>
                <w:sz w:val="20"/>
                <w:szCs w:val="20"/>
                <w:lang w:val="hr-HR"/>
              </w:rPr>
              <w:t>In summary, the work presents valuable primary data from a major West African seaport and contributes meaningfully to the field of applied medical entomology. With revisions addressing language quality, updated literature integration, and expanded analytical framing, the manuscript has the potential to serve as a significant reference point for surveillance strategies at international points of entry and for broader discussions on arboviral risk containment in globalized transport hubs.</w:t>
            </w:r>
          </w:p>
          <w:p w14:paraId="35CCC3AC" w14:textId="77777777" w:rsidR="00E247CF" w:rsidRPr="00FF470C" w:rsidRDefault="00E247CF" w:rsidP="00E247CF">
            <w:pPr>
              <w:rPr>
                <w:rFonts w:ascii="Arial" w:hAnsi="Arial" w:cs="Arial"/>
                <w:sz w:val="20"/>
                <w:szCs w:val="20"/>
                <w:lang w:val="en-GB"/>
              </w:rPr>
            </w:pPr>
          </w:p>
          <w:p w14:paraId="0B7B6292" w14:textId="77777777" w:rsidR="00E247CF" w:rsidRPr="00FF470C" w:rsidRDefault="00E247CF" w:rsidP="00E247CF">
            <w:pPr>
              <w:rPr>
                <w:rFonts w:ascii="Arial" w:hAnsi="Arial" w:cs="Arial"/>
                <w:sz w:val="20"/>
                <w:szCs w:val="20"/>
                <w:lang w:val="en-GB"/>
              </w:rPr>
            </w:pPr>
            <w:r w:rsidRPr="00FF470C">
              <w:rPr>
                <w:rFonts w:ascii="Arial" w:hAnsi="Arial" w:cs="Arial"/>
                <w:sz w:val="20"/>
                <w:szCs w:val="20"/>
                <w:lang w:val="en-GB"/>
              </w:rPr>
              <w:t xml:space="preserve">This manuscript addresses an epidemiologically strategic setting and presents data of operational relevance for vector surveillance at international points of entry. The topic is well aligned with the journal’s scope in medical entomology and vector-borne disease control, and the dataset—particularly the breeding site productivity analysis—has applied value. However, several editorial and structural issues should be addressed prior to consideration for publication. </w:t>
            </w:r>
          </w:p>
          <w:p w14:paraId="178140A6" w14:textId="77777777" w:rsidR="00E247CF" w:rsidRPr="00FF470C" w:rsidRDefault="00E247CF" w:rsidP="00E247CF">
            <w:pPr>
              <w:rPr>
                <w:rFonts w:ascii="Arial" w:hAnsi="Arial" w:cs="Arial"/>
                <w:sz w:val="20"/>
                <w:szCs w:val="20"/>
                <w:lang w:val="en-GB"/>
              </w:rPr>
            </w:pPr>
            <w:r w:rsidRPr="00FF470C">
              <w:rPr>
                <w:rFonts w:ascii="Arial" w:hAnsi="Arial" w:cs="Arial"/>
                <w:sz w:val="20"/>
                <w:szCs w:val="20"/>
                <w:lang w:val="en-GB"/>
              </w:rPr>
              <w:t xml:space="preserve">First, the manuscript requires substantial technical editing. There are formatting inconsistencies (duplicate abstract, repeated figure captions, spacing irregularities, table alignment issues) that must be corrected to meet publication standards. Tables and figures are informative but need clearer formatting, consistent decimal notation, and uniform </w:t>
            </w:r>
            <w:proofErr w:type="spellStart"/>
            <w:r w:rsidRPr="00FF470C">
              <w:rPr>
                <w:rFonts w:ascii="Arial" w:hAnsi="Arial" w:cs="Arial"/>
                <w:sz w:val="20"/>
                <w:szCs w:val="20"/>
                <w:lang w:val="en-GB"/>
              </w:rPr>
              <w:t>labeling</w:t>
            </w:r>
            <w:proofErr w:type="spellEnd"/>
            <w:r w:rsidRPr="00FF470C">
              <w:rPr>
                <w:rFonts w:ascii="Arial" w:hAnsi="Arial" w:cs="Arial"/>
                <w:sz w:val="20"/>
                <w:szCs w:val="20"/>
                <w:lang w:val="en-GB"/>
              </w:rPr>
              <w:t>. In some sections, typographical and grammatical errors reduce readability and should be systematically revised by a professional language editor.</w:t>
            </w:r>
          </w:p>
          <w:p w14:paraId="5499F054" w14:textId="77777777" w:rsidR="00E247CF" w:rsidRPr="00FF470C" w:rsidRDefault="00E247CF" w:rsidP="00E247CF">
            <w:pPr>
              <w:rPr>
                <w:rFonts w:ascii="Arial" w:hAnsi="Arial" w:cs="Arial"/>
                <w:sz w:val="20"/>
                <w:szCs w:val="20"/>
                <w:lang w:val="en-GB"/>
              </w:rPr>
            </w:pPr>
            <w:r w:rsidRPr="00FF470C">
              <w:rPr>
                <w:rFonts w:ascii="Arial" w:hAnsi="Arial" w:cs="Arial"/>
                <w:sz w:val="20"/>
                <w:szCs w:val="20"/>
                <w:lang w:val="en-GB"/>
              </w:rPr>
              <w:t>Second, structural refinement would strengthen the manuscript. The Introduction could more clearly articulate the knowledge gap and specify the study hypothesis or operational objective. The Discussion would benefit from a more focused synthesis that moves beyond comparison with previous studies and explicitly articulates the implications for port-based vector control policy. A concise subsection addressing study limitations would also improve scientific transparency.</w:t>
            </w:r>
          </w:p>
          <w:p w14:paraId="30A5A00E" w14:textId="77777777" w:rsidR="00E247CF" w:rsidRPr="00FF470C" w:rsidRDefault="00E247CF" w:rsidP="00E247CF">
            <w:pPr>
              <w:rPr>
                <w:rFonts w:ascii="Arial" w:hAnsi="Arial" w:cs="Arial"/>
                <w:sz w:val="20"/>
                <w:szCs w:val="20"/>
                <w:lang w:val="en-GB"/>
              </w:rPr>
            </w:pPr>
            <w:r w:rsidRPr="00FF470C">
              <w:rPr>
                <w:rFonts w:ascii="Arial" w:hAnsi="Arial" w:cs="Arial"/>
                <w:sz w:val="20"/>
                <w:szCs w:val="20"/>
                <w:lang w:val="en-GB"/>
              </w:rPr>
              <w:t>Third, the reference list should be updated with more recent literature (post-2017), particularly regarding global vector control strategies, invasive Aedes expansion, and surveillance at international ports. This would enhance the manuscript’s contemporary relevance and situate it within current scientific and regulatory discourse.</w:t>
            </w:r>
          </w:p>
          <w:p w14:paraId="5CFA153F" w14:textId="77777777" w:rsidR="00E247CF" w:rsidRPr="00FF470C" w:rsidRDefault="00E247CF" w:rsidP="00E247CF">
            <w:pPr>
              <w:rPr>
                <w:rFonts w:ascii="Arial" w:hAnsi="Arial" w:cs="Arial"/>
                <w:sz w:val="20"/>
                <w:szCs w:val="20"/>
                <w:lang w:val="en-GB"/>
              </w:rPr>
            </w:pPr>
            <w:r w:rsidRPr="00FF470C">
              <w:rPr>
                <w:rFonts w:ascii="Arial" w:hAnsi="Arial" w:cs="Arial"/>
                <w:sz w:val="20"/>
                <w:szCs w:val="20"/>
                <w:lang w:val="en-GB"/>
              </w:rPr>
              <w:t>Finally, clarification regarding the absence of Aedes albopictus despite previous detection at the port would improve analytical completeness. Even a short explanatory paragraph would strengthen interpretative rigor.</w:t>
            </w:r>
          </w:p>
          <w:p w14:paraId="15DFD0E8" w14:textId="010DFBC4" w:rsidR="00E247CF" w:rsidRPr="00FF470C" w:rsidRDefault="00E247CF" w:rsidP="00E247CF">
            <w:pPr>
              <w:rPr>
                <w:rFonts w:ascii="Arial" w:hAnsi="Arial" w:cs="Arial"/>
                <w:sz w:val="20"/>
                <w:szCs w:val="20"/>
                <w:lang w:val="en-GB"/>
              </w:rPr>
            </w:pPr>
            <w:r w:rsidRPr="00FF470C">
              <w:rPr>
                <w:rFonts w:ascii="Arial" w:hAnsi="Arial" w:cs="Arial"/>
                <w:sz w:val="20"/>
                <w:szCs w:val="20"/>
                <w:lang w:val="en-GB"/>
              </w:rPr>
              <w:t>In its current form, the manuscript demonstrates scientific merit but requires careful editorial revision, language polishing, structural tightening, and literature updating before it can meet the standards expected for publication in a peer-reviewed journal.</w:t>
            </w:r>
          </w:p>
        </w:tc>
        <w:tc>
          <w:tcPr>
            <w:tcW w:w="1523" w:type="pct"/>
          </w:tcPr>
          <w:p w14:paraId="465E098E" w14:textId="77777777" w:rsidR="00F1171E" w:rsidRPr="00FF470C" w:rsidRDefault="00F1171E" w:rsidP="007222C8">
            <w:pPr>
              <w:rPr>
                <w:rFonts w:ascii="Arial" w:hAnsi="Arial" w:cs="Arial"/>
                <w:sz w:val="20"/>
                <w:szCs w:val="20"/>
                <w:lang w:val="en-GB"/>
              </w:rPr>
            </w:pPr>
          </w:p>
        </w:tc>
      </w:tr>
    </w:tbl>
    <w:p w14:paraId="6BBACB91" w14:textId="77777777" w:rsidR="00F1171E" w:rsidRPr="00FF470C" w:rsidRDefault="00F1171E" w:rsidP="00F1171E">
      <w:pPr>
        <w:pStyle w:val="BodyText"/>
        <w:rPr>
          <w:rFonts w:ascii="Arial" w:hAnsi="Arial" w:cs="Arial"/>
          <w:b/>
          <w:bCs/>
          <w:sz w:val="20"/>
          <w:szCs w:val="20"/>
          <w:u w:val="single"/>
          <w:lang w:val="en-GB"/>
        </w:rPr>
      </w:pPr>
    </w:p>
    <w:p w14:paraId="78207741" w14:textId="77777777" w:rsidR="00F1171E" w:rsidRPr="00FF470C" w:rsidRDefault="00F1171E" w:rsidP="00F1171E">
      <w:pPr>
        <w:pStyle w:val="BodyText"/>
        <w:rPr>
          <w:rFonts w:ascii="Arial" w:hAnsi="Arial" w:cs="Arial"/>
          <w:b/>
          <w:bCs/>
          <w:sz w:val="20"/>
          <w:szCs w:val="20"/>
          <w:u w:val="single"/>
          <w:lang w:val="en-GB"/>
        </w:rPr>
      </w:pPr>
    </w:p>
    <w:p w14:paraId="108BE2F1" w14:textId="77777777" w:rsidR="00F1171E" w:rsidRPr="00FF470C" w:rsidRDefault="00F1171E" w:rsidP="00F1171E">
      <w:pPr>
        <w:pStyle w:val="BodyText"/>
        <w:rPr>
          <w:rFonts w:ascii="Arial" w:hAnsi="Arial" w:cs="Arial"/>
          <w:b/>
          <w:bCs/>
          <w:sz w:val="20"/>
          <w:szCs w:val="20"/>
          <w:u w:val="single"/>
          <w:lang w:val="en-GB"/>
        </w:rPr>
      </w:pPr>
    </w:p>
    <w:p w14:paraId="618DE16F" w14:textId="77777777" w:rsidR="00F1171E" w:rsidRPr="00FF470C" w:rsidRDefault="00F1171E" w:rsidP="00F1171E">
      <w:pPr>
        <w:pStyle w:val="BodyText"/>
        <w:rPr>
          <w:rFonts w:ascii="Arial" w:hAnsi="Arial" w:cs="Arial"/>
          <w:b/>
          <w:bCs/>
          <w:sz w:val="20"/>
          <w:szCs w:val="20"/>
          <w:u w:val="single"/>
          <w:lang w:val="en-GB"/>
        </w:rPr>
      </w:pPr>
    </w:p>
    <w:p w14:paraId="1B0E4DC5" w14:textId="77777777" w:rsidR="00F1171E" w:rsidRPr="00FF470C" w:rsidRDefault="00F1171E" w:rsidP="00F1171E">
      <w:pPr>
        <w:pStyle w:val="BodyText"/>
        <w:rPr>
          <w:rFonts w:ascii="Arial" w:hAnsi="Arial" w:cs="Arial"/>
          <w:b/>
          <w:bCs/>
          <w:sz w:val="20"/>
          <w:szCs w:val="20"/>
          <w:u w:val="single"/>
          <w:lang w:val="en-GB"/>
        </w:rPr>
      </w:pPr>
    </w:p>
    <w:p w14:paraId="0ECA4E5E" w14:textId="64F0EC20" w:rsidR="00F1171E" w:rsidRPr="00FF470C" w:rsidRDefault="00F1171E" w:rsidP="00F1171E">
      <w:pPr>
        <w:pStyle w:val="BodyText"/>
        <w:rPr>
          <w:rFonts w:ascii="Arial" w:hAnsi="Arial" w:cs="Arial"/>
          <w:b/>
          <w:bCs/>
          <w:sz w:val="20"/>
          <w:szCs w:val="20"/>
          <w:u w:val="single"/>
          <w:lang w:val="en-GB"/>
        </w:rPr>
      </w:pPr>
    </w:p>
    <w:p w14:paraId="099F7480" w14:textId="4545030E" w:rsidR="00081F82" w:rsidRPr="00FF470C" w:rsidRDefault="00081F82" w:rsidP="00F1171E">
      <w:pPr>
        <w:pStyle w:val="BodyText"/>
        <w:rPr>
          <w:rFonts w:ascii="Arial" w:hAnsi="Arial" w:cs="Arial"/>
          <w:b/>
          <w:bCs/>
          <w:sz w:val="20"/>
          <w:szCs w:val="20"/>
          <w:u w:val="single"/>
          <w:lang w:val="en-GB"/>
        </w:rPr>
      </w:pPr>
    </w:p>
    <w:p w14:paraId="0392FE8A" w14:textId="393BAE6E" w:rsidR="00081F82" w:rsidRPr="00FF470C" w:rsidRDefault="00081F82" w:rsidP="00F1171E">
      <w:pPr>
        <w:pStyle w:val="BodyText"/>
        <w:rPr>
          <w:rFonts w:ascii="Arial" w:hAnsi="Arial" w:cs="Arial"/>
          <w:b/>
          <w:bCs/>
          <w:sz w:val="20"/>
          <w:szCs w:val="20"/>
          <w:u w:val="single"/>
          <w:lang w:val="en-GB"/>
        </w:rPr>
      </w:pPr>
    </w:p>
    <w:p w14:paraId="419F7193" w14:textId="1CD4F669" w:rsidR="00081F82" w:rsidRPr="00FF470C" w:rsidRDefault="00081F82" w:rsidP="00F1171E">
      <w:pPr>
        <w:pStyle w:val="BodyText"/>
        <w:rPr>
          <w:rFonts w:ascii="Arial" w:hAnsi="Arial" w:cs="Arial"/>
          <w:b/>
          <w:bCs/>
          <w:sz w:val="20"/>
          <w:szCs w:val="20"/>
          <w:u w:val="single"/>
          <w:lang w:val="en-GB"/>
        </w:rPr>
      </w:pPr>
    </w:p>
    <w:p w14:paraId="30FDE41A" w14:textId="172477A3" w:rsidR="00081F82" w:rsidRPr="00FF470C" w:rsidRDefault="00081F82" w:rsidP="00F1171E">
      <w:pPr>
        <w:pStyle w:val="BodyText"/>
        <w:rPr>
          <w:rFonts w:ascii="Arial" w:hAnsi="Arial" w:cs="Arial"/>
          <w:b/>
          <w:bCs/>
          <w:sz w:val="20"/>
          <w:szCs w:val="20"/>
          <w:u w:val="single"/>
          <w:lang w:val="en-GB"/>
        </w:rPr>
      </w:pPr>
    </w:p>
    <w:p w14:paraId="6D0E78E9" w14:textId="5F417489" w:rsidR="00081F82" w:rsidRPr="00FF470C" w:rsidRDefault="00081F82" w:rsidP="00F1171E">
      <w:pPr>
        <w:pStyle w:val="BodyText"/>
        <w:rPr>
          <w:rFonts w:ascii="Arial" w:hAnsi="Arial" w:cs="Arial"/>
          <w:b/>
          <w:bCs/>
          <w:sz w:val="20"/>
          <w:szCs w:val="20"/>
          <w:u w:val="single"/>
          <w:lang w:val="en-GB"/>
        </w:rPr>
      </w:pPr>
    </w:p>
    <w:p w14:paraId="6D208934" w14:textId="143C7D24" w:rsidR="00081F82" w:rsidRPr="00FF470C" w:rsidRDefault="00081F82" w:rsidP="00F1171E">
      <w:pPr>
        <w:pStyle w:val="BodyText"/>
        <w:rPr>
          <w:rFonts w:ascii="Arial" w:hAnsi="Arial" w:cs="Arial"/>
          <w:b/>
          <w:bCs/>
          <w:sz w:val="20"/>
          <w:szCs w:val="20"/>
          <w:u w:val="single"/>
          <w:lang w:val="en-GB"/>
        </w:rPr>
      </w:pPr>
    </w:p>
    <w:p w14:paraId="6F997B42" w14:textId="77777777" w:rsidR="00081F82" w:rsidRPr="00FF470C" w:rsidRDefault="00081F82" w:rsidP="00F1171E">
      <w:pPr>
        <w:pStyle w:val="BodyText"/>
        <w:rPr>
          <w:rFonts w:ascii="Arial" w:hAnsi="Arial" w:cs="Arial"/>
          <w:b/>
          <w:bCs/>
          <w:sz w:val="20"/>
          <w:szCs w:val="20"/>
          <w:u w:val="single"/>
          <w:lang w:val="en-GB"/>
        </w:rPr>
      </w:pPr>
    </w:p>
    <w:p w14:paraId="022D30C9" w14:textId="77777777" w:rsidR="00F1171E" w:rsidRPr="00FF470C" w:rsidRDefault="00F1171E" w:rsidP="00F1171E">
      <w:pPr>
        <w:pStyle w:val="BodyText"/>
        <w:rPr>
          <w:rFonts w:ascii="Arial" w:hAnsi="Arial" w:cs="Arial"/>
          <w:b/>
          <w:bCs/>
          <w:sz w:val="20"/>
          <w:szCs w:val="20"/>
          <w:u w:val="single"/>
          <w:lang w:val="en-GB"/>
        </w:rPr>
      </w:pPr>
    </w:p>
    <w:p w14:paraId="1AB5512F" w14:textId="77777777" w:rsidR="00F1171E" w:rsidRPr="00FF470C" w:rsidRDefault="00F1171E" w:rsidP="00F1171E">
      <w:pPr>
        <w:pStyle w:val="BodyText"/>
        <w:rPr>
          <w:rFonts w:ascii="Arial" w:hAnsi="Arial" w:cs="Arial"/>
          <w:b/>
          <w:bCs/>
          <w:sz w:val="20"/>
          <w:szCs w:val="20"/>
          <w:u w:val="single"/>
          <w:lang w:val="en-GB"/>
        </w:rPr>
      </w:pPr>
    </w:p>
    <w:p w14:paraId="38F83A77" w14:textId="77777777" w:rsidR="00F1171E" w:rsidRPr="00FF470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081F82" w:rsidRPr="00FF470C" w14:paraId="54E486BD" w14:textId="77777777" w:rsidTr="00B92D57">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44734EC" w14:textId="77777777" w:rsidR="00081F82" w:rsidRPr="00FF470C" w:rsidRDefault="00081F82" w:rsidP="00081F82">
            <w:pPr>
              <w:rPr>
                <w:rFonts w:ascii="Arial" w:eastAsia="Arial Unicode MS" w:hAnsi="Arial" w:cs="Arial"/>
                <w:b/>
                <w:sz w:val="20"/>
                <w:szCs w:val="20"/>
                <w:u w:val="single"/>
                <w:lang w:val="en-GB"/>
              </w:rPr>
            </w:pPr>
            <w:bookmarkStart w:id="0" w:name="_Hlk156057883"/>
            <w:bookmarkStart w:id="1" w:name="_Hlk156057704"/>
            <w:r w:rsidRPr="00FF470C">
              <w:rPr>
                <w:rFonts w:ascii="Arial" w:eastAsia="Arial Unicode MS" w:hAnsi="Arial" w:cs="Arial"/>
                <w:b/>
                <w:sz w:val="20"/>
                <w:szCs w:val="20"/>
                <w:highlight w:val="yellow"/>
                <w:u w:val="single"/>
                <w:lang w:val="en-GB"/>
              </w:rPr>
              <w:t>PART  2:</w:t>
            </w:r>
            <w:r w:rsidRPr="00FF470C">
              <w:rPr>
                <w:rFonts w:ascii="Arial" w:eastAsia="Arial Unicode MS" w:hAnsi="Arial" w:cs="Arial"/>
                <w:b/>
                <w:sz w:val="20"/>
                <w:szCs w:val="20"/>
                <w:u w:val="single"/>
                <w:lang w:val="en-GB"/>
              </w:rPr>
              <w:t xml:space="preserve"> </w:t>
            </w:r>
          </w:p>
          <w:p w14:paraId="3AC5E4BA" w14:textId="77777777" w:rsidR="00081F82" w:rsidRPr="00FF470C" w:rsidRDefault="00081F82" w:rsidP="00081F82">
            <w:pPr>
              <w:rPr>
                <w:rFonts w:ascii="Arial" w:eastAsia="Arial Unicode MS" w:hAnsi="Arial" w:cs="Arial"/>
                <w:b/>
                <w:sz w:val="20"/>
                <w:szCs w:val="20"/>
                <w:u w:val="single"/>
                <w:lang w:val="en-GB"/>
              </w:rPr>
            </w:pPr>
          </w:p>
        </w:tc>
      </w:tr>
      <w:tr w:rsidR="00081F82" w:rsidRPr="00FF470C" w14:paraId="679F9868" w14:textId="77777777" w:rsidTr="00B92D57">
        <w:tc>
          <w:tcPr>
            <w:tcW w:w="1615" w:type="pct"/>
            <w:shd w:val="clear" w:color="auto" w:fill="auto"/>
            <w:noWrap/>
            <w:tcMar>
              <w:top w:w="0" w:type="dxa"/>
              <w:left w:w="108" w:type="dxa"/>
              <w:bottom w:w="0" w:type="dxa"/>
              <w:right w:w="108" w:type="dxa"/>
            </w:tcMar>
            <w:vAlign w:val="center"/>
          </w:tcPr>
          <w:p w14:paraId="5E11F253" w14:textId="77777777" w:rsidR="00081F82" w:rsidRPr="00FF470C" w:rsidRDefault="00081F82" w:rsidP="00081F82">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718A490B" w14:textId="77777777" w:rsidR="00081F82" w:rsidRPr="00FF470C" w:rsidRDefault="00081F82" w:rsidP="00081F82">
            <w:pPr>
              <w:keepNext/>
              <w:outlineLvl w:val="1"/>
              <w:rPr>
                <w:rFonts w:ascii="Arial" w:eastAsia="MS Mincho" w:hAnsi="Arial" w:cs="Arial"/>
                <w:b/>
                <w:bCs/>
                <w:sz w:val="20"/>
                <w:szCs w:val="20"/>
                <w:lang w:val="en-GB"/>
              </w:rPr>
            </w:pPr>
            <w:r w:rsidRPr="00FF470C">
              <w:rPr>
                <w:rFonts w:ascii="Arial" w:eastAsia="MS Mincho" w:hAnsi="Arial" w:cs="Arial"/>
                <w:b/>
                <w:bCs/>
                <w:sz w:val="20"/>
                <w:szCs w:val="20"/>
                <w:lang w:val="en-GB"/>
              </w:rPr>
              <w:t>Reviewer’s comment</w:t>
            </w:r>
          </w:p>
        </w:tc>
        <w:tc>
          <w:tcPr>
            <w:tcW w:w="1691" w:type="pct"/>
            <w:shd w:val="clear" w:color="auto" w:fill="auto"/>
          </w:tcPr>
          <w:p w14:paraId="6121249A" w14:textId="77777777" w:rsidR="00081F82" w:rsidRPr="00FF470C" w:rsidRDefault="00081F82" w:rsidP="00081F82">
            <w:pPr>
              <w:spacing w:after="160" w:line="252" w:lineRule="auto"/>
              <w:rPr>
                <w:rFonts w:ascii="Arial" w:eastAsia="Calibri" w:hAnsi="Arial" w:cs="Arial"/>
                <w:kern w:val="2"/>
                <w:sz w:val="20"/>
                <w:szCs w:val="20"/>
                <w:lang w:val="en-IN"/>
              </w:rPr>
            </w:pPr>
            <w:r w:rsidRPr="00FF470C">
              <w:rPr>
                <w:rFonts w:ascii="Arial" w:eastAsia="Calibri" w:hAnsi="Arial" w:cs="Arial"/>
                <w:b/>
                <w:kern w:val="2"/>
                <w:sz w:val="20"/>
                <w:szCs w:val="20"/>
                <w:lang w:val="en-IN"/>
              </w:rPr>
              <w:t>Author’s Feedback</w:t>
            </w:r>
            <w:r w:rsidRPr="00FF470C">
              <w:rPr>
                <w:rFonts w:ascii="Arial" w:eastAsia="Calibri" w:hAnsi="Arial" w:cs="Arial"/>
                <w:kern w:val="2"/>
                <w:sz w:val="20"/>
                <w:szCs w:val="20"/>
                <w:lang w:val="en-IN"/>
              </w:rPr>
              <w:t xml:space="preserve"> (It is mandatory that authors should write his/her feedback here)</w:t>
            </w:r>
          </w:p>
          <w:p w14:paraId="4F8620A7" w14:textId="77777777" w:rsidR="00081F82" w:rsidRPr="00FF470C" w:rsidRDefault="00081F82" w:rsidP="00081F82">
            <w:pPr>
              <w:keepNext/>
              <w:outlineLvl w:val="1"/>
              <w:rPr>
                <w:rFonts w:ascii="Arial" w:eastAsia="MS Mincho" w:hAnsi="Arial" w:cs="Arial"/>
                <w:bCs/>
                <w:sz w:val="20"/>
                <w:szCs w:val="20"/>
                <w:lang w:val="en-GB"/>
              </w:rPr>
            </w:pPr>
          </w:p>
        </w:tc>
      </w:tr>
      <w:tr w:rsidR="00081F82" w:rsidRPr="00FF470C" w14:paraId="74BCAE13" w14:textId="77777777" w:rsidTr="00B92D57">
        <w:trPr>
          <w:trHeight w:val="890"/>
        </w:trPr>
        <w:tc>
          <w:tcPr>
            <w:tcW w:w="1615" w:type="pct"/>
            <w:shd w:val="clear" w:color="auto" w:fill="auto"/>
            <w:noWrap/>
            <w:tcMar>
              <w:top w:w="0" w:type="dxa"/>
              <w:left w:w="108" w:type="dxa"/>
              <w:bottom w:w="0" w:type="dxa"/>
              <w:right w:w="108" w:type="dxa"/>
            </w:tcMar>
            <w:vAlign w:val="center"/>
          </w:tcPr>
          <w:p w14:paraId="70A6C3A4" w14:textId="77777777" w:rsidR="00081F82" w:rsidRPr="00FF470C" w:rsidRDefault="00081F82" w:rsidP="00081F82">
            <w:pPr>
              <w:rPr>
                <w:rFonts w:ascii="Arial" w:eastAsia="Arial Unicode MS" w:hAnsi="Arial" w:cs="Arial"/>
                <w:b/>
                <w:sz w:val="20"/>
                <w:szCs w:val="20"/>
                <w:lang w:val="en-GB"/>
              </w:rPr>
            </w:pPr>
            <w:r w:rsidRPr="00FF470C">
              <w:rPr>
                <w:rFonts w:ascii="Arial" w:eastAsia="Arial Unicode MS" w:hAnsi="Arial" w:cs="Arial"/>
                <w:b/>
                <w:sz w:val="20"/>
                <w:szCs w:val="20"/>
                <w:lang w:val="en-GB"/>
              </w:rPr>
              <w:t xml:space="preserve">Are there ethical issues in this manuscript? </w:t>
            </w:r>
          </w:p>
          <w:p w14:paraId="48AC6011" w14:textId="77777777" w:rsidR="00081F82" w:rsidRPr="00FF470C" w:rsidRDefault="00081F82" w:rsidP="00081F82">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17EE3ED3" w14:textId="77777777" w:rsidR="00081F82" w:rsidRPr="00FF470C" w:rsidRDefault="00081F82" w:rsidP="00081F82">
            <w:pPr>
              <w:rPr>
                <w:rFonts w:ascii="Arial" w:eastAsia="Arial Unicode MS" w:hAnsi="Arial" w:cs="Arial"/>
                <w:i/>
                <w:iCs/>
                <w:sz w:val="20"/>
                <w:szCs w:val="20"/>
                <w:u w:val="single"/>
                <w:lang w:val="en-GB"/>
              </w:rPr>
            </w:pPr>
            <w:r w:rsidRPr="00FF470C">
              <w:rPr>
                <w:rFonts w:ascii="Arial" w:eastAsia="Arial Unicode MS" w:hAnsi="Arial" w:cs="Arial"/>
                <w:i/>
                <w:iCs/>
                <w:sz w:val="20"/>
                <w:szCs w:val="20"/>
                <w:u w:val="single"/>
                <w:lang w:val="en-GB"/>
              </w:rPr>
              <w:t>(If yes, Kindly please write down the ethical issues here in details)</w:t>
            </w:r>
          </w:p>
          <w:p w14:paraId="29ECE58B" w14:textId="77777777" w:rsidR="00081F82" w:rsidRPr="00FF470C" w:rsidRDefault="00081F82" w:rsidP="00081F82">
            <w:pPr>
              <w:rPr>
                <w:rFonts w:ascii="Arial" w:eastAsia="Arial Unicode MS" w:hAnsi="Arial" w:cs="Arial"/>
                <w:sz w:val="20"/>
                <w:szCs w:val="20"/>
                <w:lang w:val="en-GB"/>
              </w:rPr>
            </w:pPr>
          </w:p>
        </w:tc>
        <w:tc>
          <w:tcPr>
            <w:tcW w:w="1691" w:type="pct"/>
            <w:shd w:val="clear" w:color="auto" w:fill="auto"/>
            <w:vAlign w:val="center"/>
          </w:tcPr>
          <w:p w14:paraId="002EC484" w14:textId="77777777" w:rsidR="00081F82" w:rsidRPr="00FF470C" w:rsidRDefault="00081F82" w:rsidP="00081F82">
            <w:pPr>
              <w:rPr>
                <w:rFonts w:ascii="Arial" w:eastAsia="Arial Unicode MS" w:hAnsi="Arial" w:cs="Arial"/>
                <w:sz w:val="20"/>
                <w:szCs w:val="20"/>
                <w:lang w:val="en-GB"/>
              </w:rPr>
            </w:pPr>
          </w:p>
          <w:p w14:paraId="1D35A637" w14:textId="77777777" w:rsidR="00081F82" w:rsidRPr="00FF470C" w:rsidRDefault="00081F82" w:rsidP="00081F82">
            <w:pPr>
              <w:rPr>
                <w:rFonts w:ascii="Arial" w:eastAsia="Arial Unicode MS" w:hAnsi="Arial" w:cs="Arial"/>
                <w:sz w:val="20"/>
                <w:szCs w:val="20"/>
                <w:lang w:val="en-GB"/>
              </w:rPr>
            </w:pPr>
          </w:p>
          <w:p w14:paraId="2E36508B" w14:textId="77777777" w:rsidR="00081F82" w:rsidRPr="00FF470C" w:rsidRDefault="00081F82" w:rsidP="00081F82">
            <w:pPr>
              <w:rPr>
                <w:rFonts w:ascii="Arial" w:eastAsia="Arial Unicode MS" w:hAnsi="Arial" w:cs="Arial"/>
                <w:sz w:val="20"/>
                <w:szCs w:val="20"/>
                <w:lang w:val="en-GB"/>
              </w:rPr>
            </w:pPr>
          </w:p>
        </w:tc>
      </w:tr>
      <w:bookmarkEnd w:id="0"/>
    </w:tbl>
    <w:p w14:paraId="056EF6FB" w14:textId="77777777" w:rsidR="00081F82" w:rsidRPr="00FF470C" w:rsidRDefault="00081F82" w:rsidP="00081F82">
      <w:pPr>
        <w:rPr>
          <w:rFonts w:ascii="Arial" w:hAnsi="Arial" w:cs="Arial"/>
          <w:sz w:val="20"/>
          <w:szCs w:val="20"/>
        </w:rPr>
      </w:pPr>
    </w:p>
    <w:p w14:paraId="2FC50727" w14:textId="77777777" w:rsidR="00081F82" w:rsidRPr="00FF470C" w:rsidRDefault="00081F82" w:rsidP="00081F82">
      <w:pPr>
        <w:rPr>
          <w:rFonts w:ascii="Arial" w:hAnsi="Arial" w:cs="Arial"/>
          <w:bCs/>
          <w:sz w:val="20"/>
          <w:szCs w:val="20"/>
          <w:u w:val="single"/>
          <w:lang w:val="en-GB"/>
        </w:rPr>
      </w:pPr>
    </w:p>
    <w:bookmarkEnd w:id="1"/>
    <w:p w14:paraId="09BF7AF5" w14:textId="77777777" w:rsidR="00FF470C" w:rsidRPr="00FF470C" w:rsidRDefault="00FF470C" w:rsidP="00FF470C">
      <w:pPr>
        <w:rPr>
          <w:rFonts w:ascii="Arial" w:hAnsi="Arial" w:cs="Arial"/>
          <w:b/>
          <w:sz w:val="20"/>
          <w:szCs w:val="20"/>
          <w:u w:val="single"/>
        </w:rPr>
      </w:pPr>
      <w:r w:rsidRPr="00FF470C">
        <w:rPr>
          <w:rFonts w:ascii="Arial" w:hAnsi="Arial" w:cs="Arial"/>
          <w:b/>
          <w:sz w:val="20"/>
          <w:szCs w:val="20"/>
          <w:u w:val="single"/>
        </w:rPr>
        <w:t>Reviewer details:</w:t>
      </w:r>
    </w:p>
    <w:p w14:paraId="34B027BA" w14:textId="77777777" w:rsidR="00081F82" w:rsidRPr="00FF470C" w:rsidRDefault="00081F82" w:rsidP="00081F82">
      <w:pPr>
        <w:rPr>
          <w:rFonts w:ascii="Arial" w:hAnsi="Arial" w:cs="Arial"/>
          <w:sz w:val="20"/>
          <w:szCs w:val="20"/>
        </w:rPr>
      </w:pPr>
    </w:p>
    <w:p w14:paraId="45BFA1A0" w14:textId="2609D6F4" w:rsidR="00081F82" w:rsidRPr="00FF470C" w:rsidRDefault="00FF470C">
      <w:pPr>
        <w:rPr>
          <w:rFonts w:ascii="Arial" w:hAnsi="Arial" w:cs="Arial"/>
          <w:b/>
          <w:sz w:val="20"/>
          <w:szCs w:val="20"/>
          <w:lang w:val="en-GB"/>
        </w:rPr>
      </w:pPr>
      <w:r w:rsidRPr="00FF470C">
        <w:rPr>
          <w:rFonts w:ascii="Arial" w:hAnsi="Arial" w:cs="Arial"/>
          <w:b/>
          <w:sz w:val="20"/>
          <w:szCs w:val="20"/>
          <w:lang w:val="en-GB"/>
        </w:rPr>
        <w:t xml:space="preserve">Aleksandar </w:t>
      </w:r>
      <w:proofErr w:type="spellStart"/>
      <w:r w:rsidRPr="00FF470C">
        <w:rPr>
          <w:rFonts w:ascii="Arial" w:hAnsi="Arial" w:cs="Arial"/>
          <w:b/>
          <w:sz w:val="20"/>
          <w:szCs w:val="20"/>
          <w:lang w:val="en-GB"/>
        </w:rPr>
        <w:t>Racz</w:t>
      </w:r>
      <w:proofErr w:type="spellEnd"/>
      <w:r w:rsidRPr="00FF470C">
        <w:rPr>
          <w:rFonts w:ascii="Arial" w:hAnsi="Arial" w:cs="Arial"/>
          <w:b/>
          <w:sz w:val="20"/>
          <w:szCs w:val="20"/>
          <w:lang w:val="en-GB"/>
        </w:rPr>
        <w:t xml:space="preserve"> , University of Applied Health Sciences, Croatia</w:t>
      </w:r>
      <w:bookmarkStart w:id="2" w:name="_GoBack"/>
      <w:bookmarkEnd w:id="2"/>
    </w:p>
    <w:sectPr w:rsidR="00081F82" w:rsidRPr="00FF470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77947" w14:textId="77777777" w:rsidR="002E6919" w:rsidRPr="0000007A" w:rsidRDefault="002E6919" w:rsidP="0099583E">
      <w:r>
        <w:separator/>
      </w:r>
    </w:p>
  </w:endnote>
  <w:endnote w:type="continuationSeparator" w:id="0">
    <w:p w14:paraId="3FA64A7C" w14:textId="77777777" w:rsidR="002E6919" w:rsidRPr="0000007A" w:rsidRDefault="002E691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12CAA" w14:textId="77777777" w:rsidR="002E6919" w:rsidRPr="0000007A" w:rsidRDefault="002E6919" w:rsidP="0099583E">
      <w:r>
        <w:separator/>
      </w:r>
    </w:p>
  </w:footnote>
  <w:footnote w:type="continuationSeparator" w:id="0">
    <w:p w14:paraId="7F43978D" w14:textId="77777777" w:rsidR="002E6919" w:rsidRPr="0000007A" w:rsidRDefault="002E691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proofState w:spelling="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43E"/>
    <w:rsid w:val="0006257C"/>
    <w:rsid w:val="000627FE"/>
    <w:rsid w:val="0007151E"/>
    <w:rsid w:val="00081012"/>
    <w:rsid w:val="00081F8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778"/>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919"/>
    <w:rsid w:val="002E6D86"/>
    <w:rsid w:val="002E7787"/>
    <w:rsid w:val="002F6935"/>
    <w:rsid w:val="00312559"/>
    <w:rsid w:val="003200F9"/>
    <w:rsid w:val="003204B8"/>
    <w:rsid w:val="00326D7D"/>
    <w:rsid w:val="0033018A"/>
    <w:rsid w:val="00334B17"/>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D58"/>
    <w:rsid w:val="004C0178"/>
    <w:rsid w:val="004C3DF1"/>
    <w:rsid w:val="004D1FFE"/>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1EB1"/>
    <w:rsid w:val="005A4F17"/>
    <w:rsid w:val="005B3509"/>
    <w:rsid w:val="005C25A0"/>
    <w:rsid w:val="005D230D"/>
    <w:rsid w:val="005E11DC"/>
    <w:rsid w:val="005E29CE"/>
    <w:rsid w:val="005E3241"/>
    <w:rsid w:val="005E7FB0"/>
    <w:rsid w:val="005F184C"/>
    <w:rsid w:val="00601A3A"/>
    <w:rsid w:val="00602F7D"/>
    <w:rsid w:val="00605952"/>
    <w:rsid w:val="00620677"/>
    <w:rsid w:val="00624032"/>
    <w:rsid w:val="00626025"/>
    <w:rsid w:val="006311A1"/>
    <w:rsid w:val="00640538"/>
    <w:rsid w:val="00645A56"/>
    <w:rsid w:val="006478EB"/>
    <w:rsid w:val="006532DF"/>
    <w:rsid w:val="0065409E"/>
    <w:rsid w:val="0065579D"/>
    <w:rsid w:val="00657EF0"/>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6F98"/>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3712"/>
    <w:rsid w:val="008B265C"/>
    <w:rsid w:val="008C2F62"/>
    <w:rsid w:val="008C4B1F"/>
    <w:rsid w:val="008C75AD"/>
    <w:rsid w:val="008D020E"/>
    <w:rsid w:val="008E5067"/>
    <w:rsid w:val="008F036B"/>
    <w:rsid w:val="008F36E4"/>
    <w:rsid w:val="00905DED"/>
    <w:rsid w:val="0090720F"/>
    <w:rsid w:val="0091410B"/>
    <w:rsid w:val="009245E3"/>
    <w:rsid w:val="00942DEE"/>
    <w:rsid w:val="00944F67"/>
    <w:rsid w:val="009454BD"/>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04C2"/>
    <w:rsid w:val="00AD6C51"/>
    <w:rsid w:val="00AE0E9B"/>
    <w:rsid w:val="00AE54CD"/>
    <w:rsid w:val="00AF3016"/>
    <w:rsid w:val="00B03A45"/>
    <w:rsid w:val="00B2236C"/>
    <w:rsid w:val="00B22FE6"/>
    <w:rsid w:val="00B3033D"/>
    <w:rsid w:val="00B334D9"/>
    <w:rsid w:val="00B53059"/>
    <w:rsid w:val="00B562D2"/>
    <w:rsid w:val="00B616DF"/>
    <w:rsid w:val="00B62087"/>
    <w:rsid w:val="00B62F41"/>
    <w:rsid w:val="00B63782"/>
    <w:rsid w:val="00B66599"/>
    <w:rsid w:val="00B760E1"/>
    <w:rsid w:val="00B82FFC"/>
    <w:rsid w:val="00BA1AB3"/>
    <w:rsid w:val="00BA55B7"/>
    <w:rsid w:val="00BA6421"/>
    <w:rsid w:val="00BA70A3"/>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79F"/>
    <w:rsid w:val="00DA2679"/>
    <w:rsid w:val="00DA3C3D"/>
    <w:rsid w:val="00DA41F5"/>
    <w:rsid w:val="00DB7E1B"/>
    <w:rsid w:val="00DC1D81"/>
    <w:rsid w:val="00DC6FED"/>
    <w:rsid w:val="00DD0C4A"/>
    <w:rsid w:val="00DD274C"/>
    <w:rsid w:val="00DE7D30"/>
    <w:rsid w:val="00DF04E3"/>
    <w:rsid w:val="00E03C32"/>
    <w:rsid w:val="00E247CF"/>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A7ED3"/>
    <w:rsid w:val="00FB0D50"/>
    <w:rsid w:val="00FB3DE3"/>
    <w:rsid w:val="00FB5BBE"/>
    <w:rsid w:val="00FC2E17"/>
    <w:rsid w:val="00FC432A"/>
    <w:rsid w:val="00FC6387"/>
    <w:rsid w:val="00FC6802"/>
    <w:rsid w:val="00FD53AB"/>
    <w:rsid w:val="00FD70A7"/>
    <w:rsid w:val="00FE2750"/>
    <w:rsid w:val="00FF09A0"/>
    <w:rsid w:val="00FF470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4B7D5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4B7D58"/>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5253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1865</Words>
  <Characters>10634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12475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7</cp:revision>
  <dcterms:created xsi:type="dcterms:W3CDTF">2026-02-25T09:20:00Z</dcterms:created>
  <dcterms:modified xsi:type="dcterms:W3CDTF">2026-03-06T06:04:00Z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