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79308F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79308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79308F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79308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308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79308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7C33F02" w:rsidR="0000007A" w:rsidRPr="0079308F" w:rsidRDefault="003C5EB4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79308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Current Concepts in Engineering Research and Technology</w:t>
              </w:r>
            </w:hyperlink>
          </w:p>
        </w:tc>
      </w:tr>
      <w:tr w:rsidR="0000007A" w:rsidRPr="0079308F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79308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308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32AA03E" w:rsidR="0000007A" w:rsidRPr="0079308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7930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7930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7930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3C5EB4" w:rsidRPr="007930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7262</w:t>
            </w:r>
          </w:p>
        </w:tc>
      </w:tr>
      <w:tr w:rsidR="0000007A" w:rsidRPr="0079308F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79308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308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7A80941" w:rsidR="0000007A" w:rsidRPr="0079308F" w:rsidRDefault="003C5EB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79308F">
              <w:rPr>
                <w:rFonts w:ascii="Arial" w:hAnsi="Arial" w:cs="Arial"/>
                <w:b/>
                <w:sz w:val="20"/>
                <w:szCs w:val="20"/>
                <w:lang w:val="en-GB"/>
              </w:rPr>
              <w:t>Structural Response of a High-Rise Building against Dynamic Effect of Wind Forces Coupled with SSI</w:t>
            </w:r>
          </w:p>
        </w:tc>
      </w:tr>
      <w:tr w:rsidR="00CF0BBB" w:rsidRPr="0079308F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79308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308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A3C2F03" w:rsidR="00CF0BBB" w:rsidRPr="0079308F" w:rsidRDefault="003C5EB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9308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79308F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79308F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79308F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79308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79308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9308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9308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7930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9308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79308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79308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9308F">
              <w:rPr>
                <w:rFonts w:ascii="Arial" w:hAnsi="Arial" w:cs="Arial"/>
                <w:lang w:val="en-GB"/>
              </w:rPr>
              <w:t>Reviewer’s comment</w:t>
            </w:r>
          </w:p>
          <w:p w14:paraId="674EDCCA" w14:textId="2AFB7F5C" w:rsidR="00421DBF" w:rsidRPr="0079308F" w:rsidRDefault="00421DBF" w:rsidP="009E0A0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7930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9308F">
              <w:rPr>
                <w:rFonts w:ascii="Arial" w:hAnsi="Arial" w:cs="Arial"/>
                <w:lang w:val="en-GB"/>
              </w:rPr>
              <w:t>Author’s Feedback</w:t>
            </w:r>
            <w:r w:rsidRPr="0079308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9308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79308F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79308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30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79308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DA77AB4" w:rsidR="00F1171E" w:rsidRPr="0079308F" w:rsidRDefault="00FC36C1" w:rsidP="007222C8">
            <w:pPr>
              <w:pStyle w:val="ListParagraph"/>
              <w:ind w:left="0"/>
              <w:rPr>
                <w:rFonts w:ascii="Arial" w:hAnsi="Arial" w:cs="Arial"/>
                <w:color w:val="1D1D1F"/>
                <w:sz w:val="20"/>
                <w:szCs w:val="20"/>
                <w:shd w:val="clear" w:color="auto" w:fill="FFFFFF"/>
              </w:rPr>
            </w:pPr>
            <w:r w:rsidRPr="0079308F">
              <w:rPr>
                <w:rFonts w:ascii="Arial" w:hAnsi="Arial" w:cs="Arial"/>
                <w:color w:val="1D1D1F"/>
                <w:sz w:val="20"/>
                <w:szCs w:val="20"/>
                <w:shd w:val="clear" w:color="auto" w:fill="FFFFFF"/>
              </w:rPr>
              <w:t>This manuscript addresses a practically significant topic: the coupled influence of soil-structure interaction (SSI) and wind loading on the dynamic response of mid-to-high-rise reinforced concrete buildings. The findings contribute to advancing performance-based design approaches for structures in wind-prone, soft-soil regions. The parametric comparison of fixed-base versus flexible-base models provides useful insights for practitioners and researchers working on serviceability limit state design under lateral dynamic loads.</w:t>
            </w:r>
          </w:p>
        </w:tc>
        <w:tc>
          <w:tcPr>
            <w:tcW w:w="1523" w:type="pct"/>
          </w:tcPr>
          <w:p w14:paraId="462A339C" w14:textId="77777777" w:rsidR="00F1171E" w:rsidRPr="007930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9308F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79308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30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79308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30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79308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E0DD517" w:rsidR="00F1171E" w:rsidRPr="0079308F" w:rsidRDefault="00FC36C1" w:rsidP="00FC36C1">
            <w:pPr>
              <w:rPr>
                <w:rFonts w:ascii="Arial" w:hAnsi="Arial" w:cs="Arial"/>
                <w:color w:val="1D1D1F"/>
                <w:sz w:val="20"/>
                <w:szCs w:val="20"/>
                <w:shd w:val="clear" w:color="auto" w:fill="FFFFFF"/>
              </w:rPr>
            </w:pPr>
            <w:r w:rsidRPr="0079308F">
              <w:rPr>
                <w:rFonts w:ascii="Arial" w:hAnsi="Arial" w:cs="Arial"/>
                <w:color w:val="1D1D1F"/>
                <w:sz w:val="20"/>
                <w:szCs w:val="20"/>
                <w:shd w:val="clear" w:color="auto" w:fill="FFFFFF"/>
              </w:rPr>
              <w:t>The title is generally appropriate and descriptive.</w:t>
            </w:r>
          </w:p>
        </w:tc>
        <w:tc>
          <w:tcPr>
            <w:tcW w:w="1523" w:type="pct"/>
          </w:tcPr>
          <w:p w14:paraId="405B6701" w14:textId="77777777" w:rsidR="00F1171E" w:rsidRPr="007930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9308F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79308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9308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79308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3BA2974" w:rsidR="00F1171E" w:rsidRPr="0079308F" w:rsidRDefault="00FC36C1" w:rsidP="00FC36C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308F">
              <w:rPr>
                <w:rFonts w:ascii="Arial" w:hAnsi="Arial" w:cs="Arial"/>
                <w:color w:val="1D1D1F"/>
                <w:sz w:val="20"/>
                <w:szCs w:val="20"/>
                <w:shd w:val="clear" w:color="auto" w:fill="FFFFFF"/>
              </w:rPr>
              <w:t>The abstract effectively summarizes objectives, methodology, and key findings. Suggested improvements: (</w:t>
            </w:r>
            <w:proofErr w:type="spellStart"/>
            <w:r w:rsidRPr="0079308F">
              <w:rPr>
                <w:rFonts w:ascii="Arial" w:hAnsi="Arial" w:cs="Arial"/>
                <w:color w:val="1D1D1F"/>
                <w:sz w:val="20"/>
                <w:szCs w:val="20"/>
                <w:shd w:val="clear" w:color="auto" w:fill="FFFFFF"/>
              </w:rPr>
              <w:t>i</w:t>
            </w:r>
            <w:proofErr w:type="spellEnd"/>
            <w:r w:rsidRPr="0079308F">
              <w:rPr>
                <w:rFonts w:ascii="Arial" w:hAnsi="Arial" w:cs="Arial"/>
                <w:color w:val="1D1D1F"/>
                <w:sz w:val="20"/>
                <w:szCs w:val="20"/>
                <w:shd w:val="clear" w:color="auto" w:fill="FFFFFF"/>
              </w:rPr>
              <w:t>) specify the spring stiffness calibration method for SSI modeling; (ii) quantify the "significant amplification" of response parameters with numerical ranges; (iii) clarify whether wind loading was applied as static equivalent or dynamic time-history. Adding one sentence on practical design implications would strengthen impact.</w:t>
            </w:r>
          </w:p>
        </w:tc>
        <w:tc>
          <w:tcPr>
            <w:tcW w:w="1523" w:type="pct"/>
          </w:tcPr>
          <w:p w14:paraId="1D54B730" w14:textId="77777777" w:rsidR="00F1171E" w:rsidRPr="007930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9308F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79308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930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BD1B76D" w:rsidR="00F1171E" w:rsidRPr="0079308F" w:rsidRDefault="00FC36C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308F">
              <w:rPr>
                <w:rFonts w:ascii="Arial" w:hAnsi="Arial" w:cs="Arial"/>
                <w:color w:val="1D1D1F"/>
                <w:sz w:val="20"/>
                <w:szCs w:val="20"/>
                <w:shd w:val="clear" w:color="auto" w:fill="FFFFFF"/>
              </w:rPr>
              <w:t>The methodology is generally sound, but several technical points require clarification: (</w:t>
            </w:r>
            <w:proofErr w:type="spellStart"/>
            <w:r w:rsidRPr="0079308F">
              <w:rPr>
                <w:rFonts w:ascii="Arial" w:hAnsi="Arial" w:cs="Arial"/>
                <w:color w:val="1D1D1F"/>
                <w:sz w:val="20"/>
                <w:szCs w:val="20"/>
                <w:shd w:val="clear" w:color="auto" w:fill="FFFFFF"/>
              </w:rPr>
              <w:t>i</w:t>
            </w:r>
            <w:proofErr w:type="spellEnd"/>
            <w:r w:rsidRPr="0079308F">
              <w:rPr>
                <w:rFonts w:ascii="Arial" w:hAnsi="Arial" w:cs="Arial"/>
                <w:color w:val="1D1D1F"/>
                <w:sz w:val="20"/>
                <w:szCs w:val="20"/>
                <w:shd w:val="clear" w:color="auto" w:fill="FFFFFF"/>
              </w:rPr>
              <w:t>) inconsistency in building height description (G+13 vs. G+14 in Section 3.2); (ii) lack of detail on derivation of spring constants from soil properties in Table 2; (iii) damping model and values not specified for dynamic wind analysis; (iv) no validation of ETABS model against analytical solutions or benchmark studies. Addressing these will enhance reproducibility and credibility.</w:t>
            </w:r>
          </w:p>
        </w:tc>
        <w:tc>
          <w:tcPr>
            <w:tcW w:w="1523" w:type="pct"/>
          </w:tcPr>
          <w:p w14:paraId="4898F764" w14:textId="77777777" w:rsidR="00F1171E" w:rsidRPr="007930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9308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79308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30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79308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9308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610FFC48" w14:textId="77777777" w:rsidR="009707D1" w:rsidRPr="0079308F" w:rsidRDefault="009707D1" w:rsidP="009707D1">
            <w:pPr>
              <w:rPr>
                <w:rFonts w:ascii="Arial" w:hAnsi="Arial" w:cs="Arial"/>
                <w:color w:val="1D1D1F"/>
                <w:sz w:val="20"/>
                <w:szCs w:val="20"/>
                <w:shd w:val="clear" w:color="auto" w:fill="FFFFFF"/>
              </w:rPr>
            </w:pPr>
            <w:r w:rsidRPr="0079308F">
              <w:rPr>
                <w:rFonts w:ascii="Arial" w:hAnsi="Arial" w:cs="Arial"/>
                <w:color w:val="1D1D1F"/>
                <w:sz w:val="20"/>
                <w:szCs w:val="20"/>
                <w:shd w:val="clear" w:color="auto" w:fill="FFFFFF"/>
              </w:rPr>
              <w:t xml:space="preserve">The literature review covers relevant recent studies. However, foundational SSI references (e.g., Wolf, 1985; </w:t>
            </w:r>
            <w:proofErr w:type="spellStart"/>
            <w:r w:rsidRPr="0079308F">
              <w:rPr>
                <w:rFonts w:ascii="Arial" w:hAnsi="Arial" w:cs="Arial"/>
                <w:color w:val="1D1D1F"/>
                <w:sz w:val="20"/>
                <w:szCs w:val="20"/>
                <w:shd w:val="clear" w:color="auto" w:fill="FFFFFF"/>
              </w:rPr>
              <w:t>Mylonakis</w:t>
            </w:r>
            <w:proofErr w:type="spellEnd"/>
            <w:r w:rsidRPr="0079308F">
              <w:rPr>
                <w:rFonts w:ascii="Arial" w:hAnsi="Arial" w:cs="Arial"/>
                <w:color w:val="1D1D1F"/>
                <w:sz w:val="20"/>
                <w:szCs w:val="20"/>
                <w:shd w:val="clear" w:color="auto" w:fill="FFFFFF"/>
              </w:rPr>
              <w:t xml:space="preserve"> &amp; </w:t>
            </w:r>
            <w:proofErr w:type="spellStart"/>
            <w:r w:rsidRPr="0079308F">
              <w:rPr>
                <w:rFonts w:ascii="Arial" w:hAnsi="Arial" w:cs="Arial"/>
                <w:color w:val="1D1D1F"/>
                <w:sz w:val="20"/>
                <w:szCs w:val="20"/>
                <w:shd w:val="clear" w:color="auto" w:fill="FFFFFF"/>
              </w:rPr>
              <w:t>Gazetas</w:t>
            </w:r>
            <w:proofErr w:type="spellEnd"/>
            <w:r w:rsidRPr="0079308F">
              <w:rPr>
                <w:rFonts w:ascii="Arial" w:hAnsi="Arial" w:cs="Arial"/>
                <w:color w:val="1D1D1F"/>
                <w:sz w:val="20"/>
                <w:szCs w:val="20"/>
                <w:shd w:val="clear" w:color="auto" w:fill="FFFFFF"/>
              </w:rPr>
              <w:t>, 2000) and key wind-SSI coupling works are missing. Additionally, several citations contain future publication dates (e.g., Muhammet C. et al., 2026); please verify accessibility. Recommended citations to strengthen technical context:</w:t>
            </w:r>
          </w:p>
          <w:p w14:paraId="3D4E5276" w14:textId="77777777" w:rsidR="009707D1" w:rsidRPr="0079308F" w:rsidRDefault="009707D1" w:rsidP="009707D1">
            <w:pPr>
              <w:pStyle w:val="ListParagraph"/>
              <w:rPr>
                <w:rFonts w:ascii="Arial" w:hAnsi="Arial" w:cs="Arial"/>
                <w:color w:val="1D1D1F"/>
                <w:sz w:val="20"/>
                <w:szCs w:val="20"/>
                <w:shd w:val="clear" w:color="auto" w:fill="FFFFFF"/>
              </w:rPr>
            </w:pPr>
          </w:p>
          <w:p w14:paraId="00BE5FD3" w14:textId="1FEB3201" w:rsidR="009707D1" w:rsidRPr="0079308F" w:rsidRDefault="009707D1" w:rsidP="009707D1">
            <w:pPr>
              <w:rPr>
                <w:rFonts w:ascii="Arial" w:hAnsi="Arial" w:cs="Arial"/>
                <w:color w:val="1D1D1F"/>
                <w:sz w:val="20"/>
                <w:szCs w:val="20"/>
                <w:shd w:val="clear" w:color="auto" w:fill="FFFFFF"/>
              </w:rPr>
            </w:pPr>
            <w:r w:rsidRPr="0079308F">
              <w:rPr>
                <w:rFonts w:ascii="Arial" w:hAnsi="Arial" w:cs="Arial"/>
                <w:color w:val="1D1D1F"/>
                <w:sz w:val="20"/>
                <w:szCs w:val="20"/>
                <w:shd w:val="clear" w:color="auto" w:fill="FFFFFF"/>
              </w:rPr>
              <w:t xml:space="preserve">- </w:t>
            </w:r>
            <w:hyperlink r:id="rId8" w:history="1">
              <w:r w:rsidRPr="0079308F">
                <w:rPr>
                  <w:rFonts w:ascii="Arial" w:hAnsi="Arial" w:cs="Arial"/>
                  <w:color w:val="1D1D1F"/>
                  <w:sz w:val="20"/>
                  <w:szCs w:val="20"/>
                  <w:shd w:val="clear" w:color="auto" w:fill="FFFFFF"/>
                </w:rPr>
                <w:t>https://doi.org/10.1016/j.istruc.2023.105265</w:t>
              </w:r>
            </w:hyperlink>
            <w:r w:rsidRPr="0079308F">
              <w:rPr>
                <w:rFonts w:ascii="Arial" w:hAnsi="Arial" w:cs="Arial"/>
                <w:color w:val="1D1D1F"/>
                <w:sz w:val="20"/>
                <w:szCs w:val="20"/>
                <w:shd w:val="clear" w:color="auto" w:fill="FFFFFF"/>
                <w:rtl/>
              </w:rPr>
              <w:t xml:space="preserve"> </w:t>
            </w:r>
          </w:p>
          <w:p w14:paraId="226EC4CC" w14:textId="77B2C4A8" w:rsidR="009707D1" w:rsidRPr="0079308F" w:rsidRDefault="009707D1" w:rsidP="009707D1">
            <w:pPr>
              <w:rPr>
                <w:rFonts w:ascii="Arial" w:hAnsi="Arial" w:cs="Arial"/>
                <w:color w:val="1D1D1F"/>
                <w:sz w:val="20"/>
                <w:szCs w:val="20"/>
                <w:shd w:val="clear" w:color="auto" w:fill="FFFFFF"/>
              </w:rPr>
            </w:pPr>
            <w:r w:rsidRPr="0079308F">
              <w:rPr>
                <w:rFonts w:ascii="Arial" w:hAnsi="Arial" w:cs="Arial"/>
                <w:color w:val="1D1D1F"/>
                <w:sz w:val="20"/>
                <w:szCs w:val="20"/>
                <w:shd w:val="clear" w:color="auto" w:fill="FFFFFF"/>
              </w:rPr>
              <w:t xml:space="preserve">- </w:t>
            </w:r>
            <w:hyperlink r:id="rId9" w:history="1">
              <w:r w:rsidRPr="0079308F">
                <w:rPr>
                  <w:rFonts w:ascii="Arial" w:hAnsi="Arial" w:cs="Arial"/>
                  <w:color w:val="1D1D1F"/>
                  <w:sz w:val="20"/>
                  <w:szCs w:val="20"/>
                  <w:shd w:val="clear" w:color="auto" w:fill="FFFFFF"/>
                </w:rPr>
                <w:t>https://doi.org/10.1177/09576509251412557</w:t>
              </w:r>
            </w:hyperlink>
            <w:r w:rsidRPr="0079308F">
              <w:rPr>
                <w:rFonts w:ascii="Arial" w:hAnsi="Arial" w:cs="Arial"/>
                <w:color w:val="1D1D1F"/>
                <w:sz w:val="20"/>
                <w:szCs w:val="20"/>
                <w:shd w:val="clear" w:color="auto" w:fill="FFFFFF"/>
                <w:rtl/>
              </w:rPr>
              <w:t xml:space="preserve"> </w:t>
            </w:r>
          </w:p>
          <w:p w14:paraId="0E8080DC" w14:textId="650E5BE6" w:rsidR="009707D1" w:rsidRPr="0079308F" w:rsidRDefault="009707D1" w:rsidP="009707D1">
            <w:pPr>
              <w:rPr>
                <w:rFonts w:ascii="Arial" w:hAnsi="Arial" w:cs="Arial"/>
                <w:color w:val="1D1D1F"/>
                <w:sz w:val="20"/>
                <w:szCs w:val="20"/>
                <w:shd w:val="clear" w:color="auto" w:fill="FFFFFF"/>
              </w:rPr>
            </w:pPr>
            <w:r w:rsidRPr="0079308F">
              <w:rPr>
                <w:rFonts w:ascii="Arial" w:hAnsi="Arial" w:cs="Arial"/>
                <w:color w:val="1D1D1F"/>
                <w:sz w:val="20"/>
                <w:szCs w:val="20"/>
                <w:shd w:val="clear" w:color="auto" w:fill="FFFFFF"/>
              </w:rPr>
              <w:t xml:space="preserve">- </w:t>
            </w:r>
            <w:hyperlink r:id="rId10" w:history="1">
              <w:r w:rsidRPr="0079308F">
                <w:rPr>
                  <w:rFonts w:ascii="Arial" w:hAnsi="Arial" w:cs="Arial"/>
                  <w:color w:val="1D1D1F"/>
                  <w:sz w:val="20"/>
                  <w:szCs w:val="20"/>
                  <w:shd w:val="clear" w:color="auto" w:fill="FFFFFF"/>
                </w:rPr>
                <w:t>https://doi.org/10.1016/j.soildyn.2023.108062</w:t>
              </w:r>
            </w:hyperlink>
            <w:r w:rsidRPr="0079308F">
              <w:rPr>
                <w:rFonts w:ascii="Arial" w:hAnsi="Arial" w:cs="Arial"/>
                <w:color w:val="1D1D1F"/>
                <w:sz w:val="20"/>
                <w:szCs w:val="20"/>
                <w:shd w:val="clear" w:color="auto" w:fill="FFFFFF"/>
                <w:rtl/>
              </w:rPr>
              <w:t xml:space="preserve"> </w:t>
            </w:r>
          </w:p>
          <w:p w14:paraId="72DC201E" w14:textId="2B78F781" w:rsidR="009707D1" w:rsidRPr="0079308F" w:rsidRDefault="009707D1" w:rsidP="009707D1">
            <w:pPr>
              <w:rPr>
                <w:rFonts w:ascii="Arial" w:hAnsi="Arial" w:cs="Arial"/>
                <w:color w:val="1D1D1F"/>
                <w:sz w:val="20"/>
                <w:szCs w:val="20"/>
                <w:shd w:val="clear" w:color="auto" w:fill="FFFFFF"/>
              </w:rPr>
            </w:pPr>
            <w:r w:rsidRPr="0079308F">
              <w:rPr>
                <w:rFonts w:ascii="Arial" w:hAnsi="Arial" w:cs="Arial"/>
                <w:color w:val="1D1D1F"/>
                <w:sz w:val="20"/>
                <w:szCs w:val="20"/>
                <w:shd w:val="clear" w:color="auto" w:fill="FFFFFF"/>
              </w:rPr>
              <w:t xml:space="preserve">- </w:t>
            </w:r>
            <w:hyperlink r:id="rId11" w:history="1">
              <w:r w:rsidRPr="0079308F">
                <w:rPr>
                  <w:rFonts w:ascii="Arial" w:hAnsi="Arial" w:cs="Arial"/>
                  <w:color w:val="1D1D1F"/>
                  <w:sz w:val="20"/>
                  <w:szCs w:val="20"/>
                  <w:shd w:val="clear" w:color="auto" w:fill="FFFFFF"/>
                </w:rPr>
                <w:t>https://doi.org/10.1142/S0219455426501415</w:t>
              </w:r>
            </w:hyperlink>
            <w:r w:rsidRPr="0079308F">
              <w:rPr>
                <w:rFonts w:ascii="Arial" w:hAnsi="Arial" w:cs="Arial"/>
                <w:color w:val="1D1D1F"/>
                <w:sz w:val="20"/>
                <w:szCs w:val="20"/>
                <w:shd w:val="clear" w:color="auto" w:fill="FFFFFF"/>
                <w:rtl/>
              </w:rPr>
              <w:t xml:space="preserve"> </w:t>
            </w:r>
          </w:p>
          <w:p w14:paraId="01C91D32" w14:textId="53A6C0F5" w:rsidR="009707D1" w:rsidRPr="0079308F" w:rsidRDefault="009707D1" w:rsidP="009707D1">
            <w:pPr>
              <w:rPr>
                <w:rFonts w:ascii="Arial" w:hAnsi="Arial" w:cs="Arial"/>
                <w:color w:val="1D1D1F"/>
                <w:sz w:val="20"/>
                <w:szCs w:val="20"/>
                <w:shd w:val="clear" w:color="auto" w:fill="FFFFFF"/>
              </w:rPr>
            </w:pPr>
            <w:r w:rsidRPr="0079308F">
              <w:rPr>
                <w:rFonts w:ascii="Arial" w:hAnsi="Arial" w:cs="Arial"/>
                <w:color w:val="1D1D1F"/>
                <w:sz w:val="20"/>
                <w:szCs w:val="20"/>
                <w:shd w:val="clear" w:color="auto" w:fill="FFFFFF"/>
              </w:rPr>
              <w:t xml:space="preserve">- </w:t>
            </w:r>
            <w:hyperlink r:id="rId12" w:history="1">
              <w:r w:rsidRPr="0079308F">
                <w:rPr>
                  <w:rFonts w:ascii="Arial" w:hAnsi="Arial" w:cs="Arial"/>
                  <w:color w:val="1D1D1F"/>
                  <w:sz w:val="20"/>
                  <w:szCs w:val="20"/>
                  <w:shd w:val="clear" w:color="auto" w:fill="FFFFFF"/>
                </w:rPr>
                <w:t>https://doi.org/10.1061/AJRUA6.RUENG-1698</w:t>
              </w:r>
            </w:hyperlink>
            <w:r w:rsidRPr="0079308F">
              <w:rPr>
                <w:rFonts w:ascii="Arial" w:hAnsi="Arial" w:cs="Arial"/>
                <w:color w:val="1D1D1F"/>
                <w:sz w:val="20"/>
                <w:szCs w:val="20"/>
                <w:shd w:val="clear" w:color="auto" w:fill="FFFFFF"/>
                <w:rtl/>
              </w:rPr>
              <w:t xml:space="preserve"> </w:t>
            </w:r>
          </w:p>
          <w:p w14:paraId="24FE0567" w14:textId="4160C66B" w:rsidR="00F1171E" w:rsidRPr="0079308F" w:rsidRDefault="009707D1" w:rsidP="009707D1">
            <w:pPr>
              <w:pStyle w:val="ListParagraph"/>
              <w:ind w:left="0"/>
              <w:rPr>
                <w:rFonts w:ascii="Arial" w:hAnsi="Arial" w:cs="Arial"/>
                <w:color w:val="1D1D1F"/>
                <w:sz w:val="20"/>
                <w:szCs w:val="20"/>
                <w:shd w:val="clear" w:color="auto" w:fill="FFFFFF"/>
              </w:rPr>
            </w:pPr>
            <w:r w:rsidRPr="0079308F">
              <w:rPr>
                <w:rFonts w:ascii="Arial" w:hAnsi="Arial" w:cs="Arial"/>
                <w:color w:val="1D1D1F"/>
                <w:sz w:val="20"/>
                <w:szCs w:val="20"/>
                <w:shd w:val="clear" w:color="auto" w:fill="FFFFFF"/>
              </w:rPr>
              <w:t xml:space="preserve">- </w:t>
            </w:r>
            <w:hyperlink r:id="rId13" w:history="1">
              <w:r w:rsidRPr="0079308F">
                <w:rPr>
                  <w:rFonts w:ascii="Arial" w:hAnsi="Arial" w:cs="Arial"/>
                  <w:color w:val="1D1D1F"/>
                  <w:sz w:val="20"/>
                  <w:szCs w:val="20"/>
                  <w:shd w:val="clear" w:color="auto" w:fill="FFFFFF"/>
                </w:rPr>
                <w:t>https://doi.org/10.1007/s40996-025-02043-6</w:t>
              </w:r>
            </w:hyperlink>
            <w:r w:rsidRPr="0079308F">
              <w:rPr>
                <w:rFonts w:ascii="Arial" w:hAnsi="Arial" w:cs="Arial"/>
                <w:color w:val="1D1D1F"/>
                <w:sz w:val="20"/>
                <w:szCs w:val="20"/>
                <w:shd w:val="clear" w:color="auto" w:fill="FFFFFF"/>
                <w:rtl/>
              </w:rPr>
              <w:t xml:space="preserve"> </w:t>
            </w:r>
          </w:p>
        </w:tc>
        <w:tc>
          <w:tcPr>
            <w:tcW w:w="1523" w:type="pct"/>
          </w:tcPr>
          <w:p w14:paraId="40220055" w14:textId="77777777" w:rsidR="00F1171E" w:rsidRPr="007930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9308F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7930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79308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9308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7930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E91902C" w14:textId="10A65FD7" w:rsidR="00FC36C1" w:rsidRPr="0079308F" w:rsidRDefault="00FC36C1" w:rsidP="00FC36C1">
            <w:pPr>
              <w:rPr>
                <w:rFonts w:ascii="Arial" w:hAnsi="Arial" w:cs="Arial"/>
                <w:color w:val="1D1D1F"/>
                <w:sz w:val="20"/>
                <w:szCs w:val="20"/>
                <w:shd w:val="clear" w:color="auto" w:fill="FFFFFF"/>
              </w:rPr>
            </w:pPr>
          </w:p>
          <w:p w14:paraId="6CBA4B2A" w14:textId="59B782F6" w:rsidR="00F1171E" w:rsidRPr="0079308F" w:rsidRDefault="00FC36C1" w:rsidP="00FC36C1">
            <w:pPr>
              <w:rPr>
                <w:rFonts w:ascii="Arial" w:hAnsi="Arial" w:cs="Arial"/>
                <w:color w:val="1D1D1F"/>
                <w:sz w:val="20"/>
                <w:szCs w:val="20"/>
                <w:shd w:val="clear" w:color="auto" w:fill="FFFFFF"/>
              </w:rPr>
            </w:pPr>
            <w:r w:rsidRPr="0079308F">
              <w:rPr>
                <w:rFonts w:ascii="Arial" w:hAnsi="Arial" w:cs="Arial"/>
                <w:color w:val="1D1D1F"/>
                <w:sz w:val="20"/>
                <w:szCs w:val="20"/>
                <w:shd w:val="clear" w:color="auto" w:fill="FFFFFF"/>
              </w:rPr>
              <w:t>The manuscript is generally understandable but requires thorough language editing. Issues include: inconsistent spacing, subject-verb agreement errors, and awkward phrasing in several sentences. Professional copy-editing is recommended prior to publication.</w:t>
            </w:r>
          </w:p>
          <w:p w14:paraId="41E28118" w14:textId="77777777" w:rsidR="00F1171E" w:rsidRPr="0079308F" w:rsidRDefault="00F1171E" w:rsidP="007222C8">
            <w:pPr>
              <w:rPr>
                <w:rFonts w:ascii="Arial" w:hAnsi="Arial" w:cs="Arial"/>
                <w:color w:val="1D1D1F"/>
                <w:sz w:val="20"/>
                <w:szCs w:val="20"/>
                <w:shd w:val="clear" w:color="auto" w:fill="FFFFFF"/>
              </w:rPr>
            </w:pPr>
          </w:p>
          <w:p w14:paraId="297F52DB" w14:textId="77777777" w:rsidR="00F1171E" w:rsidRPr="0079308F" w:rsidRDefault="00F1171E" w:rsidP="007222C8">
            <w:pPr>
              <w:rPr>
                <w:rFonts w:ascii="Arial" w:hAnsi="Arial" w:cs="Arial"/>
                <w:color w:val="1D1D1F"/>
                <w:sz w:val="20"/>
                <w:szCs w:val="20"/>
                <w:shd w:val="clear" w:color="auto" w:fill="FFFFFF"/>
              </w:rPr>
            </w:pPr>
          </w:p>
          <w:p w14:paraId="149A6CEF" w14:textId="77777777" w:rsidR="00F1171E" w:rsidRPr="0079308F" w:rsidRDefault="00F1171E" w:rsidP="007222C8">
            <w:pPr>
              <w:rPr>
                <w:rFonts w:ascii="Arial" w:hAnsi="Arial" w:cs="Arial"/>
                <w:color w:val="1D1D1F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23" w:type="pct"/>
          </w:tcPr>
          <w:p w14:paraId="0351CA58" w14:textId="77777777" w:rsidR="00F1171E" w:rsidRPr="007930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9308F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7930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9308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79308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79308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7930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79308F" w:rsidRDefault="00F1171E" w:rsidP="007222C8">
            <w:pPr>
              <w:rPr>
                <w:rFonts w:ascii="Arial" w:hAnsi="Arial" w:cs="Arial"/>
                <w:color w:val="1D1D1F"/>
                <w:sz w:val="20"/>
                <w:szCs w:val="20"/>
                <w:shd w:val="clear" w:color="auto" w:fill="FFFFFF"/>
              </w:rPr>
            </w:pPr>
          </w:p>
          <w:p w14:paraId="5E946A0E" w14:textId="127660F7" w:rsidR="00F1171E" w:rsidRPr="0079308F" w:rsidRDefault="00F97624" w:rsidP="007222C8">
            <w:pPr>
              <w:rPr>
                <w:rFonts w:ascii="Arial" w:hAnsi="Arial" w:cs="Arial"/>
                <w:color w:val="1D1D1F"/>
                <w:sz w:val="20"/>
                <w:szCs w:val="20"/>
                <w:shd w:val="clear" w:color="auto" w:fill="FFFFFF"/>
              </w:rPr>
            </w:pPr>
            <w:r w:rsidRPr="0079308F">
              <w:rPr>
                <w:rFonts w:ascii="Arial" w:hAnsi="Arial" w:cs="Arial"/>
                <w:color w:val="1D1D1F"/>
                <w:sz w:val="20"/>
                <w:szCs w:val="20"/>
                <w:shd w:val="clear" w:color="auto" w:fill="FFFFFF"/>
              </w:rPr>
              <w:t>Consider adding: (</w:t>
            </w:r>
            <w:proofErr w:type="spellStart"/>
            <w:r w:rsidRPr="0079308F">
              <w:rPr>
                <w:rFonts w:ascii="Arial" w:hAnsi="Arial" w:cs="Arial"/>
                <w:color w:val="1D1D1F"/>
                <w:sz w:val="20"/>
                <w:szCs w:val="20"/>
                <w:shd w:val="clear" w:color="auto" w:fill="FFFFFF"/>
              </w:rPr>
              <w:t>i</w:t>
            </w:r>
            <w:proofErr w:type="spellEnd"/>
            <w:r w:rsidRPr="0079308F">
              <w:rPr>
                <w:rFonts w:ascii="Arial" w:hAnsi="Arial" w:cs="Arial"/>
                <w:color w:val="1D1D1F"/>
                <w:sz w:val="20"/>
                <w:szCs w:val="20"/>
                <w:shd w:val="clear" w:color="auto" w:fill="FFFFFF"/>
              </w:rPr>
              <w:t>) a brief validation subsection comparing fundamental period/base shear with IS 1893 empirical formulas; (ii) discussion of limitations of linear spring modeling for cyclic wind loading; (iii) explicit comparison of drift results with IS 1893 serviceability limits (0.004h). These additions would significantly enhance scholarly rigor.</w:t>
            </w:r>
          </w:p>
          <w:p w14:paraId="7EB58C99" w14:textId="77777777" w:rsidR="00F1171E" w:rsidRPr="0079308F" w:rsidRDefault="00F1171E" w:rsidP="007222C8">
            <w:pPr>
              <w:rPr>
                <w:rFonts w:ascii="Arial" w:hAnsi="Arial" w:cs="Arial"/>
                <w:color w:val="1D1D1F"/>
                <w:sz w:val="20"/>
                <w:szCs w:val="20"/>
                <w:shd w:val="clear" w:color="auto" w:fill="FFFFFF"/>
              </w:rPr>
            </w:pPr>
          </w:p>
          <w:p w14:paraId="15DFD0E8" w14:textId="77777777" w:rsidR="00F1171E" w:rsidRPr="0079308F" w:rsidRDefault="00F1171E" w:rsidP="007222C8">
            <w:pPr>
              <w:rPr>
                <w:rFonts w:ascii="Arial" w:hAnsi="Arial" w:cs="Arial"/>
                <w:color w:val="1D1D1F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23" w:type="pct"/>
          </w:tcPr>
          <w:p w14:paraId="465E098E" w14:textId="77777777" w:rsidR="00F1171E" w:rsidRPr="007930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79308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79308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79308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D61A19" w:rsidRPr="0079308F" w14:paraId="421B99A2" w14:textId="77777777" w:rsidTr="00D61A19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E0705" w14:textId="77777777" w:rsidR="00D61A19" w:rsidRPr="0079308F" w:rsidRDefault="00D61A19" w:rsidP="00D61A19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79308F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79308F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66E03344" w14:textId="77777777" w:rsidR="00D61A19" w:rsidRPr="0079308F" w:rsidRDefault="00D61A19" w:rsidP="00D61A19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D61A19" w:rsidRPr="0079308F" w14:paraId="12620096" w14:textId="77777777" w:rsidTr="00D61A19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1C534" w14:textId="77777777" w:rsidR="00D61A19" w:rsidRPr="0079308F" w:rsidRDefault="00D61A19" w:rsidP="00D61A19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71E33" w14:textId="77777777" w:rsidR="00D61A19" w:rsidRPr="0079308F" w:rsidRDefault="00D61A19" w:rsidP="00D61A19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9308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8138" w14:textId="77777777" w:rsidR="00D61A19" w:rsidRPr="0079308F" w:rsidRDefault="00D61A19" w:rsidP="00D61A19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79308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79308F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7B1FEA07" w14:textId="77777777" w:rsidR="00D61A19" w:rsidRPr="0079308F" w:rsidRDefault="00D61A19" w:rsidP="00D61A19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61A19" w:rsidRPr="0079308F" w14:paraId="1BB8BBF9" w14:textId="77777777" w:rsidTr="00D61A19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D3FA6" w14:textId="77777777" w:rsidR="00D61A19" w:rsidRPr="0079308F" w:rsidRDefault="00D61A19" w:rsidP="00D61A19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79308F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B3FB63E" w14:textId="77777777" w:rsidR="00D61A19" w:rsidRPr="0079308F" w:rsidRDefault="00D61A19" w:rsidP="00D61A19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F5ACA" w14:textId="77777777" w:rsidR="00D61A19" w:rsidRPr="0079308F" w:rsidRDefault="00D61A19" w:rsidP="00D61A19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79308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79308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79308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578AD15F" w14:textId="77777777" w:rsidR="00D61A19" w:rsidRPr="0079308F" w:rsidRDefault="00D61A19" w:rsidP="00D61A19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F0920" w14:textId="77777777" w:rsidR="00D61A19" w:rsidRPr="0079308F" w:rsidRDefault="00D61A19" w:rsidP="00D61A19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15DBB69" w14:textId="77777777" w:rsidR="00D61A19" w:rsidRPr="0079308F" w:rsidRDefault="00D61A19" w:rsidP="00D61A19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3EB7A1F" w14:textId="77777777" w:rsidR="00D61A19" w:rsidRPr="0079308F" w:rsidRDefault="00D61A19" w:rsidP="00D61A19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19100897" w14:textId="77777777" w:rsidR="00D61A19" w:rsidRPr="0079308F" w:rsidRDefault="00D61A19" w:rsidP="00D61A19">
      <w:pPr>
        <w:rPr>
          <w:rFonts w:ascii="Arial" w:hAnsi="Arial" w:cs="Arial"/>
          <w:sz w:val="20"/>
          <w:szCs w:val="20"/>
        </w:rPr>
      </w:pPr>
    </w:p>
    <w:p w14:paraId="01EC2B52" w14:textId="77777777" w:rsidR="0079308F" w:rsidRPr="0079308F" w:rsidRDefault="0079308F" w:rsidP="0079308F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5C469A77" w14:textId="77777777" w:rsidR="0079308F" w:rsidRPr="0079308F" w:rsidRDefault="0079308F" w:rsidP="0079308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9308F">
        <w:rPr>
          <w:rFonts w:ascii="Arial" w:hAnsi="Arial" w:cs="Arial"/>
          <w:b/>
          <w:u w:val="single"/>
        </w:rPr>
        <w:t>Reviewer details:</w:t>
      </w:r>
    </w:p>
    <w:p w14:paraId="17264720" w14:textId="77777777" w:rsidR="00D61A19" w:rsidRPr="0079308F" w:rsidRDefault="00D61A19" w:rsidP="00D61A19">
      <w:pPr>
        <w:rPr>
          <w:rFonts w:ascii="Arial" w:hAnsi="Arial" w:cs="Arial"/>
          <w:sz w:val="20"/>
          <w:szCs w:val="20"/>
        </w:rPr>
      </w:pPr>
    </w:p>
    <w:p w14:paraId="42E13D7A" w14:textId="6B1EBCA7" w:rsidR="0079308F" w:rsidRPr="0079308F" w:rsidRDefault="0079308F" w:rsidP="00D61A19">
      <w:pPr>
        <w:rPr>
          <w:rFonts w:ascii="Arial" w:hAnsi="Arial" w:cs="Arial"/>
          <w:b/>
          <w:bCs/>
          <w:sz w:val="20"/>
          <w:szCs w:val="20"/>
        </w:rPr>
      </w:pPr>
      <w:r w:rsidRPr="0079308F">
        <w:rPr>
          <w:rFonts w:ascii="Arial" w:hAnsi="Arial" w:cs="Arial"/>
          <w:b/>
          <w:bCs/>
          <w:color w:val="000000"/>
          <w:sz w:val="20"/>
          <w:szCs w:val="20"/>
        </w:rPr>
        <w:t>Mohammad Alibabaei Shahraki</w:t>
      </w:r>
      <w:r w:rsidRPr="0079308F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79308F">
        <w:rPr>
          <w:rFonts w:ascii="Arial" w:hAnsi="Arial" w:cs="Arial"/>
          <w:b/>
          <w:bCs/>
          <w:color w:val="000000"/>
          <w:sz w:val="20"/>
          <w:szCs w:val="20"/>
        </w:rPr>
        <w:t>Technical and Vocational University</w:t>
      </w:r>
      <w:r w:rsidRPr="0079308F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79308F">
        <w:rPr>
          <w:rFonts w:ascii="Arial" w:hAnsi="Arial" w:cs="Arial"/>
          <w:b/>
          <w:bCs/>
          <w:color w:val="000000"/>
          <w:sz w:val="20"/>
          <w:szCs w:val="20"/>
        </w:rPr>
        <w:t>Iran</w:t>
      </w:r>
    </w:p>
    <w:p w14:paraId="328347EE" w14:textId="77777777" w:rsidR="00D61A19" w:rsidRPr="0079308F" w:rsidRDefault="00D61A19" w:rsidP="00D61A19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716B3CDD" w14:textId="77777777" w:rsidR="00D61A19" w:rsidRPr="0079308F" w:rsidRDefault="00D61A19" w:rsidP="00D61A19">
      <w:pPr>
        <w:rPr>
          <w:rFonts w:ascii="Arial" w:hAnsi="Arial" w:cs="Arial"/>
          <w:sz w:val="20"/>
          <w:szCs w:val="20"/>
        </w:rPr>
      </w:pPr>
    </w:p>
    <w:p w14:paraId="0ECA4E5E" w14:textId="77777777" w:rsidR="00F1171E" w:rsidRPr="0079308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79308F" w:rsidSect="0017545C">
      <w:headerReference w:type="default" r:id="rId14"/>
      <w:footerReference w:type="default" r:id="rId15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0FE0E" w14:textId="77777777" w:rsidR="000D19BC" w:rsidRPr="0000007A" w:rsidRDefault="000D19BC" w:rsidP="0099583E">
      <w:r>
        <w:separator/>
      </w:r>
    </w:p>
  </w:endnote>
  <w:endnote w:type="continuationSeparator" w:id="0">
    <w:p w14:paraId="43665397" w14:textId="77777777" w:rsidR="000D19BC" w:rsidRPr="0000007A" w:rsidRDefault="000D19B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1439F" w14:textId="77777777" w:rsidR="000D19BC" w:rsidRPr="0000007A" w:rsidRDefault="000D19BC" w:rsidP="0099583E">
      <w:r>
        <w:separator/>
      </w:r>
    </w:p>
  </w:footnote>
  <w:footnote w:type="continuationSeparator" w:id="0">
    <w:p w14:paraId="33DAAF8C" w14:textId="77777777" w:rsidR="000D19BC" w:rsidRPr="0000007A" w:rsidRDefault="000D19B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25738616">
    <w:abstractNumId w:val="3"/>
  </w:num>
  <w:num w:numId="2" w16cid:durableId="1681274669">
    <w:abstractNumId w:val="6"/>
  </w:num>
  <w:num w:numId="3" w16cid:durableId="1200821468">
    <w:abstractNumId w:val="5"/>
  </w:num>
  <w:num w:numId="4" w16cid:durableId="952906832">
    <w:abstractNumId w:val="7"/>
  </w:num>
  <w:num w:numId="5" w16cid:durableId="111481288">
    <w:abstractNumId w:val="4"/>
  </w:num>
  <w:num w:numId="6" w16cid:durableId="1338842780">
    <w:abstractNumId w:val="0"/>
  </w:num>
  <w:num w:numId="7" w16cid:durableId="208079197">
    <w:abstractNumId w:val="1"/>
  </w:num>
  <w:num w:numId="8" w16cid:durableId="1927768092">
    <w:abstractNumId w:val="9"/>
  </w:num>
  <w:num w:numId="9" w16cid:durableId="1937592841">
    <w:abstractNumId w:val="8"/>
  </w:num>
  <w:num w:numId="10" w16cid:durableId="21261942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19BC"/>
    <w:rsid w:val="000F6EA8"/>
    <w:rsid w:val="00101322"/>
    <w:rsid w:val="00115767"/>
    <w:rsid w:val="00121FFA"/>
    <w:rsid w:val="0012616A"/>
    <w:rsid w:val="001300DD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01E9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5EB4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8B5"/>
    <w:rsid w:val="00533FC1"/>
    <w:rsid w:val="0054564B"/>
    <w:rsid w:val="00545A13"/>
    <w:rsid w:val="00546343"/>
    <w:rsid w:val="00546E3F"/>
    <w:rsid w:val="00555430"/>
    <w:rsid w:val="00557A31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19CB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308F"/>
    <w:rsid w:val="007A62F8"/>
    <w:rsid w:val="007B1099"/>
    <w:rsid w:val="007B54A4"/>
    <w:rsid w:val="007C6CDF"/>
    <w:rsid w:val="007D0246"/>
    <w:rsid w:val="007E177D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4137"/>
    <w:rsid w:val="00867E37"/>
    <w:rsid w:val="0087201B"/>
    <w:rsid w:val="00877F10"/>
    <w:rsid w:val="00882091"/>
    <w:rsid w:val="00893E75"/>
    <w:rsid w:val="00895D0A"/>
    <w:rsid w:val="008B1697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707D1"/>
    <w:rsid w:val="00982766"/>
    <w:rsid w:val="009852C4"/>
    <w:rsid w:val="0099583E"/>
    <w:rsid w:val="009A0242"/>
    <w:rsid w:val="009A59ED"/>
    <w:rsid w:val="009B101F"/>
    <w:rsid w:val="009B239B"/>
    <w:rsid w:val="009C5642"/>
    <w:rsid w:val="009E0A05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00FA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67E8E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61A19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22B63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624"/>
    <w:rsid w:val="00F978B8"/>
    <w:rsid w:val="00FA6528"/>
    <w:rsid w:val="00FB0D50"/>
    <w:rsid w:val="00FB3DE3"/>
    <w:rsid w:val="00FB5BBE"/>
    <w:rsid w:val="00FC19E2"/>
    <w:rsid w:val="00FC2E17"/>
    <w:rsid w:val="00FC36C1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79308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9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8394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istruc.2023.105265" TargetMode="External"/><Relationship Id="rId13" Type="http://schemas.openxmlformats.org/officeDocument/2006/relationships/hyperlink" Target="https://doi.org/10.1007/s40996-025-02043-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current-concepts-in-engineering-research-and-technology-vol-1/" TargetMode="External"/><Relationship Id="rId12" Type="http://schemas.openxmlformats.org/officeDocument/2006/relationships/hyperlink" Target="https://doi.org/10.1061/AJRUA6.RUENG-1698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142/S0219455426501415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doi.org/10.1016/j.soildyn.2023.1080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177/09576509251412557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4747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2026-03-11T12:59:00Z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