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054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05472" w:rsidRDefault="00705472">
            <w:pPr>
              <w:rPr>
                <w:lang w:val="en-GB"/>
              </w:rPr>
            </w:pPr>
          </w:p>
        </w:tc>
      </w:tr>
      <w:tr w:rsidR="00705472">
        <w:trPr>
          <w:trHeight w:val="290"/>
        </w:trPr>
        <w:tc>
          <w:tcPr>
            <w:tcW w:w="1186" w:type="pct"/>
          </w:tcPr>
          <w:p w:rsidR="00705472" w:rsidRDefault="00DA244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Journal of Environment and Climate Change </w:t>
              </w:r>
            </w:hyperlink>
          </w:p>
        </w:tc>
      </w:tr>
      <w:tr w:rsidR="00705472">
        <w:trPr>
          <w:trHeight w:val="290"/>
        </w:trPr>
        <w:tc>
          <w:tcPr>
            <w:tcW w:w="1186" w:type="pct"/>
          </w:tcPr>
          <w:p w:rsidR="00705472" w:rsidRDefault="00DA244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Ms_IJECC_155605</w:t>
            </w:r>
          </w:p>
        </w:tc>
      </w:tr>
      <w:tr w:rsidR="00705472">
        <w:trPr>
          <w:trHeight w:val="650"/>
        </w:trPr>
        <w:tc>
          <w:tcPr>
            <w:tcW w:w="1186" w:type="pct"/>
          </w:tcPr>
          <w:p w:rsidR="00705472" w:rsidRDefault="00DA244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Spatio-Temporal Dynamics of Groundwater Levels in Alluvial Aquifers of Anand District, Gujarat Using Geostatistical Approaches</w:t>
            </w:r>
          </w:p>
        </w:tc>
      </w:tr>
      <w:tr w:rsidR="00705472">
        <w:trPr>
          <w:trHeight w:val="332"/>
        </w:trPr>
        <w:tc>
          <w:tcPr>
            <w:tcW w:w="1186" w:type="pct"/>
          </w:tcPr>
          <w:p w:rsidR="00705472" w:rsidRDefault="00DA244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705472" w:rsidRDefault="007054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05472" w:rsidRDefault="00705472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705472" w:rsidRDefault="00DA244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705472" w:rsidRDefault="007054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05472" w:rsidRDefault="0070547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4398"/>
        <w:gridCol w:w="3682"/>
      </w:tblGrid>
      <w:tr w:rsidR="00705472">
        <w:tc>
          <w:tcPr>
            <w:tcW w:w="2000" w:type="pct"/>
            <w:noWrap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633" w:type="pct"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705472" w:rsidRDefault="00DA244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4"/>
        </w:trPr>
        <w:tc>
          <w:tcPr>
            <w:tcW w:w="2000" w:type="pct"/>
            <w:noWrap/>
          </w:tcPr>
          <w:p w:rsidR="00705472" w:rsidRDefault="00DA244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633" w:type="pct"/>
          </w:tcPr>
          <w:p w:rsidR="00705472" w:rsidRDefault="00DA244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B667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suggestion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</w:t>
            </w:r>
            <w:r w:rsidRPr="0021231C">
              <w:rPr>
                <w:rFonts w:ascii="Times New Roman" w:hAnsi="Times New Roman"/>
                <w:b w:val="0"/>
                <w:lang w:val="en-GB" w:eastAsia="en-US"/>
              </w:rPr>
              <w:t>importance of this manuscript for the scientific community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has been added in the conclusions section of the manuscript.</w:t>
            </w:r>
          </w:p>
        </w:tc>
      </w:tr>
    </w:tbl>
    <w:p w:rsidR="00705472" w:rsidRDefault="00705472">
      <w:pPr>
        <w:rPr>
          <w:sz w:val="20"/>
          <w:szCs w:val="20"/>
          <w:lang w:val="en-GB"/>
        </w:rPr>
      </w:pPr>
    </w:p>
    <w:p w:rsidR="00705472" w:rsidRDefault="00705472">
      <w:pPr>
        <w:rPr>
          <w:sz w:val="20"/>
          <w:szCs w:val="20"/>
          <w:lang w:val="en-GB"/>
        </w:rPr>
      </w:pPr>
    </w:p>
    <w:p w:rsidR="00705472" w:rsidRDefault="00DA244F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054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05472" w:rsidRDefault="00705472">
            <w:pPr>
              <w:rPr>
                <w:lang w:val="en-GB"/>
              </w:rPr>
            </w:pPr>
          </w:p>
          <w:p w:rsidR="00705472" w:rsidRDefault="00705472">
            <w:pPr>
              <w:rPr>
                <w:sz w:val="20"/>
                <w:szCs w:val="20"/>
                <w:lang w:val="en-GB"/>
              </w:rPr>
            </w:pPr>
          </w:p>
        </w:tc>
      </w:tr>
      <w:tr w:rsidR="00705472">
        <w:tc>
          <w:tcPr>
            <w:tcW w:w="1790" w:type="pct"/>
            <w:noWrap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705472" w:rsidRDefault="00DA244F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</w:t>
            </w:r>
            <w:r>
              <w:rPr>
                <w:rFonts w:ascii="Times New Roman" w:hAnsi="Times New Roman"/>
                <w:lang w:val="en-GB"/>
              </w:rPr>
              <w:t>tion of the paper sufficient and well organized?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7. Is the </w:t>
            </w:r>
            <w:r>
              <w:rPr>
                <w:rFonts w:ascii="Times New Roman" w:hAnsi="Times New Roman"/>
                <w:lang w:val="en-GB"/>
              </w:rPr>
              <w:t>research methodology appropriate for the study?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</w:t>
            </w:r>
            <w:r>
              <w:rPr>
                <w:b/>
                <w:bCs/>
                <w:sz w:val="20"/>
                <w:szCs w:val="20"/>
                <w:lang w:val="en-GB"/>
              </w:rPr>
              <w:tab/>
              <w:t>Which method used for spatial interpolation.</w:t>
            </w:r>
          </w:p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</w:t>
            </w:r>
            <w:r>
              <w:rPr>
                <w:b/>
                <w:bCs/>
                <w:sz w:val="20"/>
                <w:szCs w:val="20"/>
                <w:lang w:val="en-GB"/>
              </w:rPr>
              <w:tab/>
              <w:t xml:space="preserve">Write explanations about method used for </w:t>
            </w:r>
            <w:r>
              <w:rPr>
                <w:b/>
                <w:bCs/>
                <w:sz w:val="20"/>
                <w:szCs w:val="20"/>
                <w:lang w:val="en-GB"/>
              </w:rPr>
              <w:t>interpolation.</w:t>
            </w:r>
          </w:p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  <w:r>
              <w:rPr>
                <w:b/>
                <w:bCs/>
                <w:sz w:val="20"/>
                <w:szCs w:val="20"/>
                <w:lang w:val="en-GB"/>
              </w:rPr>
              <w:tab/>
              <w:t xml:space="preserve">Why Kringing Method used. </w:t>
            </w:r>
          </w:p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</w:t>
            </w:r>
            <w:r>
              <w:rPr>
                <w:b/>
                <w:bCs/>
                <w:sz w:val="20"/>
                <w:szCs w:val="20"/>
                <w:lang w:val="en-GB"/>
              </w:rPr>
              <w:tab/>
              <w:t>Which are other methods used for geostatistical analysis.</w:t>
            </w:r>
          </w:p>
        </w:tc>
        <w:tc>
          <w:tcPr>
            <w:tcW w:w="1367" w:type="pct"/>
          </w:tcPr>
          <w:p w:rsidR="00705472" w:rsidRDefault="003040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Answer</w:t>
            </w:r>
            <w:r w:rsidR="005B077A">
              <w:rPr>
                <w:rFonts w:ascii="Times New Roman" w:hAnsi="Times New Roman"/>
                <w:b w:val="0"/>
                <w:lang w:val="en-GB" w:eastAsia="en-US"/>
              </w:rPr>
              <w:t>s of all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questions has</w:t>
            </w:r>
            <w:r w:rsidR="00C56247">
              <w:rPr>
                <w:rFonts w:ascii="Times New Roman" w:hAnsi="Times New Roman"/>
                <w:b w:val="0"/>
                <w:lang w:val="en-GB" w:eastAsia="en-US"/>
              </w:rPr>
              <w:t xml:space="preserve"> been included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the introduction, material &amp; methods section of this manuscript.</w:t>
            </w:r>
          </w:p>
        </w:tc>
      </w:tr>
      <w:tr w:rsidR="00705472">
        <w:trPr>
          <w:trHeight w:val="1262"/>
        </w:trPr>
        <w:tc>
          <w:tcPr>
            <w:tcW w:w="1790" w:type="pct"/>
            <w:noWrap/>
          </w:tcPr>
          <w:p w:rsidR="00705472" w:rsidRDefault="00DA24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Not Applicable</w:t>
            </w:r>
          </w:p>
        </w:tc>
        <w:tc>
          <w:tcPr>
            <w:tcW w:w="1843" w:type="pct"/>
          </w:tcPr>
          <w:p w:rsidR="00705472" w:rsidRDefault="00DA24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703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703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703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licable</w:t>
            </w:r>
          </w:p>
        </w:tc>
        <w:tc>
          <w:tcPr>
            <w:tcW w:w="1843" w:type="pct"/>
          </w:tcPr>
          <w:p w:rsidR="00705472" w:rsidRDefault="00DA2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5472">
        <w:trPr>
          <w:trHeight w:val="703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Conclusion needs to be revised.</w:t>
            </w:r>
          </w:p>
        </w:tc>
        <w:tc>
          <w:tcPr>
            <w:tcW w:w="1367" w:type="pct"/>
          </w:tcPr>
          <w:p w:rsidR="00705472" w:rsidRDefault="00A74F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Done.</w:t>
            </w:r>
          </w:p>
        </w:tc>
      </w:tr>
      <w:tr w:rsidR="00705472">
        <w:trPr>
          <w:trHeight w:val="703"/>
        </w:trPr>
        <w:tc>
          <w:tcPr>
            <w:tcW w:w="1790" w:type="pct"/>
            <w:noWrap/>
          </w:tcPr>
          <w:p w:rsidR="00705472" w:rsidRDefault="00DA244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05472" w:rsidRDefault="00DA24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5472" w:rsidRDefault="00DA244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05472" w:rsidRDefault="00DA24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05472" w:rsidRDefault="007054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C0687">
        <w:trPr>
          <w:trHeight w:val="703"/>
        </w:trPr>
        <w:tc>
          <w:tcPr>
            <w:tcW w:w="1790" w:type="pct"/>
            <w:noWrap/>
          </w:tcPr>
          <w:p w:rsidR="00CC0687" w:rsidRDefault="00CC0687" w:rsidP="00CC06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C0687" w:rsidRDefault="00CC0687" w:rsidP="00CC06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C0687" w:rsidRDefault="00CC0687" w:rsidP="00CC06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C0687" w:rsidRDefault="00CC0687" w:rsidP="00CC06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C0687" w:rsidRDefault="00CC0687" w:rsidP="00CC0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more references.</w:t>
            </w:r>
          </w:p>
        </w:tc>
        <w:tc>
          <w:tcPr>
            <w:tcW w:w="1367" w:type="pct"/>
          </w:tcPr>
          <w:p w:rsidR="00CC0687" w:rsidRPr="001C3B33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b/>
                <w:color w:val="222222"/>
                <w:sz w:val="20"/>
                <w:szCs w:val="20"/>
                <w:shd w:val="clear" w:color="auto" w:fill="FFFFFF"/>
              </w:rPr>
            </w:pPr>
            <w:r w:rsidRPr="001C3B33">
              <w:rPr>
                <w:b/>
                <w:color w:val="222222"/>
                <w:sz w:val="20"/>
                <w:szCs w:val="20"/>
                <w:shd w:val="clear" w:color="auto" w:fill="FFFFFF"/>
              </w:rPr>
              <w:t xml:space="preserve">New </w:t>
            </w:r>
            <w:r>
              <w:rPr>
                <w:b/>
                <w:color w:val="222222"/>
                <w:sz w:val="20"/>
                <w:szCs w:val="20"/>
                <w:shd w:val="clear" w:color="auto" w:fill="FFFFFF"/>
              </w:rPr>
              <w:t xml:space="preserve">relevant </w:t>
            </w:r>
            <w:r w:rsidRPr="001C3B33">
              <w:rPr>
                <w:b/>
                <w:color w:val="222222"/>
                <w:sz w:val="20"/>
                <w:szCs w:val="20"/>
                <w:shd w:val="clear" w:color="auto" w:fill="FFFFFF"/>
              </w:rPr>
              <w:t>references cited</w:t>
            </w:r>
          </w:p>
          <w:p w:rsidR="00CC0687" w:rsidRPr="00EA2568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Egidio, E., De Luca, D. A., Cocca, D., &amp; Lasagna, M. (2025). Spatio–Temporal Dynamics of Groundwater Levels in the Piedmont Po Plain (NW Italy): Impacts of Climate Change and Land Use.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Water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17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(18), 2712.</w:t>
            </w:r>
          </w:p>
          <w:p w:rsidR="00CC0687" w:rsidRPr="00EA2568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0"/>
                <w:szCs w:val="20"/>
              </w:rPr>
            </w:pP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Tiwari, V., Kumar, A., &amp; Mukherjee, M. (2024). GIS and AHP-based groundwater recharge potential zones in urban region: A study of Ajmer City, Rajasthan, India.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Urban Climate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54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, 101840.</w:t>
            </w:r>
          </w:p>
          <w:p w:rsidR="00CC0687" w:rsidRPr="00EA2568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0"/>
                <w:szCs w:val="20"/>
              </w:rPr>
            </w:pPr>
            <w:r w:rsidRPr="00EA2568">
              <w:rPr>
                <w:sz w:val="20"/>
                <w:szCs w:val="20"/>
              </w:rPr>
              <w:t>Varouchakis, E. A., Guardiola‐Albert, C., &amp; Karatzas, G. P. (2022). Spatiotemporal geostatistical analysis of groundwater level in aquifer systems of complex hydrogeology. Water Resources Research, 58(3), e2021WR029988.</w:t>
            </w:r>
          </w:p>
          <w:p w:rsidR="00CC0687" w:rsidRPr="00EA2568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Narjary, B., Meena, M. D., Pathan, A. L., Kumar, N., Kumar, S., Kamra, S. K., &amp; Sharma, D. K. (2017). Assessing spatio-temporal variations in groundwater table depth and salinity using geostatistics and its relation with groundwater balance in a salt affected soil.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Indian Journal of Soil Conservation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45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(3), 235-243.</w:t>
            </w:r>
          </w:p>
          <w:p w:rsidR="00CC0687" w:rsidRDefault="00CC0687" w:rsidP="00CC0687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Mini, P. K., Singh, D. K., &amp; Sarangi, A. (2014). Spatio-temporal variability analysis of groundwater level in coastal aquifers using geostatistics.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International Journal of Environmental Research and Development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EA2568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4</w:t>
            </w:r>
            <w:r w:rsidRPr="00EA2568">
              <w:rPr>
                <w:color w:val="222222"/>
                <w:sz w:val="20"/>
                <w:szCs w:val="20"/>
                <w:shd w:val="clear" w:color="auto" w:fill="FFFFFF"/>
              </w:rPr>
              <w:t>(4), 329-336.</w:t>
            </w:r>
          </w:p>
          <w:p w:rsidR="00CC0687" w:rsidRPr="00EA2568" w:rsidRDefault="00CC0687" w:rsidP="009856F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BA2FA3">
              <w:rPr>
                <w:sz w:val="20"/>
                <w:szCs w:val="20"/>
              </w:rPr>
              <w:t>Ahmadi, S. H., &amp; Sedghamiz, A. (2007). Geostatistical analysis of spatial and temporal variations of groundwater level. Environmental monitoring and assessment, 129(1), 277-294.</w:t>
            </w:r>
          </w:p>
          <w:p w:rsidR="00CC0687" w:rsidRPr="00EA2568" w:rsidRDefault="00CC0687" w:rsidP="00CC06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C0687">
        <w:trPr>
          <w:trHeight w:val="703"/>
        </w:trPr>
        <w:tc>
          <w:tcPr>
            <w:tcW w:w="1790" w:type="pct"/>
            <w:noWrap/>
          </w:tcPr>
          <w:p w:rsidR="00CC0687" w:rsidRDefault="00CC0687" w:rsidP="00CC06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C0687" w:rsidRDefault="00CC0687" w:rsidP="00CC06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C0687" w:rsidRDefault="00CC0687" w:rsidP="00CC06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C0687" w:rsidRDefault="00CC0687" w:rsidP="00CC06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C0687" w:rsidRDefault="00CC0687" w:rsidP="00CC0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CC0687" w:rsidRDefault="00CC0687" w:rsidP="00CC06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05472" w:rsidRDefault="007054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05472" w:rsidRDefault="00705472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983315" w:rsidRDefault="00983315">
      <w:pPr>
        <w:rPr>
          <w:lang w:val="en-GB"/>
        </w:rPr>
      </w:pPr>
    </w:p>
    <w:p w:rsidR="00705472" w:rsidRDefault="00DA244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lastRenderedPageBreak/>
        <w:t>PART 3</w:t>
      </w:r>
    </w:p>
    <w:p w:rsidR="00983315" w:rsidRDefault="009833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83315" w:rsidRDefault="009833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83315" w:rsidRDefault="009833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83315" w:rsidRDefault="009833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83315" w:rsidRDefault="009833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705472" w:rsidRDefault="0070547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054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 (This section is reserved for the comments from journal editorial office and editors):</w:t>
            </w:r>
          </w:p>
          <w:p w:rsidR="00705472" w:rsidRDefault="007054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54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7054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DA24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054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7054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05472" w:rsidRDefault="00DA244F">
            <w:pPr>
              <w:pStyle w:val="NormalWeb"/>
              <w:spacing w:after="0"/>
              <w:ind w:left="720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If data presented in more graphical format then it will be more effective.</w:t>
            </w:r>
          </w:p>
          <w:p w:rsidR="00705472" w:rsidRDefault="00705472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72" w:rsidRDefault="009833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Fig. 4(a,b)</w:t>
            </w:r>
            <w:r w:rsidR="00CC43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added.</w:t>
            </w:r>
            <w:bookmarkStart w:id="0" w:name="_GoBack"/>
            <w:bookmarkEnd w:id="0"/>
          </w:p>
          <w:p w:rsidR="00983315" w:rsidRDefault="009833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983315" w:rsidRDefault="009833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05472" w:rsidRDefault="0070547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705472" w:rsidRDefault="0070547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05472" w:rsidRDefault="0070547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705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44F" w:rsidRDefault="00DA244F">
      <w:r>
        <w:separator/>
      </w:r>
    </w:p>
  </w:endnote>
  <w:endnote w:type="continuationSeparator" w:id="0">
    <w:p w:rsidR="00DA244F" w:rsidRDefault="00DA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pStyle w:val="Footer"/>
      <w:jc w:val="right"/>
    </w:pPr>
  </w:p>
  <w:p w:rsidR="00705472" w:rsidRDefault="00DA244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C435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C4356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705472" w:rsidRDefault="00DA244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705472" w:rsidRDefault="00705472">
    <w:pPr>
      <w:pStyle w:val="Footer"/>
      <w:jc w:val="right"/>
    </w:pPr>
  </w:p>
  <w:p w:rsidR="00705472" w:rsidRDefault="0070547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44F" w:rsidRDefault="00DA244F">
      <w:r>
        <w:separator/>
      </w:r>
    </w:p>
  </w:footnote>
  <w:footnote w:type="continuationSeparator" w:id="0">
    <w:p w:rsidR="00DA244F" w:rsidRDefault="00DA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05472" w:rsidRDefault="00DA244F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72" w:rsidRDefault="00705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67842"/>
    <w:multiLevelType w:val="hybridMultilevel"/>
    <w:tmpl w:val="879AC5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5472"/>
    <w:rsid w:val="0006629A"/>
    <w:rsid w:val="00304043"/>
    <w:rsid w:val="005B077A"/>
    <w:rsid w:val="00705472"/>
    <w:rsid w:val="00983315"/>
    <w:rsid w:val="009856FC"/>
    <w:rsid w:val="009D7323"/>
    <w:rsid w:val="00A74F7A"/>
    <w:rsid w:val="00B667F1"/>
    <w:rsid w:val="00C56247"/>
    <w:rsid w:val="00CC0687"/>
    <w:rsid w:val="00CC4356"/>
    <w:rsid w:val="00DA244F"/>
    <w:rsid w:val="00E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C848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30</cp:revision>
  <dcterms:created xsi:type="dcterms:W3CDTF">2026-03-19T07:10:00Z</dcterms:created>
  <dcterms:modified xsi:type="dcterms:W3CDTF">2026-03-28T16:15:00Z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