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8FE01" w14:textId="662764FA" w:rsidR="00653F59" w:rsidRPr="002D520B" w:rsidRDefault="003F4ED1" w:rsidP="00E679D0">
      <w:pPr>
        <w:spacing w:after="0" w:line="276" w:lineRule="auto"/>
        <w:jc w:val="both"/>
        <w:rPr>
          <w:rFonts w:ascii="Times New Roman" w:hAnsi="Times New Roman" w:cs="Times New Roman"/>
          <w:b/>
          <w:bCs/>
          <w:i/>
          <w:iCs/>
          <w:color w:val="000000" w:themeColor="text1"/>
          <w:sz w:val="22"/>
          <w:szCs w:val="22"/>
        </w:rPr>
      </w:pPr>
      <w:r w:rsidRPr="002D520B">
        <w:rPr>
          <w:rFonts w:ascii="Times New Roman" w:hAnsi="Times New Roman" w:cs="Times New Roman"/>
          <w:b/>
          <w:bCs/>
          <w:color w:val="000000" w:themeColor="text1"/>
          <w:sz w:val="22"/>
          <w:szCs w:val="22"/>
        </w:rPr>
        <w:t xml:space="preserve">Quantitative Investigation of Proximate, </w:t>
      </w:r>
      <w:r w:rsidR="00711961" w:rsidRPr="002D520B">
        <w:rPr>
          <w:rFonts w:ascii="Times New Roman" w:hAnsi="Times New Roman" w:cs="Times New Roman"/>
          <w:b/>
          <w:bCs/>
          <w:color w:val="000000" w:themeColor="text1"/>
          <w:sz w:val="22"/>
          <w:szCs w:val="22"/>
        </w:rPr>
        <w:t>Mineral</w:t>
      </w:r>
      <w:r w:rsidRPr="002D520B">
        <w:rPr>
          <w:rFonts w:ascii="Times New Roman" w:hAnsi="Times New Roman" w:cs="Times New Roman"/>
          <w:b/>
          <w:bCs/>
          <w:color w:val="000000" w:themeColor="text1"/>
          <w:sz w:val="22"/>
          <w:szCs w:val="22"/>
        </w:rPr>
        <w:t xml:space="preserve">, and </w:t>
      </w:r>
      <w:r w:rsidR="00711961" w:rsidRPr="002D520B">
        <w:rPr>
          <w:rFonts w:ascii="Times New Roman" w:hAnsi="Times New Roman" w:cs="Times New Roman"/>
          <w:b/>
          <w:bCs/>
          <w:color w:val="000000" w:themeColor="text1"/>
          <w:sz w:val="22"/>
          <w:szCs w:val="22"/>
        </w:rPr>
        <w:t xml:space="preserve">Amino Acid </w:t>
      </w:r>
      <w:r w:rsidRPr="002D520B">
        <w:rPr>
          <w:rFonts w:ascii="Times New Roman" w:hAnsi="Times New Roman" w:cs="Times New Roman"/>
          <w:b/>
          <w:bCs/>
          <w:color w:val="000000" w:themeColor="text1"/>
          <w:sz w:val="22"/>
          <w:szCs w:val="22"/>
        </w:rPr>
        <w:t>C</w:t>
      </w:r>
      <w:r w:rsidR="00711961" w:rsidRPr="002D520B">
        <w:rPr>
          <w:rFonts w:ascii="Times New Roman" w:hAnsi="Times New Roman" w:cs="Times New Roman"/>
          <w:b/>
          <w:bCs/>
          <w:color w:val="000000" w:themeColor="text1"/>
          <w:sz w:val="22"/>
          <w:szCs w:val="22"/>
        </w:rPr>
        <w:t>omposition</w:t>
      </w:r>
      <w:r w:rsidRPr="002D520B">
        <w:rPr>
          <w:rFonts w:ascii="Times New Roman" w:hAnsi="Times New Roman" w:cs="Times New Roman"/>
          <w:b/>
          <w:bCs/>
          <w:color w:val="000000" w:themeColor="text1"/>
          <w:sz w:val="22"/>
          <w:szCs w:val="22"/>
        </w:rPr>
        <w:t xml:space="preserve"> of </w:t>
      </w:r>
      <w:r w:rsidRPr="002D520B">
        <w:rPr>
          <w:rFonts w:ascii="Times New Roman" w:hAnsi="Times New Roman" w:cs="Times New Roman"/>
          <w:b/>
          <w:bCs/>
          <w:i/>
          <w:iCs/>
          <w:color w:val="000000" w:themeColor="text1"/>
          <w:sz w:val="22"/>
          <w:szCs w:val="22"/>
        </w:rPr>
        <w:t xml:space="preserve">Ganoderma </w:t>
      </w:r>
      <w:proofErr w:type="spellStart"/>
      <w:r w:rsidRPr="002D520B">
        <w:rPr>
          <w:rFonts w:ascii="Times New Roman" w:hAnsi="Times New Roman" w:cs="Times New Roman"/>
          <w:b/>
          <w:bCs/>
          <w:i/>
          <w:iCs/>
          <w:color w:val="000000" w:themeColor="text1"/>
          <w:sz w:val="22"/>
          <w:szCs w:val="22"/>
        </w:rPr>
        <w:t>sichuanense</w:t>
      </w:r>
      <w:proofErr w:type="spellEnd"/>
    </w:p>
    <w:p w14:paraId="4A71BC64" w14:textId="77777777" w:rsidR="00314040" w:rsidRDefault="00314040" w:rsidP="00EC4388">
      <w:pPr>
        <w:spacing w:after="0" w:line="240" w:lineRule="auto"/>
        <w:jc w:val="both"/>
        <w:rPr>
          <w:rFonts w:ascii="Times New Roman" w:hAnsi="Times New Roman" w:cs="Times New Roman"/>
          <w:b/>
          <w:color w:val="000000" w:themeColor="text1"/>
          <w:sz w:val="22"/>
          <w:szCs w:val="22"/>
        </w:rPr>
      </w:pPr>
    </w:p>
    <w:p w14:paraId="43940E3C" w14:textId="77777777" w:rsidR="00314040" w:rsidRDefault="00314040" w:rsidP="00EC4388">
      <w:pPr>
        <w:spacing w:after="0" w:line="240" w:lineRule="auto"/>
        <w:jc w:val="both"/>
        <w:rPr>
          <w:rFonts w:ascii="Times New Roman" w:hAnsi="Times New Roman" w:cs="Times New Roman"/>
          <w:b/>
          <w:color w:val="000000" w:themeColor="text1"/>
          <w:sz w:val="22"/>
          <w:szCs w:val="22"/>
        </w:rPr>
      </w:pPr>
    </w:p>
    <w:p w14:paraId="499148CF" w14:textId="0855185B" w:rsidR="00653F59" w:rsidRPr="00EC4388" w:rsidRDefault="003F4ED1" w:rsidP="00EC4388">
      <w:pPr>
        <w:spacing w:after="0" w:line="240" w:lineRule="auto"/>
        <w:jc w:val="both"/>
        <w:rPr>
          <w:rFonts w:ascii="Times New Roman" w:hAnsi="Times New Roman" w:cs="Times New Roman"/>
          <w:b/>
          <w:color w:val="000000" w:themeColor="text1"/>
          <w:sz w:val="22"/>
          <w:szCs w:val="22"/>
        </w:rPr>
      </w:pPr>
      <w:bookmarkStart w:id="0" w:name="_GoBack"/>
      <w:bookmarkEnd w:id="0"/>
      <w:r w:rsidRPr="00EC4388">
        <w:rPr>
          <w:rFonts w:ascii="Times New Roman" w:hAnsi="Times New Roman" w:cs="Times New Roman"/>
          <w:b/>
          <w:color w:val="000000" w:themeColor="text1"/>
          <w:sz w:val="22"/>
          <w:szCs w:val="22"/>
        </w:rPr>
        <w:t>Abstract</w:t>
      </w:r>
    </w:p>
    <w:p w14:paraId="495F52C5" w14:textId="77777777" w:rsidR="009B7960" w:rsidRPr="00EC4388" w:rsidRDefault="009B7960" w:rsidP="00EC4388">
      <w:pPr>
        <w:spacing w:line="240" w:lineRule="auto"/>
        <w:jc w:val="both"/>
        <w:rPr>
          <w:rFonts w:ascii="Times New Roman" w:hAnsi="Times New Roman" w:cs="Times New Roman"/>
          <w:bCs/>
          <w:color w:val="000000" w:themeColor="text1"/>
          <w:sz w:val="22"/>
          <w:szCs w:val="22"/>
        </w:rPr>
      </w:pPr>
      <w:r w:rsidRPr="00EC4388">
        <w:rPr>
          <w:rFonts w:ascii="Times New Roman" w:hAnsi="Times New Roman" w:cs="Times New Roman"/>
          <w:bCs/>
          <w:i/>
          <w:iCs/>
          <w:color w:val="000000" w:themeColor="text1"/>
          <w:sz w:val="22"/>
          <w:szCs w:val="22"/>
        </w:rPr>
        <w:t xml:space="preserve">Ganoderma </w:t>
      </w:r>
      <w:proofErr w:type="spellStart"/>
      <w:r w:rsidRPr="00EC4388">
        <w:rPr>
          <w:rFonts w:ascii="Times New Roman" w:hAnsi="Times New Roman" w:cs="Times New Roman"/>
          <w:bCs/>
          <w:i/>
          <w:iCs/>
          <w:color w:val="000000" w:themeColor="text1"/>
          <w:sz w:val="22"/>
          <w:szCs w:val="22"/>
        </w:rPr>
        <w:t>sichuanense</w:t>
      </w:r>
      <w:proofErr w:type="spellEnd"/>
      <w:r w:rsidRPr="00EC4388">
        <w:rPr>
          <w:rFonts w:ascii="Times New Roman" w:hAnsi="Times New Roman" w:cs="Times New Roman"/>
          <w:bCs/>
          <w:color w:val="000000" w:themeColor="text1"/>
          <w:sz w:val="22"/>
          <w:szCs w:val="22"/>
        </w:rPr>
        <w:t xml:space="preserve"> is a mushroom commonly used in traditional medicine, but information on its nutritional profiles remains insufficient. The aim of this study was to determine the quantitative proximate, mineral, and amino acid compositions of </w:t>
      </w:r>
      <w:r w:rsidRPr="00EC4388">
        <w:rPr>
          <w:rFonts w:ascii="Times New Roman" w:hAnsi="Times New Roman" w:cs="Times New Roman"/>
          <w:bCs/>
          <w:i/>
          <w:iCs/>
          <w:color w:val="000000" w:themeColor="text1"/>
          <w:sz w:val="22"/>
          <w:szCs w:val="22"/>
        </w:rPr>
        <w:t xml:space="preserve">Ganoderma </w:t>
      </w:r>
      <w:proofErr w:type="spellStart"/>
      <w:r w:rsidRPr="00EC4388">
        <w:rPr>
          <w:rFonts w:ascii="Times New Roman" w:hAnsi="Times New Roman" w:cs="Times New Roman"/>
          <w:bCs/>
          <w:i/>
          <w:iCs/>
          <w:color w:val="000000" w:themeColor="text1"/>
          <w:sz w:val="22"/>
          <w:szCs w:val="22"/>
        </w:rPr>
        <w:t>sichuanense</w:t>
      </w:r>
      <w:proofErr w:type="spellEnd"/>
      <w:r w:rsidRPr="00EC4388">
        <w:rPr>
          <w:rFonts w:ascii="Times New Roman" w:hAnsi="Times New Roman" w:cs="Times New Roman"/>
          <w:bCs/>
          <w:color w:val="000000" w:themeColor="text1"/>
          <w:sz w:val="22"/>
          <w:szCs w:val="22"/>
        </w:rPr>
        <w:t xml:space="preserve">. Proximate (carbohydrates, protein, crude </w:t>
      </w:r>
      <w:proofErr w:type="spellStart"/>
      <w:r w:rsidRPr="00EC4388">
        <w:rPr>
          <w:rFonts w:ascii="Times New Roman" w:hAnsi="Times New Roman" w:cs="Times New Roman"/>
          <w:bCs/>
          <w:color w:val="000000" w:themeColor="text1"/>
          <w:sz w:val="22"/>
          <w:szCs w:val="22"/>
        </w:rPr>
        <w:t>fibre</w:t>
      </w:r>
      <w:proofErr w:type="spellEnd"/>
      <w:r w:rsidRPr="00EC4388">
        <w:rPr>
          <w:rFonts w:ascii="Times New Roman" w:hAnsi="Times New Roman" w:cs="Times New Roman"/>
          <w:bCs/>
          <w:color w:val="000000" w:themeColor="text1"/>
          <w:sz w:val="22"/>
          <w:szCs w:val="22"/>
        </w:rPr>
        <w:t xml:space="preserve">, fat, ash and moisture) analysis was done according to the Association of Official Analytical Chemists (AOAC) methods. Quantities of minerals in the dried mushroom sample were determined using an Atomic Absorption Spectrophotometer (AAS), while amino acid composition was estimated using the High-Performance Liquid Chromatographic (HPLC) method. The proximate result showed that </w:t>
      </w:r>
      <w:r w:rsidRPr="00EC4388">
        <w:rPr>
          <w:rFonts w:ascii="Times New Roman" w:hAnsi="Times New Roman" w:cs="Times New Roman"/>
          <w:bCs/>
          <w:i/>
          <w:iCs/>
          <w:color w:val="000000" w:themeColor="text1"/>
          <w:sz w:val="22"/>
          <w:szCs w:val="22"/>
        </w:rPr>
        <w:t xml:space="preserve">Ganoderma </w:t>
      </w:r>
      <w:proofErr w:type="spellStart"/>
      <w:r w:rsidRPr="00EC4388">
        <w:rPr>
          <w:rFonts w:ascii="Times New Roman" w:hAnsi="Times New Roman" w:cs="Times New Roman"/>
          <w:bCs/>
          <w:i/>
          <w:iCs/>
          <w:color w:val="000000" w:themeColor="text1"/>
          <w:sz w:val="22"/>
          <w:szCs w:val="22"/>
        </w:rPr>
        <w:t>sichuanense</w:t>
      </w:r>
      <w:proofErr w:type="spellEnd"/>
      <w:r w:rsidRPr="00EC4388">
        <w:rPr>
          <w:rFonts w:ascii="Times New Roman" w:hAnsi="Times New Roman" w:cs="Times New Roman"/>
          <w:bCs/>
          <w:i/>
          <w:iCs/>
          <w:color w:val="000000" w:themeColor="text1"/>
          <w:sz w:val="22"/>
          <w:szCs w:val="22"/>
        </w:rPr>
        <w:t xml:space="preserve"> </w:t>
      </w:r>
      <w:r w:rsidRPr="00EC4388">
        <w:rPr>
          <w:rFonts w:ascii="Times New Roman" w:hAnsi="Times New Roman" w:cs="Times New Roman"/>
          <w:bCs/>
          <w:color w:val="000000" w:themeColor="text1"/>
          <w:sz w:val="22"/>
          <w:szCs w:val="22"/>
        </w:rPr>
        <w:t xml:space="preserve">had the highest carbohydrate content (57.99±0.787%), followed by moisture content (10.66±0.399%), fat (10.44±0.442%), crude </w:t>
      </w:r>
      <w:proofErr w:type="spellStart"/>
      <w:r w:rsidRPr="00EC4388">
        <w:rPr>
          <w:rFonts w:ascii="Times New Roman" w:hAnsi="Times New Roman" w:cs="Times New Roman"/>
          <w:bCs/>
          <w:color w:val="000000" w:themeColor="text1"/>
          <w:sz w:val="22"/>
          <w:szCs w:val="22"/>
        </w:rPr>
        <w:t>fibre</w:t>
      </w:r>
      <w:proofErr w:type="spellEnd"/>
      <w:r w:rsidRPr="00EC4388">
        <w:rPr>
          <w:rFonts w:ascii="Times New Roman" w:hAnsi="Times New Roman" w:cs="Times New Roman"/>
          <w:bCs/>
          <w:color w:val="000000" w:themeColor="text1"/>
          <w:sz w:val="22"/>
          <w:szCs w:val="22"/>
        </w:rPr>
        <w:t xml:space="preserve"> (9.09±0.202%), ash (7.36±0.219%) and crude protein content (4.47±0.352%). Considerable amounts of magnesium (6.012±0.044 ppm), potassium (4.852±0.018 ppm), sodium (3.782±0.087 ppm), and calcium (7.167±0.117 ppm) were recorded, while arsenic and silver were totally absent in the sample. Isoleucine, an essential amino acid, recorded the highest amino acid content (22.665 ppm), followed by threonine (13.595 ppm) and valine (8.527 ppm), while proline, a nonessential amino acid, recorded the highest amino acid content (15.746 ppm), followed by alanine (15.665 ppm) and glycine (11.867 ppm). The findings indicate that daily intake of </w:t>
      </w:r>
      <w:r w:rsidRPr="00EC4388">
        <w:rPr>
          <w:rFonts w:ascii="Times New Roman" w:hAnsi="Times New Roman" w:cs="Times New Roman"/>
          <w:bCs/>
          <w:i/>
          <w:iCs/>
          <w:color w:val="000000" w:themeColor="text1"/>
          <w:sz w:val="22"/>
          <w:szCs w:val="22"/>
        </w:rPr>
        <w:t xml:space="preserve">Ganoderma </w:t>
      </w:r>
      <w:proofErr w:type="spellStart"/>
      <w:r w:rsidRPr="00EC4388">
        <w:rPr>
          <w:rFonts w:ascii="Times New Roman" w:hAnsi="Times New Roman" w:cs="Times New Roman"/>
          <w:bCs/>
          <w:i/>
          <w:iCs/>
          <w:color w:val="000000" w:themeColor="text1"/>
          <w:sz w:val="22"/>
          <w:szCs w:val="22"/>
        </w:rPr>
        <w:t>sichuanense</w:t>
      </w:r>
      <w:proofErr w:type="spellEnd"/>
      <w:r w:rsidRPr="00EC4388">
        <w:rPr>
          <w:rFonts w:ascii="Times New Roman" w:hAnsi="Times New Roman" w:cs="Times New Roman"/>
          <w:bCs/>
          <w:color w:val="000000" w:themeColor="text1"/>
          <w:sz w:val="22"/>
          <w:szCs w:val="22"/>
        </w:rPr>
        <w:t xml:space="preserve"> would be very essential for the correct functioning of the body due to its rich contents in carbohydrates, proteins, </w:t>
      </w:r>
      <w:proofErr w:type="spellStart"/>
      <w:r w:rsidRPr="00EC4388">
        <w:rPr>
          <w:rFonts w:ascii="Times New Roman" w:hAnsi="Times New Roman" w:cs="Times New Roman"/>
          <w:bCs/>
          <w:color w:val="000000" w:themeColor="text1"/>
          <w:sz w:val="22"/>
          <w:szCs w:val="22"/>
        </w:rPr>
        <w:t>fibres</w:t>
      </w:r>
      <w:proofErr w:type="spellEnd"/>
      <w:r w:rsidRPr="00EC4388">
        <w:rPr>
          <w:rFonts w:ascii="Times New Roman" w:hAnsi="Times New Roman" w:cs="Times New Roman"/>
          <w:bCs/>
          <w:color w:val="000000" w:themeColor="text1"/>
          <w:sz w:val="22"/>
          <w:szCs w:val="22"/>
        </w:rPr>
        <w:t xml:space="preserve">, amino acids, and minerals. </w:t>
      </w:r>
    </w:p>
    <w:p w14:paraId="210791B7" w14:textId="4A98220E" w:rsidR="00892A31" w:rsidRPr="00EC4388" w:rsidRDefault="00892A31" w:rsidP="00EC4388">
      <w:pPr>
        <w:spacing w:line="240" w:lineRule="auto"/>
        <w:jc w:val="both"/>
        <w:rPr>
          <w:rFonts w:ascii="Times New Roman" w:hAnsi="Times New Roman" w:cs="Times New Roman"/>
          <w:color w:val="000000" w:themeColor="text1"/>
          <w:sz w:val="22"/>
          <w:szCs w:val="22"/>
        </w:rPr>
      </w:pPr>
      <w:r w:rsidRPr="00EC4388">
        <w:rPr>
          <w:rFonts w:ascii="Times New Roman" w:hAnsi="Times New Roman" w:cs="Times New Roman"/>
          <w:b/>
          <w:bCs/>
          <w:color w:val="000000" w:themeColor="text1"/>
          <w:sz w:val="22"/>
          <w:szCs w:val="22"/>
        </w:rPr>
        <w:t>Keywords:</w:t>
      </w:r>
      <w:r w:rsidRPr="00EC4388">
        <w:rPr>
          <w:rFonts w:ascii="Times New Roman" w:hAnsi="Times New Roman" w:cs="Times New Roman"/>
          <w:color w:val="000000" w:themeColor="text1"/>
          <w:sz w:val="22"/>
          <w:szCs w:val="22"/>
        </w:rPr>
        <w:t xml:space="preserve"> </w:t>
      </w:r>
      <w:r w:rsidRPr="00EC4388">
        <w:rPr>
          <w:rFonts w:ascii="Times New Roman" w:hAnsi="Times New Roman" w:cs="Times New Roman"/>
          <w:bCs/>
          <w:i/>
          <w:iCs/>
          <w:color w:val="000000" w:themeColor="text1"/>
          <w:sz w:val="22"/>
          <w:szCs w:val="22"/>
        </w:rPr>
        <w:t xml:space="preserve">Ganoderma </w:t>
      </w:r>
      <w:proofErr w:type="spellStart"/>
      <w:r w:rsidRPr="00EC4388">
        <w:rPr>
          <w:rFonts w:ascii="Times New Roman" w:hAnsi="Times New Roman" w:cs="Times New Roman"/>
          <w:i/>
          <w:iCs/>
          <w:color w:val="000000" w:themeColor="text1"/>
          <w:sz w:val="22"/>
          <w:szCs w:val="22"/>
        </w:rPr>
        <w:t>sichuanense</w:t>
      </w:r>
      <w:proofErr w:type="spellEnd"/>
      <w:r w:rsidRPr="00EC4388">
        <w:rPr>
          <w:rFonts w:ascii="Times New Roman" w:hAnsi="Times New Roman" w:cs="Times New Roman"/>
          <w:color w:val="000000" w:themeColor="text1"/>
          <w:sz w:val="22"/>
          <w:szCs w:val="22"/>
        </w:rPr>
        <w:t>, carbohydrate, calcium, isoleucine, and proline</w:t>
      </w:r>
    </w:p>
    <w:p w14:paraId="55D4E604" w14:textId="76C98317" w:rsidR="005D0F78" w:rsidRPr="00EC4388" w:rsidRDefault="003F4ED1" w:rsidP="00EC4388">
      <w:pPr>
        <w:pStyle w:val="ListParagraph"/>
        <w:numPr>
          <w:ilvl w:val="0"/>
          <w:numId w:val="6"/>
        </w:numPr>
        <w:spacing w:after="0" w:line="276" w:lineRule="auto"/>
        <w:ind w:left="270" w:hanging="270"/>
        <w:jc w:val="both"/>
        <w:rPr>
          <w:rFonts w:ascii="Times New Roman" w:hAnsi="Times New Roman" w:cs="Times New Roman"/>
          <w:b/>
          <w:color w:val="000000" w:themeColor="text1"/>
          <w:sz w:val="22"/>
          <w:szCs w:val="22"/>
        </w:rPr>
      </w:pPr>
      <w:r w:rsidRPr="00EC4388">
        <w:rPr>
          <w:rFonts w:ascii="Times New Roman" w:hAnsi="Times New Roman" w:cs="Times New Roman"/>
          <w:b/>
          <w:color w:val="000000" w:themeColor="text1"/>
          <w:sz w:val="22"/>
          <w:szCs w:val="22"/>
        </w:rPr>
        <w:t>Introduction</w:t>
      </w:r>
    </w:p>
    <w:p w14:paraId="394ADBB5" w14:textId="77777777" w:rsidR="00023A50" w:rsidRPr="00EC4388" w:rsidRDefault="00023A50" w:rsidP="00EC4388">
      <w:pPr>
        <w:spacing w:after="0"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Fungi are among the largest and most diverse groups of eukaryotic organisms and are well known for their important nutritional, ecological, and medicinal values. (Corbu et al., 2023) Among them, mushrooms, macroscopic filamentous fungi, play a significant role as functional foods due to their rich biochemical composition, rapid growth, and ability to thrive on lignocellulosic substrates (Strong et al., 2022). Edible and medicinal mushrooms such as </w:t>
      </w:r>
      <w:r w:rsidRPr="00EC4388">
        <w:rPr>
          <w:rFonts w:ascii="Times New Roman" w:hAnsi="Times New Roman" w:cs="Times New Roman"/>
          <w:i/>
          <w:iCs/>
          <w:color w:val="000000" w:themeColor="text1"/>
          <w:sz w:val="22"/>
          <w:szCs w:val="22"/>
        </w:rPr>
        <w:t xml:space="preserve">Pleurotus ostreatus, Lentinula </w:t>
      </w:r>
      <w:proofErr w:type="spellStart"/>
      <w:r w:rsidRPr="00EC4388">
        <w:rPr>
          <w:rFonts w:ascii="Times New Roman" w:hAnsi="Times New Roman" w:cs="Times New Roman"/>
          <w:i/>
          <w:iCs/>
          <w:color w:val="000000" w:themeColor="text1"/>
          <w:sz w:val="22"/>
          <w:szCs w:val="22"/>
        </w:rPr>
        <w:t>edodes</w:t>
      </w:r>
      <w:proofErr w:type="spellEnd"/>
      <w:r w:rsidRPr="00EC4388">
        <w:rPr>
          <w:rFonts w:ascii="Times New Roman" w:hAnsi="Times New Roman" w:cs="Times New Roman"/>
          <w:i/>
          <w:iCs/>
          <w:color w:val="000000" w:themeColor="text1"/>
          <w:sz w:val="22"/>
          <w:szCs w:val="22"/>
        </w:rPr>
        <w:t xml:space="preserve">, </w:t>
      </w:r>
      <w:proofErr w:type="spellStart"/>
      <w:r w:rsidRPr="00EC4388">
        <w:rPr>
          <w:rFonts w:ascii="Times New Roman" w:hAnsi="Times New Roman" w:cs="Times New Roman"/>
          <w:i/>
          <w:iCs/>
          <w:color w:val="000000" w:themeColor="text1"/>
          <w:sz w:val="22"/>
          <w:szCs w:val="22"/>
        </w:rPr>
        <w:t>Volvariella</w:t>
      </w:r>
      <w:proofErr w:type="spellEnd"/>
      <w:r w:rsidRPr="00EC4388">
        <w:rPr>
          <w:rFonts w:ascii="Times New Roman" w:hAnsi="Times New Roman" w:cs="Times New Roman"/>
          <w:i/>
          <w:iCs/>
          <w:color w:val="000000" w:themeColor="text1"/>
          <w:sz w:val="22"/>
          <w:szCs w:val="22"/>
        </w:rPr>
        <w:t xml:space="preserve"> </w:t>
      </w:r>
      <w:proofErr w:type="spellStart"/>
      <w:r w:rsidRPr="00EC4388">
        <w:rPr>
          <w:rFonts w:ascii="Times New Roman" w:hAnsi="Times New Roman" w:cs="Times New Roman"/>
          <w:i/>
          <w:iCs/>
          <w:color w:val="000000" w:themeColor="text1"/>
          <w:sz w:val="22"/>
          <w:szCs w:val="22"/>
        </w:rPr>
        <w:t>volvacea</w:t>
      </w:r>
      <w:proofErr w:type="spellEnd"/>
      <w:r w:rsidRPr="00EC4388">
        <w:rPr>
          <w:rFonts w:ascii="Times New Roman" w:hAnsi="Times New Roman" w:cs="Times New Roman"/>
          <w:i/>
          <w:iCs/>
          <w:color w:val="000000" w:themeColor="text1"/>
          <w:sz w:val="22"/>
          <w:szCs w:val="22"/>
        </w:rPr>
        <w:t xml:space="preserve">, </w:t>
      </w:r>
      <w:proofErr w:type="spellStart"/>
      <w:r w:rsidRPr="00EC4388">
        <w:rPr>
          <w:rFonts w:ascii="Times New Roman" w:hAnsi="Times New Roman" w:cs="Times New Roman"/>
          <w:i/>
          <w:iCs/>
          <w:color w:val="000000" w:themeColor="text1"/>
          <w:sz w:val="22"/>
          <w:szCs w:val="22"/>
        </w:rPr>
        <w:t>Calocybe</w:t>
      </w:r>
      <w:proofErr w:type="spellEnd"/>
      <w:r w:rsidRPr="00EC4388">
        <w:rPr>
          <w:rFonts w:ascii="Times New Roman" w:hAnsi="Times New Roman" w:cs="Times New Roman"/>
          <w:i/>
          <w:iCs/>
          <w:color w:val="000000" w:themeColor="text1"/>
          <w:sz w:val="22"/>
          <w:szCs w:val="22"/>
        </w:rPr>
        <w:t xml:space="preserve"> </w:t>
      </w:r>
      <w:proofErr w:type="spellStart"/>
      <w:r w:rsidRPr="00EC4388">
        <w:rPr>
          <w:rFonts w:ascii="Times New Roman" w:hAnsi="Times New Roman" w:cs="Times New Roman"/>
          <w:i/>
          <w:iCs/>
          <w:color w:val="000000" w:themeColor="text1"/>
          <w:sz w:val="22"/>
          <w:szCs w:val="22"/>
        </w:rPr>
        <w:t>indica</w:t>
      </w:r>
      <w:proofErr w:type="spellEnd"/>
      <w:r w:rsidRPr="00EC4388">
        <w:rPr>
          <w:rFonts w:ascii="Times New Roman" w:hAnsi="Times New Roman" w:cs="Times New Roman"/>
          <w:i/>
          <w:iCs/>
          <w:color w:val="000000" w:themeColor="text1"/>
          <w:sz w:val="22"/>
          <w:szCs w:val="22"/>
        </w:rPr>
        <w:t>, Ganoderma lucidum</w:t>
      </w:r>
      <w:r w:rsidRPr="00EC4388">
        <w:rPr>
          <w:rFonts w:ascii="Times New Roman" w:hAnsi="Times New Roman" w:cs="Times New Roman"/>
          <w:color w:val="000000" w:themeColor="text1"/>
          <w:sz w:val="22"/>
          <w:szCs w:val="22"/>
        </w:rPr>
        <w:t xml:space="preserve">, and </w:t>
      </w:r>
      <w:r w:rsidRPr="00EC4388">
        <w:rPr>
          <w:rFonts w:ascii="Times New Roman" w:hAnsi="Times New Roman" w:cs="Times New Roman"/>
          <w:i/>
          <w:iCs/>
          <w:color w:val="000000" w:themeColor="text1"/>
          <w:sz w:val="22"/>
          <w:szCs w:val="22"/>
        </w:rPr>
        <w:t xml:space="preserve">Ganoderma </w:t>
      </w:r>
      <w:proofErr w:type="spellStart"/>
      <w:r w:rsidRPr="00EC4388">
        <w:rPr>
          <w:rFonts w:ascii="Times New Roman" w:hAnsi="Times New Roman" w:cs="Times New Roman"/>
          <w:i/>
          <w:iCs/>
          <w:color w:val="000000" w:themeColor="text1"/>
          <w:sz w:val="22"/>
          <w:szCs w:val="22"/>
        </w:rPr>
        <w:t>sichuanense</w:t>
      </w:r>
      <w:proofErr w:type="spellEnd"/>
      <w:r w:rsidRPr="00EC4388">
        <w:rPr>
          <w:rFonts w:ascii="Times New Roman" w:hAnsi="Times New Roman" w:cs="Times New Roman"/>
          <w:color w:val="000000" w:themeColor="text1"/>
          <w:sz w:val="22"/>
          <w:szCs w:val="22"/>
        </w:rPr>
        <w:t xml:space="preserve"> have gained increasing attention for their nutritional benefits and therapeutic applications (Xu et al., 2022). </w:t>
      </w:r>
      <w:r w:rsidRPr="00EC4388">
        <w:rPr>
          <w:rFonts w:ascii="Times New Roman" w:hAnsi="Times New Roman" w:cs="Times New Roman"/>
          <w:i/>
          <w:iCs/>
          <w:color w:val="000000" w:themeColor="text1"/>
          <w:sz w:val="22"/>
          <w:szCs w:val="22"/>
        </w:rPr>
        <w:t xml:space="preserve">Ganoderma </w:t>
      </w:r>
      <w:proofErr w:type="spellStart"/>
      <w:r w:rsidRPr="00EC4388">
        <w:rPr>
          <w:rFonts w:ascii="Times New Roman" w:hAnsi="Times New Roman" w:cs="Times New Roman"/>
          <w:i/>
          <w:iCs/>
          <w:color w:val="000000" w:themeColor="text1"/>
          <w:sz w:val="22"/>
          <w:szCs w:val="22"/>
        </w:rPr>
        <w:t>sichuanense</w:t>
      </w:r>
      <w:proofErr w:type="spellEnd"/>
      <w:r w:rsidRPr="00EC4388">
        <w:rPr>
          <w:rFonts w:ascii="Times New Roman" w:hAnsi="Times New Roman" w:cs="Times New Roman"/>
          <w:color w:val="000000" w:themeColor="text1"/>
          <w:sz w:val="22"/>
          <w:szCs w:val="22"/>
        </w:rPr>
        <w:t xml:space="preserve">, a basidiomycete belonging to the family </w:t>
      </w:r>
      <w:proofErr w:type="spellStart"/>
      <w:r w:rsidRPr="00EC4388">
        <w:rPr>
          <w:rFonts w:ascii="Times New Roman" w:hAnsi="Times New Roman" w:cs="Times New Roman"/>
          <w:color w:val="000000" w:themeColor="text1"/>
          <w:sz w:val="22"/>
          <w:szCs w:val="22"/>
        </w:rPr>
        <w:t>Ganodermataceae</w:t>
      </w:r>
      <w:proofErr w:type="spellEnd"/>
      <w:r w:rsidRPr="00EC4388">
        <w:rPr>
          <w:rFonts w:ascii="Times New Roman" w:hAnsi="Times New Roman" w:cs="Times New Roman"/>
          <w:color w:val="000000" w:themeColor="text1"/>
          <w:sz w:val="22"/>
          <w:szCs w:val="22"/>
        </w:rPr>
        <w:t>, has become an important subject of research due to its nutritional and functional properties (</w:t>
      </w:r>
      <w:proofErr w:type="spellStart"/>
      <w:r w:rsidRPr="00EC4388">
        <w:rPr>
          <w:rFonts w:ascii="Times New Roman" w:hAnsi="Times New Roman" w:cs="Times New Roman"/>
          <w:color w:val="000000" w:themeColor="text1"/>
          <w:sz w:val="22"/>
          <w:szCs w:val="22"/>
        </w:rPr>
        <w:t>Luangham</w:t>
      </w:r>
      <w:proofErr w:type="spellEnd"/>
      <w:r w:rsidRPr="00EC4388">
        <w:rPr>
          <w:rFonts w:ascii="Times New Roman" w:hAnsi="Times New Roman" w:cs="Times New Roman"/>
          <w:color w:val="000000" w:themeColor="text1"/>
          <w:sz w:val="22"/>
          <w:szCs w:val="22"/>
        </w:rPr>
        <w:t xml:space="preserve"> et al., 2021). The mushroom contains significant amounts of proteins, dietary </w:t>
      </w:r>
      <w:proofErr w:type="spellStart"/>
      <w:r w:rsidRPr="00EC4388">
        <w:rPr>
          <w:rFonts w:ascii="Times New Roman" w:hAnsi="Times New Roman" w:cs="Times New Roman"/>
          <w:color w:val="000000" w:themeColor="text1"/>
          <w:sz w:val="22"/>
          <w:szCs w:val="22"/>
        </w:rPr>
        <w:t>fibre</w:t>
      </w:r>
      <w:proofErr w:type="spellEnd"/>
      <w:r w:rsidRPr="00EC4388">
        <w:rPr>
          <w:rFonts w:ascii="Times New Roman" w:hAnsi="Times New Roman" w:cs="Times New Roman"/>
          <w:color w:val="000000" w:themeColor="text1"/>
          <w:sz w:val="22"/>
          <w:szCs w:val="22"/>
        </w:rPr>
        <w:t xml:space="preserve">, essential minerals, and a variety of secondary metabolites that contribute to its health-promoting potential (Singh et al., 2025). As interest in functional foods and nutraceuticals continues to expand, </w:t>
      </w:r>
      <w:r w:rsidRPr="00EC4388">
        <w:rPr>
          <w:rFonts w:ascii="Times New Roman" w:hAnsi="Times New Roman" w:cs="Times New Roman"/>
          <w:i/>
          <w:iCs/>
          <w:color w:val="000000" w:themeColor="text1"/>
          <w:sz w:val="22"/>
          <w:szCs w:val="22"/>
        </w:rPr>
        <w:t>Ganoderma species</w:t>
      </w:r>
      <w:r w:rsidRPr="00EC4388">
        <w:rPr>
          <w:rFonts w:ascii="Times New Roman" w:hAnsi="Times New Roman" w:cs="Times New Roman"/>
          <w:color w:val="000000" w:themeColor="text1"/>
          <w:sz w:val="22"/>
          <w:szCs w:val="22"/>
        </w:rPr>
        <w:t xml:space="preserve"> are increasingly explored for their potential to provide dietary benefits alongside physiological and therapeutic effects (El Sheikha, 2022).</w:t>
      </w:r>
    </w:p>
    <w:p w14:paraId="0C47BE91" w14:textId="72740C8D" w:rsidR="00023A50" w:rsidRPr="00EC4388" w:rsidRDefault="00023A50" w:rsidP="00EC4388">
      <w:pPr>
        <w:spacing w:before="240" w:after="0"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Proximate composition comprising moisture, crude protein, crude fat, ash, crude </w:t>
      </w:r>
      <w:proofErr w:type="spellStart"/>
      <w:r w:rsidRPr="00EC4388">
        <w:rPr>
          <w:rFonts w:ascii="Times New Roman" w:hAnsi="Times New Roman" w:cs="Times New Roman"/>
          <w:color w:val="000000" w:themeColor="text1"/>
          <w:sz w:val="22"/>
          <w:szCs w:val="22"/>
        </w:rPr>
        <w:t>fibre</w:t>
      </w:r>
      <w:proofErr w:type="spellEnd"/>
      <w:r w:rsidRPr="00EC4388">
        <w:rPr>
          <w:rFonts w:ascii="Times New Roman" w:hAnsi="Times New Roman" w:cs="Times New Roman"/>
          <w:color w:val="000000" w:themeColor="text1"/>
          <w:sz w:val="22"/>
          <w:szCs w:val="22"/>
        </w:rPr>
        <w:t xml:space="preserve">, and carbohydrate provides an important measure of the nutritional quality of food materials (Thangaraj, 2015). Mushrooms are generally </w:t>
      </w:r>
      <w:r w:rsidR="009B7960" w:rsidRPr="00EC4388">
        <w:rPr>
          <w:rFonts w:ascii="Times New Roman" w:hAnsi="Times New Roman" w:cs="Times New Roman"/>
          <w:color w:val="000000" w:themeColor="text1"/>
          <w:sz w:val="22"/>
          <w:szCs w:val="22"/>
        </w:rPr>
        <w:t>characterized</w:t>
      </w:r>
      <w:r w:rsidRPr="00EC4388">
        <w:rPr>
          <w:rFonts w:ascii="Times New Roman" w:hAnsi="Times New Roman" w:cs="Times New Roman"/>
          <w:color w:val="000000" w:themeColor="text1"/>
          <w:sz w:val="22"/>
          <w:szCs w:val="22"/>
        </w:rPr>
        <w:t xml:space="preserve"> by high moisture content, low fat, moderate protein levels, and rich </w:t>
      </w:r>
      <w:proofErr w:type="spellStart"/>
      <w:r w:rsidRPr="00EC4388">
        <w:rPr>
          <w:rFonts w:ascii="Times New Roman" w:hAnsi="Times New Roman" w:cs="Times New Roman"/>
          <w:color w:val="000000" w:themeColor="text1"/>
          <w:sz w:val="22"/>
          <w:szCs w:val="22"/>
        </w:rPr>
        <w:t>fibre</w:t>
      </w:r>
      <w:proofErr w:type="spellEnd"/>
      <w:r w:rsidRPr="00EC4388">
        <w:rPr>
          <w:rFonts w:ascii="Times New Roman" w:hAnsi="Times New Roman" w:cs="Times New Roman"/>
          <w:color w:val="000000" w:themeColor="text1"/>
          <w:sz w:val="22"/>
          <w:szCs w:val="22"/>
        </w:rPr>
        <w:t xml:space="preserve">, making them beneficial for weight management, </w:t>
      </w:r>
      <w:r w:rsidR="009B7960" w:rsidRPr="00EC4388">
        <w:rPr>
          <w:rFonts w:ascii="Times New Roman" w:hAnsi="Times New Roman" w:cs="Times New Roman"/>
          <w:color w:val="000000" w:themeColor="text1"/>
          <w:sz w:val="22"/>
          <w:szCs w:val="22"/>
        </w:rPr>
        <w:t>glycemic</w:t>
      </w:r>
      <w:r w:rsidRPr="00EC4388">
        <w:rPr>
          <w:rFonts w:ascii="Times New Roman" w:hAnsi="Times New Roman" w:cs="Times New Roman"/>
          <w:color w:val="000000" w:themeColor="text1"/>
          <w:sz w:val="22"/>
          <w:szCs w:val="22"/>
        </w:rPr>
        <w:t xml:space="preserve"> control, and cardiovascular health (</w:t>
      </w:r>
      <w:proofErr w:type="spellStart"/>
      <w:r w:rsidRPr="00EC4388">
        <w:rPr>
          <w:rFonts w:ascii="Times New Roman" w:hAnsi="Times New Roman" w:cs="Times New Roman"/>
          <w:color w:val="000000" w:themeColor="text1"/>
          <w:sz w:val="22"/>
          <w:szCs w:val="22"/>
        </w:rPr>
        <w:t>Losoya-Sufuentes</w:t>
      </w:r>
      <w:proofErr w:type="spellEnd"/>
      <w:r w:rsidRPr="00EC4388">
        <w:rPr>
          <w:rFonts w:ascii="Times New Roman" w:hAnsi="Times New Roman" w:cs="Times New Roman"/>
          <w:color w:val="000000" w:themeColor="text1"/>
          <w:sz w:val="22"/>
          <w:szCs w:val="22"/>
        </w:rPr>
        <w:t xml:space="preserve"> et al., 2025). The proximate profile of Ganoderma species may vary depending on environmental factors, substrate type, developmental stage, and processing conditions, necessitating species-specific evaluation (Dong et al., 2025).</w:t>
      </w:r>
    </w:p>
    <w:p w14:paraId="70D34A37" w14:textId="77777777" w:rsidR="00023A50" w:rsidRPr="00EC4388" w:rsidRDefault="00023A50" w:rsidP="00EC4388">
      <w:pPr>
        <w:spacing w:before="240" w:after="0"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lastRenderedPageBreak/>
        <w:t>Minerals such as potassium, sodium, magnesium, calcium, zinc, iron, and phosphorus are essential for maintaining electrolyte balance, nerve transmission, bone formation, enzyme activity, and overall metabolic processes (Vieira et al., 2025). Edible mushrooms have the ability to absorb and accumulate mineral elements from their growth substrates, resulting in high concentrations of essential macro- and micro-minerals in their fruiting bodies (Lee et al., 2009). Minerals from mushrooms are often present in bioavailable forms, contributing significantly to human dietary requirements and making them suitable for addressing nutrient deficiencies (</w:t>
      </w:r>
      <w:proofErr w:type="spellStart"/>
      <w:r w:rsidRPr="00EC4388">
        <w:rPr>
          <w:rFonts w:ascii="Times New Roman" w:hAnsi="Times New Roman" w:cs="Times New Roman"/>
          <w:color w:val="000000" w:themeColor="text1"/>
          <w:sz w:val="22"/>
          <w:szCs w:val="22"/>
        </w:rPr>
        <w:t>Losoya-Sufuentes</w:t>
      </w:r>
      <w:proofErr w:type="spellEnd"/>
      <w:r w:rsidRPr="00EC4388">
        <w:rPr>
          <w:rFonts w:ascii="Times New Roman" w:hAnsi="Times New Roman" w:cs="Times New Roman"/>
          <w:color w:val="000000" w:themeColor="text1"/>
          <w:sz w:val="22"/>
          <w:szCs w:val="22"/>
        </w:rPr>
        <w:t xml:space="preserve"> et al., 2025).</w:t>
      </w:r>
    </w:p>
    <w:p w14:paraId="6269BE1D" w14:textId="017FFD18" w:rsidR="00023A50" w:rsidRPr="00EC4388" w:rsidRDefault="00023A50" w:rsidP="00EC4388">
      <w:pPr>
        <w:spacing w:before="240" w:after="0"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The protein value of animal sources (on a dry basis) is 27% for milk, 53% for eggs, 37–83% for meat, and 58–90% for fish and crustaceans (</w:t>
      </w:r>
      <w:proofErr w:type="spellStart"/>
      <w:r w:rsidRPr="00EC4388">
        <w:rPr>
          <w:rFonts w:ascii="Times New Roman" w:hAnsi="Times New Roman" w:cs="Times New Roman"/>
          <w:color w:val="000000" w:themeColor="text1"/>
          <w:sz w:val="22"/>
          <w:szCs w:val="22"/>
        </w:rPr>
        <w:t>Ayimbila</w:t>
      </w:r>
      <w:proofErr w:type="spellEnd"/>
      <w:r w:rsidRPr="00EC4388">
        <w:rPr>
          <w:rFonts w:ascii="Times New Roman" w:hAnsi="Times New Roman" w:cs="Times New Roman"/>
          <w:color w:val="000000" w:themeColor="text1"/>
          <w:sz w:val="22"/>
          <w:szCs w:val="22"/>
        </w:rPr>
        <w:t xml:space="preserve"> &amp; </w:t>
      </w:r>
      <w:proofErr w:type="spellStart"/>
      <w:r w:rsidRPr="00EC4388">
        <w:rPr>
          <w:rFonts w:ascii="Times New Roman" w:hAnsi="Times New Roman" w:cs="Times New Roman"/>
          <w:color w:val="000000" w:themeColor="text1"/>
          <w:sz w:val="22"/>
          <w:szCs w:val="22"/>
        </w:rPr>
        <w:t>Keawsompong</w:t>
      </w:r>
      <w:proofErr w:type="spellEnd"/>
      <w:r w:rsidRPr="00EC4388">
        <w:rPr>
          <w:rFonts w:ascii="Times New Roman" w:hAnsi="Times New Roman" w:cs="Times New Roman"/>
          <w:color w:val="000000" w:themeColor="text1"/>
          <w:sz w:val="22"/>
          <w:szCs w:val="22"/>
        </w:rPr>
        <w:t xml:space="preserve">, 2021). Proteins are found in legumes at 22–40%, cereals at 8–18%, nuts at 4–20%, other seeds at 18–32%, and tubers at less than 10% (Floret et al., 2021). Amino acids serve as fundamental building blocks of proteins and play key biochemical roles in enzymatic reactions, neurotransmission, immunity, cellular metabolism, and tissue repair (Lopez and Mohiuddin, 2024). Mushrooms are known to contain both essential and non-essential amino acids, including lysine, leucine, valine, methionine, glutamic acid, and aspartic acid, which contribute to their nutritional quality and </w:t>
      </w:r>
      <w:proofErr w:type="spellStart"/>
      <w:r w:rsidRPr="00EC4388">
        <w:rPr>
          <w:rFonts w:ascii="Times New Roman" w:hAnsi="Times New Roman" w:cs="Times New Roman"/>
          <w:color w:val="000000" w:themeColor="text1"/>
          <w:sz w:val="22"/>
          <w:szCs w:val="22"/>
        </w:rPr>
        <w:t>flavour</w:t>
      </w:r>
      <w:proofErr w:type="spellEnd"/>
      <w:r w:rsidRPr="00EC4388">
        <w:rPr>
          <w:rFonts w:ascii="Times New Roman" w:hAnsi="Times New Roman" w:cs="Times New Roman"/>
          <w:color w:val="000000" w:themeColor="text1"/>
          <w:sz w:val="22"/>
          <w:szCs w:val="22"/>
        </w:rPr>
        <w:t xml:space="preserve"> profile (</w:t>
      </w:r>
      <w:proofErr w:type="spellStart"/>
      <w:r w:rsidRPr="00EC4388">
        <w:rPr>
          <w:rFonts w:ascii="Times New Roman" w:hAnsi="Times New Roman" w:cs="Times New Roman"/>
          <w:color w:val="000000" w:themeColor="text1"/>
          <w:sz w:val="22"/>
          <w:szCs w:val="22"/>
        </w:rPr>
        <w:t>Lamba</w:t>
      </w:r>
      <w:proofErr w:type="spellEnd"/>
      <w:r w:rsidRPr="00EC4388">
        <w:rPr>
          <w:rFonts w:ascii="Times New Roman" w:hAnsi="Times New Roman" w:cs="Times New Roman"/>
          <w:color w:val="000000" w:themeColor="text1"/>
          <w:sz w:val="22"/>
          <w:szCs w:val="22"/>
        </w:rPr>
        <w:t xml:space="preserve"> et al., 2024). Essential amino acids, which cannot be </w:t>
      </w:r>
      <w:r w:rsidR="009B7960" w:rsidRPr="00EC4388">
        <w:rPr>
          <w:rFonts w:ascii="Times New Roman" w:hAnsi="Times New Roman" w:cs="Times New Roman"/>
          <w:i/>
          <w:iCs/>
          <w:color w:val="000000" w:themeColor="text1"/>
          <w:sz w:val="22"/>
          <w:szCs w:val="22"/>
        </w:rPr>
        <w:t>synthesized</w:t>
      </w:r>
      <w:r w:rsidRPr="00EC4388">
        <w:rPr>
          <w:rFonts w:ascii="Times New Roman" w:hAnsi="Times New Roman" w:cs="Times New Roman"/>
          <w:i/>
          <w:iCs/>
          <w:color w:val="000000" w:themeColor="text1"/>
          <w:sz w:val="22"/>
          <w:szCs w:val="22"/>
        </w:rPr>
        <w:t xml:space="preserve"> </w:t>
      </w:r>
      <w:r w:rsidRPr="00EC4388">
        <w:rPr>
          <w:rFonts w:ascii="Times New Roman" w:hAnsi="Times New Roman" w:cs="Times New Roman"/>
          <w:color w:val="000000" w:themeColor="text1"/>
          <w:sz w:val="22"/>
          <w:szCs w:val="22"/>
        </w:rPr>
        <w:t xml:space="preserve">by the human body, are particularly important for growth, development, and maintenance of physiological functions (Wu, 2010). Thus, evaluating the amino acid composition of </w:t>
      </w:r>
      <w:r w:rsidRPr="00EC4388">
        <w:rPr>
          <w:rFonts w:ascii="Times New Roman" w:hAnsi="Times New Roman" w:cs="Times New Roman"/>
          <w:i/>
          <w:iCs/>
          <w:color w:val="000000" w:themeColor="text1"/>
          <w:sz w:val="22"/>
          <w:szCs w:val="22"/>
        </w:rPr>
        <w:t xml:space="preserve">G. </w:t>
      </w:r>
      <w:proofErr w:type="spellStart"/>
      <w:r w:rsidRPr="00EC4388">
        <w:rPr>
          <w:rFonts w:ascii="Times New Roman" w:hAnsi="Times New Roman" w:cs="Times New Roman"/>
          <w:i/>
          <w:iCs/>
          <w:color w:val="000000" w:themeColor="text1"/>
          <w:sz w:val="22"/>
          <w:szCs w:val="22"/>
        </w:rPr>
        <w:t>sichuanense</w:t>
      </w:r>
      <w:proofErr w:type="spellEnd"/>
      <w:r w:rsidRPr="00EC4388">
        <w:rPr>
          <w:rFonts w:ascii="Times New Roman" w:hAnsi="Times New Roman" w:cs="Times New Roman"/>
          <w:color w:val="000000" w:themeColor="text1"/>
          <w:sz w:val="22"/>
          <w:szCs w:val="22"/>
        </w:rPr>
        <w:t xml:space="preserve"> is crucial for assessing its dietary value and potential application as a plant-based protein source.</w:t>
      </w:r>
    </w:p>
    <w:p w14:paraId="6CEC7E75" w14:textId="52CFC4C4" w:rsidR="009B7960" w:rsidRPr="00EC4388" w:rsidRDefault="00023A50" w:rsidP="00EC4388">
      <w:pPr>
        <w:spacing w:before="240" w:after="0"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Despite extensive research on </w:t>
      </w:r>
      <w:r w:rsidRPr="00EC4388">
        <w:rPr>
          <w:rFonts w:ascii="Times New Roman" w:hAnsi="Times New Roman" w:cs="Times New Roman"/>
          <w:i/>
          <w:iCs/>
          <w:color w:val="000000" w:themeColor="text1"/>
          <w:sz w:val="22"/>
          <w:szCs w:val="22"/>
        </w:rPr>
        <w:t>Ganoderma lucidum</w:t>
      </w:r>
      <w:r w:rsidRPr="00EC4388">
        <w:rPr>
          <w:rFonts w:ascii="Times New Roman" w:hAnsi="Times New Roman" w:cs="Times New Roman"/>
          <w:color w:val="000000" w:themeColor="text1"/>
          <w:sz w:val="22"/>
          <w:szCs w:val="22"/>
        </w:rPr>
        <w:t xml:space="preserve">, limited scientific data exist on the amino acid, proximate, and mineral composition of </w:t>
      </w:r>
      <w:r w:rsidRPr="00EC4388">
        <w:rPr>
          <w:rFonts w:ascii="Times New Roman" w:hAnsi="Times New Roman" w:cs="Times New Roman"/>
          <w:i/>
          <w:iCs/>
          <w:color w:val="000000" w:themeColor="text1"/>
          <w:sz w:val="22"/>
          <w:szCs w:val="22"/>
        </w:rPr>
        <w:t xml:space="preserve">Ganoderma </w:t>
      </w:r>
      <w:proofErr w:type="spellStart"/>
      <w:r w:rsidRPr="00EC4388">
        <w:rPr>
          <w:rFonts w:ascii="Times New Roman" w:hAnsi="Times New Roman" w:cs="Times New Roman"/>
          <w:i/>
          <w:iCs/>
          <w:color w:val="000000" w:themeColor="text1"/>
          <w:sz w:val="22"/>
          <w:szCs w:val="22"/>
        </w:rPr>
        <w:t>sichuanense</w:t>
      </w:r>
      <w:proofErr w:type="spellEnd"/>
      <w:r w:rsidRPr="00EC4388">
        <w:rPr>
          <w:rFonts w:ascii="Times New Roman" w:hAnsi="Times New Roman" w:cs="Times New Roman"/>
          <w:color w:val="000000" w:themeColor="text1"/>
          <w:sz w:val="22"/>
          <w:szCs w:val="22"/>
        </w:rPr>
        <w:t xml:space="preserve">. Given its growing use in nutraceutical preparations, functional foods, and herbal formulations, a detailed nutritional </w:t>
      </w:r>
      <w:r w:rsidR="009B7960" w:rsidRPr="00EC4388">
        <w:rPr>
          <w:rFonts w:ascii="Times New Roman" w:hAnsi="Times New Roman" w:cs="Times New Roman"/>
          <w:color w:val="000000" w:themeColor="text1"/>
          <w:sz w:val="22"/>
          <w:szCs w:val="22"/>
        </w:rPr>
        <w:t>characterization</w:t>
      </w:r>
      <w:r w:rsidRPr="00EC4388">
        <w:rPr>
          <w:rFonts w:ascii="Times New Roman" w:hAnsi="Times New Roman" w:cs="Times New Roman"/>
          <w:color w:val="000000" w:themeColor="text1"/>
          <w:sz w:val="22"/>
          <w:szCs w:val="22"/>
        </w:rPr>
        <w:t xml:space="preserve"> of this species is necessary to support quality control, promote industrial </w:t>
      </w:r>
      <w:r w:rsidR="009B7960" w:rsidRPr="00EC4388">
        <w:rPr>
          <w:rFonts w:ascii="Times New Roman" w:hAnsi="Times New Roman" w:cs="Times New Roman"/>
          <w:color w:val="000000" w:themeColor="text1"/>
          <w:sz w:val="22"/>
          <w:szCs w:val="22"/>
        </w:rPr>
        <w:t>utilization</w:t>
      </w:r>
      <w:r w:rsidRPr="00EC4388">
        <w:rPr>
          <w:rFonts w:ascii="Times New Roman" w:hAnsi="Times New Roman" w:cs="Times New Roman"/>
          <w:color w:val="000000" w:themeColor="text1"/>
          <w:sz w:val="22"/>
          <w:szCs w:val="22"/>
        </w:rPr>
        <w:t xml:space="preserve">, and enhance its nutritional and health relevance. Therefore, this study investigates the amino acid profile, proximate composition, and mineral content of </w:t>
      </w:r>
      <w:r w:rsidRPr="00EC4388">
        <w:rPr>
          <w:rFonts w:ascii="Times New Roman" w:hAnsi="Times New Roman" w:cs="Times New Roman"/>
          <w:i/>
          <w:iCs/>
          <w:color w:val="000000" w:themeColor="text1"/>
          <w:sz w:val="22"/>
          <w:szCs w:val="22"/>
        </w:rPr>
        <w:t xml:space="preserve">Ganoderma </w:t>
      </w:r>
      <w:proofErr w:type="spellStart"/>
      <w:r w:rsidRPr="00EC4388">
        <w:rPr>
          <w:rFonts w:ascii="Times New Roman" w:hAnsi="Times New Roman" w:cs="Times New Roman"/>
          <w:i/>
          <w:iCs/>
          <w:color w:val="000000" w:themeColor="text1"/>
          <w:sz w:val="22"/>
          <w:szCs w:val="22"/>
        </w:rPr>
        <w:t>sichuanense</w:t>
      </w:r>
      <w:proofErr w:type="spellEnd"/>
      <w:r w:rsidRPr="00EC4388">
        <w:rPr>
          <w:rFonts w:ascii="Times New Roman" w:hAnsi="Times New Roman" w:cs="Times New Roman"/>
          <w:color w:val="000000" w:themeColor="text1"/>
          <w:sz w:val="22"/>
          <w:szCs w:val="22"/>
        </w:rPr>
        <w:t>. The findings aim to provide comprehensive biochemical data that will further validate the nutritional significance of this species and promote its use in food, pharmaceutical, and nutraceutical applications.</w:t>
      </w:r>
    </w:p>
    <w:p w14:paraId="5B627170" w14:textId="1958561E" w:rsidR="00023A50" w:rsidRPr="00EC4388" w:rsidRDefault="00023A50" w:rsidP="00EC4388">
      <w:pPr>
        <w:spacing w:before="240" w:after="0" w:line="276" w:lineRule="auto"/>
        <w:jc w:val="both"/>
        <w:rPr>
          <w:rFonts w:ascii="Times New Roman" w:hAnsi="Times New Roman" w:cs="Times New Roman"/>
          <w:b/>
          <w:bCs/>
          <w:color w:val="000000" w:themeColor="text1"/>
          <w:sz w:val="22"/>
          <w:szCs w:val="22"/>
        </w:rPr>
      </w:pPr>
      <w:r w:rsidRPr="00EC4388">
        <w:rPr>
          <w:rFonts w:ascii="Times New Roman" w:hAnsi="Times New Roman" w:cs="Times New Roman"/>
          <w:b/>
          <w:bCs/>
          <w:color w:val="000000" w:themeColor="text1"/>
          <w:sz w:val="22"/>
          <w:szCs w:val="22"/>
        </w:rPr>
        <w:t xml:space="preserve">2. Materials and Methods </w:t>
      </w:r>
    </w:p>
    <w:p w14:paraId="6AA6BE23" w14:textId="77777777" w:rsidR="00023A50" w:rsidRPr="00EC4388" w:rsidRDefault="00023A50" w:rsidP="00EC4388">
      <w:pPr>
        <w:spacing w:after="0" w:line="276" w:lineRule="auto"/>
        <w:jc w:val="both"/>
        <w:rPr>
          <w:rFonts w:ascii="Times New Roman" w:hAnsi="Times New Roman" w:cs="Times New Roman"/>
          <w:b/>
          <w:bCs/>
          <w:color w:val="000000" w:themeColor="text1"/>
          <w:sz w:val="22"/>
          <w:szCs w:val="22"/>
        </w:rPr>
      </w:pPr>
      <w:r w:rsidRPr="00EC4388">
        <w:rPr>
          <w:rFonts w:ascii="Times New Roman" w:hAnsi="Times New Roman" w:cs="Times New Roman"/>
          <w:b/>
          <w:bCs/>
          <w:color w:val="000000" w:themeColor="text1"/>
          <w:sz w:val="22"/>
          <w:szCs w:val="22"/>
        </w:rPr>
        <w:t xml:space="preserve">2.1 Collection of Sample and Proof of Identity </w:t>
      </w:r>
    </w:p>
    <w:p w14:paraId="19D92680" w14:textId="0D591C45" w:rsidR="00023A50" w:rsidRPr="00EC4388" w:rsidRDefault="00023A50" w:rsidP="00EC4388">
      <w:pPr>
        <w:spacing w:after="0"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Fresh </w:t>
      </w:r>
      <w:r w:rsidRPr="00EC4388">
        <w:rPr>
          <w:rFonts w:ascii="Times New Roman" w:hAnsi="Times New Roman" w:cs="Times New Roman"/>
          <w:i/>
          <w:iCs/>
          <w:color w:val="000000" w:themeColor="text1"/>
          <w:sz w:val="22"/>
          <w:szCs w:val="22"/>
        </w:rPr>
        <w:t xml:space="preserve">Ganoderma </w:t>
      </w:r>
      <w:proofErr w:type="spellStart"/>
      <w:r w:rsidRPr="00EC4388">
        <w:rPr>
          <w:rFonts w:ascii="Times New Roman" w:hAnsi="Times New Roman" w:cs="Times New Roman"/>
          <w:i/>
          <w:iCs/>
          <w:color w:val="000000" w:themeColor="text1"/>
          <w:sz w:val="22"/>
          <w:szCs w:val="22"/>
        </w:rPr>
        <w:t>sichuanense</w:t>
      </w:r>
      <w:proofErr w:type="spellEnd"/>
      <w:r w:rsidRPr="00EC4388">
        <w:rPr>
          <w:rFonts w:ascii="Times New Roman" w:hAnsi="Times New Roman" w:cs="Times New Roman"/>
          <w:color w:val="000000" w:themeColor="text1"/>
          <w:sz w:val="22"/>
          <w:szCs w:val="22"/>
        </w:rPr>
        <w:t xml:space="preserve"> w</w:t>
      </w:r>
      <w:r w:rsidR="00EC4388" w:rsidRPr="00EC4388">
        <w:rPr>
          <w:rFonts w:ascii="Times New Roman" w:hAnsi="Times New Roman" w:cs="Times New Roman"/>
          <w:color w:val="000000" w:themeColor="text1"/>
          <w:sz w:val="22"/>
          <w:szCs w:val="22"/>
        </w:rPr>
        <w:t>ere</w:t>
      </w:r>
      <w:r w:rsidRPr="00EC4388">
        <w:rPr>
          <w:rFonts w:ascii="Times New Roman" w:hAnsi="Times New Roman" w:cs="Times New Roman"/>
          <w:color w:val="000000" w:themeColor="text1"/>
          <w:sz w:val="22"/>
          <w:szCs w:val="22"/>
        </w:rPr>
        <w:t xml:space="preserve"> bought from Princess Roseline Egbo's farm located in Enugu South, Enugu State, in the Southeastern region of Nigeria.  The species </w:t>
      </w:r>
      <w:r w:rsidRPr="00EC4388">
        <w:rPr>
          <w:rFonts w:ascii="Times New Roman" w:hAnsi="Times New Roman" w:cs="Times New Roman"/>
          <w:i/>
          <w:iCs/>
          <w:color w:val="000000" w:themeColor="text1"/>
          <w:sz w:val="22"/>
          <w:szCs w:val="22"/>
        </w:rPr>
        <w:t xml:space="preserve">Ganoderma </w:t>
      </w:r>
      <w:proofErr w:type="spellStart"/>
      <w:r w:rsidRPr="00EC4388">
        <w:rPr>
          <w:rFonts w:ascii="Times New Roman" w:hAnsi="Times New Roman" w:cs="Times New Roman"/>
          <w:i/>
          <w:iCs/>
          <w:color w:val="000000" w:themeColor="text1"/>
          <w:sz w:val="22"/>
          <w:szCs w:val="22"/>
        </w:rPr>
        <w:t>sichuanense</w:t>
      </w:r>
      <w:proofErr w:type="spellEnd"/>
      <w:r w:rsidRPr="00EC4388">
        <w:rPr>
          <w:rFonts w:ascii="Times New Roman" w:hAnsi="Times New Roman" w:cs="Times New Roman"/>
          <w:color w:val="000000" w:themeColor="text1"/>
          <w:sz w:val="22"/>
          <w:szCs w:val="22"/>
        </w:rPr>
        <w:t xml:space="preserve"> was confirmed through scientific identification at the herbarium unit of the Applied Biology Department at Enugu State University of Science and Technology.</w:t>
      </w:r>
    </w:p>
    <w:p w14:paraId="4E641372" w14:textId="77777777" w:rsidR="002D520B" w:rsidRDefault="002D520B" w:rsidP="00EC4388">
      <w:pPr>
        <w:spacing w:before="240" w:after="0" w:line="276" w:lineRule="auto"/>
        <w:jc w:val="both"/>
        <w:rPr>
          <w:rFonts w:ascii="Times New Roman" w:hAnsi="Times New Roman" w:cs="Times New Roman"/>
          <w:b/>
          <w:bCs/>
          <w:color w:val="000000" w:themeColor="text1"/>
          <w:sz w:val="22"/>
          <w:szCs w:val="22"/>
        </w:rPr>
      </w:pPr>
    </w:p>
    <w:p w14:paraId="0091BE3B" w14:textId="77777777" w:rsidR="002D520B" w:rsidRDefault="002D520B" w:rsidP="00EC4388">
      <w:pPr>
        <w:spacing w:before="240" w:after="0" w:line="276" w:lineRule="auto"/>
        <w:jc w:val="both"/>
        <w:rPr>
          <w:rFonts w:ascii="Times New Roman" w:hAnsi="Times New Roman" w:cs="Times New Roman"/>
          <w:b/>
          <w:bCs/>
          <w:color w:val="000000" w:themeColor="text1"/>
          <w:sz w:val="22"/>
          <w:szCs w:val="22"/>
        </w:rPr>
      </w:pPr>
    </w:p>
    <w:p w14:paraId="3AA6B18D" w14:textId="704ACC6F" w:rsidR="00023A50" w:rsidRPr="00EC4388" w:rsidRDefault="00023A50" w:rsidP="00EC4388">
      <w:pPr>
        <w:spacing w:before="240" w:after="0" w:line="276" w:lineRule="auto"/>
        <w:jc w:val="both"/>
        <w:rPr>
          <w:rFonts w:ascii="Times New Roman" w:hAnsi="Times New Roman" w:cs="Times New Roman"/>
          <w:b/>
          <w:bCs/>
          <w:color w:val="000000" w:themeColor="text1"/>
          <w:sz w:val="22"/>
          <w:szCs w:val="22"/>
        </w:rPr>
      </w:pPr>
      <w:r w:rsidRPr="00EC4388">
        <w:rPr>
          <w:rFonts w:ascii="Times New Roman" w:hAnsi="Times New Roman" w:cs="Times New Roman"/>
          <w:b/>
          <w:bCs/>
          <w:color w:val="000000" w:themeColor="text1"/>
          <w:sz w:val="22"/>
          <w:szCs w:val="22"/>
        </w:rPr>
        <w:t xml:space="preserve">2.2 Preparation of Sample </w:t>
      </w:r>
    </w:p>
    <w:p w14:paraId="27F638C7" w14:textId="77777777" w:rsidR="00023A50" w:rsidRPr="00EC4388" w:rsidRDefault="00023A50" w:rsidP="00EC4388">
      <w:pPr>
        <w:spacing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A total of two kilograms (2 kg) of </w:t>
      </w:r>
      <w:r w:rsidRPr="00EC4388">
        <w:rPr>
          <w:rFonts w:ascii="Times New Roman" w:hAnsi="Times New Roman" w:cs="Times New Roman"/>
          <w:i/>
          <w:iCs/>
          <w:color w:val="000000" w:themeColor="text1"/>
          <w:sz w:val="22"/>
          <w:szCs w:val="22"/>
        </w:rPr>
        <w:t xml:space="preserve">Ganoderma </w:t>
      </w:r>
      <w:proofErr w:type="spellStart"/>
      <w:r w:rsidRPr="00EC4388">
        <w:rPr>
          <w:rFonts w:ascii="Times New Roman" w:hAnsi="Times New Roman" w:cs="Times New Roman"/>
          <w:i/>
          <w:iCs/>
          <w:color w:val="000000" w:themeColor="text1"/>
          <w:sz w:val="22"/>
          <w:szCs w:val="22"/>
        </w:rPr>
        <w:t>sichuanense</w:t>
      </w:r>
      <w:proofErr w:type="spellEnd"/>
      <w:r w:rsidRPr="00EC4388">
        <w:rPr>
          <w:rFonts w:ascii="Times New Roman" w:hAnsi="Times New Roman" w:cs="Times New Roman"/>
          <w:color w:val="000000" w:themeColor="text1"/>
          <w:sz w:val="22"/>
          <w:szCs w:val="22"/>
        </w:rPr>
        <w:t xml:space="preserve"> were cleaned to remove impurities and then dried at a temperature of 28°C in the shade. Before the analysis began, the dried mushrooms were ground into a fine powder and kept in a polythene bag (Roghini &amp; Vijayalakshmi, 2018).</w:t>
      </w:r>
    </w:p>
    <w:p w14:paraId="2BECF9DE" w14:textId="77777777" w:rsidR="00023A50" w:rsidRPr="00EC4388" w:rsidRDefault="00023A50" w:rsidP="00EC4388">
      <w:pPr>
        <w:spacing w:after="0" w:line="276" w:lineRule="auto"/>
        <w:jc w:val="both"/>
        <w:rPr>
          <w:rFonts w:ascii="Times New Roman" w:hAnsi="Times New Roman" w:cs="Times New Roman"/>
          <w:b/>
          <w:bCs/>
          <w:color w:val="000000" w:themeColor="text1"/>
          <w:sz w:val="22"/>
          <w:szCs w:val="22"/>
        </w:rPr>
      </w:pPr>
      <w:r w:rsidRPr="00EC4388">
        <w:rPr>
          <w:rFonts w:ascii="Times New Roman" w:hAnsi="Times New Roman" w:cs="Times New Roman"/>
          <w:b/>
          <w:bCs/>
          <w:color w:val="000000" w:themeColor="text1"/>
          <w:sz w:val="22"/>
          <w:szCs w:val="22"/>
        </w:rPr>
        <w:t xml:space="preserve">2.3 Proximate Analysis </w:t>
      </w:r>
    </w:p>
    <w:p w14:paraId="3D3A8FBE" w14:textId="77777777" w:rsidR="00023A50" w:rsidRPr="00EC4388" w:rsidRDefault="00023A50" w:rsidP="00EC4388">
      <w:pPr>
        <w:spacing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lastRenderedPageBreak/>
        <w:t xml:space="preserve">The parameters tested during proximate analysis included ash, moisture, crude protein, fat, </w:t>
      </w:r>
      <w:proofErr w:type="spellStart"/>
      <w:r w:rsidRPr="00EC4388">
        <w:rPr>
          <w:rFonts w:ascii="Times New Roman" w:hAnsi="Times New Roman" w:cs="Times New Roman"/>
          <w:color w:val="000000" w:themeColor="text1"/>
          <w:sz w:val="22"/>
          <w:szCs w:val="22"/>
        </w:rPr>
        <w:t>fibre</w:t>
      </w:r>
      <w:proofErr w:type="spellEnd"/>
      <w:r w:rsidRPr="00EC4388">
        <w:rPr>
          <w:rFonts w:ascii="Times New Roman" w:hAnsi="Times New Roman" w:cs="Times New Roman"/>
          <w:color w:val="000000" w:themeColor="text1"/>
          <w:sz w:val="22"/>
          <w:szCs w:val="22"/>
        </w:rPr>
        <w:t>, and carbohydrates.  These were all measured following the methods described in the Association of Official Analytical Chemists [AOAC] (1990).</w:t>
      </w:r>
    </w:p>
    <w:p w14:paraId="0AA93A8D" w14:textId="77777777" w:rsidR="00023A50" w:rsidRPr="00EC4388" w:rsidRDefault="00023A50" w:rsidP="00EC4388">
      <w:pPr>
        <w:spacing w:after="0" w:line="276" w:lineRule="auto"/>
        <w:jc w:val="both"/>
        <w:rPr>
          <w:rFonts w:ascii="Times New Roman" w:hAnsi="Times New Roman" w:cs="Times New Roman"/>
          <w:b/>
          <w:bCs/>
          <w:color w:val="000000" w:themeColor="text1"/>
          <w:sz w:val="22"/>
          <w:szCs w:val="22"/>
        </w:rPr>
      </w:pPr>
      <w:r w:rsidRPr="00EC4388">
        <w:rPr>
          <w:rFonts w:ascii="Times New Roman" w:hAnsi="Times New Roman" w:cs="Times New Roman"/>
          <w:b/>
          <w:bCs/>
          <w:color w:val="000000" w:themeColor="text1"/>
          <w:sz w:val="22"/>
          <w:szCs w:val="22"/>
        </w:rPr>
        <w:t xml:space="preserve">2.3.1 Determination of Moisture Content </w:t>
      </w:r>
    </w:p>
    <w:p w14:paraId="1937F47D" w14:textId="4BD72ACE" w:rsidR="00023A50" w:rsidRPr="00EC4388" w:rsidRDefault="00023A50" w:rsidP="00EC4388">
      <w:pPr>
        <w:spacing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A petri dish was first cleaned and then oven-dried.  About 2 grams of </w:t>
      </w:r>
      <w:r w:rsidRPr="00EC4388">
        <w:rPr>
          <w:rFonts w:ascii="Times New Roman" w:hAnsi="Times New Roman" w:cs="Times New Roman"/>
          <w:i/>
          <w:iCs/>
          <w:color w:val="000000" w:themeColor="text1"/>
          <w:sz w:val="22"/>
          <w:szCs w:val="22"/>
        </w:rPr>
        <w:t xml:space="preserve">Ganoderma </w:t>
      </w:r>
      <w:proofErr w:type="spellStart"/>
      <w:r w:rsidRPr="00EC4388">
        <w:rPr>
          <w:rFonts w:ascii="Times New Roman" w:hAnsi="Times New Roman" w:cs="Times New Roman"/>
          <w:i/>
          <w:iCs/>
          <w:color w:val="000000" w:themeColor="text1"/>
          <w:sz w:val="22"/>
          <w:szCs w:val="22"/>
        </w:rPr>
        <w:t>sichuanense</w:t>
      </w:r>
      <w:proofErr w:type="spellEnd"/>
      <w:r w:rsidRPr="00EC4388">
        <w:rPr>
          <w:rFonts w:ascii="Times New Roman" w:hAnsi="Times New Roman" w:cs="Times New Roman"/>
          <w:color w:val="000000" w:themeColor="text1"/>
          <w:sz w:val="22"/>
          <w:szCs w:val="22"/>
        </w:rPr>
        <w:t xml:space="preserve"> w</w:t>
      </w:r>
      <w:r w:rsidR="00EC4388" w:rsidRPr="00EC4388">
        <w:rPr>
          <w:rFonts w:ascii="Times New Roman" w:hAnsi="Times New Roman" w:cs="Times New Roman"/>
          <w:color w:val="000000" w:themeColor="text1"/>
          <w:sz w:val="22"/>
          <w:szCs w:val="22"/>
        </w:rPr>
        <w:t>ere</w:t>
      </w:r>
      <w:r w:rsidRPr="00EC4388">
        <w:rPr>
          <w:rFonts w:ascii="Times New Roman" w:hAnsi="Times New Roman" w:cs="Times New Roman"/>
          <w:color w:val="000000" w:themeColor="text1"/>
          <w:sz w:val="22"/>
          <w:szCs w:val="22"/>
        </w:rPr>
        <w:t xml:space="preserve"> placed in the dish and its weight was recorded. The petri dish and sample were then placed in the oven and heated at 105°C for 2 hours. The results were noted, and the oven was left to run for an extra hour until the weight stabilized. This process was repeated until the weight remained constant.</w:t>
      </w:r>
    </w:p>
    <w:p w14:paraId="24307BAA" w14:textId="617313D1" w:rsidR="00383D7B" w:rsidRPr="00EC4388" w:rsidRDefault="00383D7B" w:rsidP="00EC4388">
      <w:pPr>
        <w:spacing w:after="0" w:line="276" w:lineRule="auto"/>
        <w:jc w:val="both"/>
        <w:rPr>
          <w:rFonts w:ascii="Times New Roman" w:hAnsi="Times New Roman" w:cs="Times New Roman"/>
          <w:color w:val="000000" w:themeColor="text1"/>
          <w:sz w:val="22"/>
          <w:szCs w:val="22"/>
        </w:rPr>
      </w:pPr>
      <m:oMathPara>
        <m:oMath>
          <m:r>
            <m:rPr>
              <m:sty m:val="p"/>
            </m:rPr>
            <w:rPr>
              <w:rFonts w:ascii="Cambria Math" w:hAnsi="Cambria Math" w:cs="Times New Roman"/>
              <w:color w:val="000000" w:themeColor="text1"/>
              <w:sz w:val="22"/>
              <w:szCs w:val="22"/>
            </w:rPr>
            <m:t>Moisture content (% )</m:t>
          </m:r>
          <m: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Wa-Wb</m:t>
              </m:r>
            </m:num>
            <m:den>
              <m:r>
                <w:rPr>
                  <w:rFonts w:ascii="Cambria Math" w:hAnsi="Cambria Math" w:cs="Times New Roman"/>
                  <w:color w:val="000000" w:themeColor="text1"/>
                  <w:sz w:val="22"/>
                  <w:szCs w:val="22"/>
                </w:rPr>
                <m:t>Ws</m:t>
              </m:r>
            </m:den>
          </m:f>
          <m:r>
            <w:rPr>
              <w:rFonts w:ascii="Cambria Math" w:hAnsi="Cambria Math" w:cs="Times New Roman"/>
              <w:color w:val="000000" w:themeColor="text1"/>
              <w:sz w:val="22"/>
              <w:szCs w:val="22"/>
            </w:rPr>
            <m:t xml:space="preserve"> x 100%</m:t>
          </m:r>
        </m:oMath>
      </m:oMathPara>
    </w:p>
    <w:p w14:paraId="17DDBF7B" w14:textId="77777777" w:rsidR="00023A50" w:rsidRPr="00EC4388" w:rsidRDefault="00023A50" w:rsidP="00EC4388">
      <w:pPr>
        <w:spacing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Where: </w:t>
      </w:r>
      <w:proofErr w:type="spellStart"/>
      <w:r w:rsidRPr="00EC4388">
        <w:rPr>
          <w:rFonts w:ascii="Times New Roman" w:hAnsi="Times New Roman" w:cs="Times New Roman"/>
          <w:color w:val="000000" w:themeColor="text1"/>
          <w:sz w:val="22"/>
          <w:szCs w:val="22"/>
        </w:rPr>
        <w:t>Wa</w:t>
      </w:r>
      <w:proofErr w:type="spellEnd"/>
      <w:r w:rsidRPr="00EC4388">
        <w:rPr>
          <w:rFonts w:ascii="Times New Roman" w:hAnsi="Times New Roman" w:cs="Times New Roman"/>
          <w:color w:val="000000" w:themeColor="text1"/>
          <w:sz w:val="22"/>
          <w:szCs w:val="22"/>
        </w:rPr>
        <w:t xml:space="preserve"> = weight of petri dish and sample before drying, Wb = weight of petri dish and sample after drying, and </w:t>
      </w:r>
      <w:proofErr w:type="spellStart"/>
      <w:r w:rsidRPr="00EC4388">
        <w:rPr>
          <w:rFonts w:ascii="Times New Roman" w:hAnsi="Times New Roman" w:cs="Times New Roman"/>
          <w:color w:val="000000" w:themeColor="text1"/>
          <w:sz w:val="22"/>
          <w:szCs w:val="22"/>
        </w:rPr>
        <w:t>Ws</w:t>
      </w:r>
      <w:proofErr w:type="spellEnd"/>
      <w:r w:rsidRPr="00EC4388">
        <w:rPr>
          <w:rFonts w:ascii="Times New Roman" w:hAnsi="Times New Roman" w:cs="Times New Roman"/>
          <w:color w:val="000000" w:themeColor="text1"/>
          <w:sz w:val="22"/>
          <w:szCs w:val="22"/>
        </w:rPr>
        <w:t xml:space="preserve"> = weight of the sample.</w:t>
      </w:r>
    </w:p>
    <w:p w14:paraId="31079412" w14:textId="77777777" w:rsidR="00023A50" w:rsidRPr="00EC4388" w:rsidRDefault="00023A50" w:rsidP="00EC4388">
      <w:pPr>
        <w:spacing w:after="0" w:line="276" w:lineRule="auto"/>
        <w:jc w:val="both"/>
        <w:rPr>
          <w:rFonts w:ascii="Times New Roman" w:hAnsi="Times New Roman" w:cs="Times New Roman"/>
          <w:b/>
          <w:bCs/>
          <w:color w:val="000000" w:themeColor="text1"/>
          <w:sz w:val="22"/>
          <w:szCs w:val="22"/>
        </w:rPr>
      </w:pPr>
      <w:r w:rsidRPr="00EC4388">
        <w:rPr>
          <w:rFonts w:ascii="Times New Roman" w:hAnsi="Times New Roman" w:cs="Times New Roman"/>
          <w:b/>
          <w:bCs/>
          <w:color w:val="000000" w:themeColor="text1"/>
          <w:sz w:val="22"/>
          <w:szCs w:val="22"/>
        </w:rPr>
        <w:t xml:space="preserve">2.3.2 Determination of Carbohydrate Content </w:t>
      </w:r>
    </w:p>
    <w:p w14:paraId="0AC84DD6" w14:textId="77777777" w:rsidR="00023A50" w:rsidRPr="00EC4388" w:rsidRDefault="00023A50" w:rsidP="00EC4388">
      <w:pPr>
        <w:spacing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The total carbohydrate content of </w:t>
      </w:r>
      <w:r w:rsidRPr="00EC4388">
        <w:rPr>
          <w:rFonts w:ascii="Times New Roman" w:hAnsi="Times New Roman" w:cs="Times New Roman"/>
          <w:i/>
          <w:iCs/>
          <w:color w:val="000000" w:themeColor="text1"/>
          <w:sz w:val="22"/>
          <w:szCs w:val="22"/>
        </w:rPr>
        <w:t xml:space="preserve">Ganoderma </w:t>
      </w:r>
      <w:proofErr w:type="spellStart"/>
      <w:r w:rsidRPr="00EC4388">
        <w:rPr>
          <w:rFonts w:ascii="Times New Roman" w:hAnsi="Times New Roman" w:cs="Times New Roman"/>
          <w:i/>
          <w:iCs/>
          <w:color w:val="000000" w:themeColor="text1"/>
          <w:sz w:val="22"/>
          <w:szCs w:val="22"/>
        </w:rPr>
        <w:t>sichuanense</w:t>
      </w:r>
      <w:proofErr w:type="spellEnd"/>
      <w:r w:rsidRPr="00EC4388">
        <w:rPr>
          <w:rFonts w:ascii="Times New Roman" w:hAnsi="Times New Roman" w:cs="Times New Roman"/>
          <w:color w:val="000000" w:themeColor="text1"/>
          <w:sz w:val="22"/>
          <w:szCs w:val="22"/>
        </w:rPr>
        <w:t xml:space="preserve"> was calculated by subtracting the values of crude protein, moisture, fat, </w:t>
      </w:r>
      <w:proofErr w:type="spellStart"/>
      <w:r w:rsidRPr="00EC4388">
        <w:rPr>
          <w:rFonts w:ascii="Times New Roman" w:hAnsi="Times New Roman" w:cs="Times New Roman"/>
          <w:color w:val="000000" w:themeColor="text1"/>
          <w:sz w:val="22"/>
          <w:szCs w:val="22"/>
        </w:rPr>
        <w:t>fibre</w:t>
      </w:r>
      <w:proofErr w:type="spellEnd"/>
      <w:r w:rsidRPr="00EC4388">
        <w:rPr>
          <w:rFonts w:ascii="Times New Roman" w:hAnsi="Times New Roman" w:cs="Times New Roman"/>
          <w:color w:val="000000" w:themeColor="text1"/>
          <w:sz w:val="22"/>
          <w:szCs w:val="22"/>
        </w:rPr>
        <w:t>, and ash from 100%.</w:t>
      </w:r>
    </w:p>
    <w:p w14:paraId="614AB897" w14:textId="77777777" w:rsidR="00383D7B" w:rsidRPr="00EC4388" w:rsidRDefault="00383D7B" w:rsidP="00EC4388">
      <w:pPr>
        <w:spacing w:after="0" w:line="276" w:lineRule="auto"/>
        <w:jc w:val="both"/>
        <w:rPr>
          <w:rFonts w:ascii="Times New Roman" w:hAnsi="Times New Roman" w:cs="Times New Roman"/>
          <w:b/>
          <w:bCs/>
          <w:color w:val="000000" w:themeColor="text1"/>
          <w:sz w:val="22"/>
          <w:szCs w:val="22"/>
        </w:rPr>
      </w:pPr>
      <w:r w:rsidRPr="00EC4388">
        <w:rPr>
          <w:rFonts w:ascii="Times New Roman" w:hAnsi="Times New Roman" w:cs="Times New Roman"/>
          <w:b/>
          <w:bCs/>
          <w:color w:val="000000" w:themeColor="text1"/>
          <w:sz w:val="22"/>
          <w:szCs w:val="22"/>
        </w:rPr>
        <w:t>Calculations:</w:t>
      </w:r>
    </w:p>
    <w:p w14:paraId="0A985193" w14:textId="503CCACA" w:rsidR="00383D7B" w:rsidRPr="00EC4388" w:rsidRDefault="00383D7B" w:rsidP="00EC4388">
      <w:pPr>
        <w:spacing w:after="0" w:line="276" w:lineRule="auto"/>
        <w:jc w:val="both"/>
        <w:rPr>
          <w:rFonts w:ascii="Times New Roman" w:hAnsi="Times New Roman" w:cs="Times New Roman"/>
          <w:color w:val="000000" w:themeColor="text1"/>
          <w:sz w:val="22"/>
          <w:szCs w:val="22"/>
        </w:rPr>
      </w:pPr>
      <m:oMath>
        <m:r>
          <m:rPr>
            <m:sty m:val="p"/>
          </m:rPr>
          <w:rPr>
            <w:rFonts w:ascii="Cambria Math" w:hAnsi="Cambria Math" w:cs="Times New Roman"/>
            <w:color w:val="000000" w:themeColor="text1"/>
            <w:sz w:val="22"/>
            <w:szCs w:val="22"/>
          </w:rPr>
          <m:t xml:space="preserve"> Carbohydrate content (% )</m:t>
        </m:r>
        <m:r>
          <w:rPr>
            <w:rFonts w:ascii="Cambria Math" w:hAnsi="Cambria Math" w:cs="Times New Roman"/>
            <w:color w:val="000000" w:themeColor="text1"/>
            <w:sz w:val="22"/>
            <w:szCs w:val="22"/>
          </w:rPr>
          <m:t>=</m:t>
        </m:r>
      </m:oMath>
      <w:r w:rsidRPr="00EC4388">
        <w:rPr>
          <w:rFonts w:ascii="Times New Roman" w:hAnsi="Times New Roman" w:cs="Times New Roman"/>
          <w:color w:val="000000" w:themeColor="text1"/>
          <w:sz w:val="22"/>
          <w:szCs w:val="22"/>
        </w:rPr>
        <w:t>100 – (% Protein + % Moisture + % Ash + % Fat + % Fibre)</w:t>
      </w:r>
    </w:p>
    <w:p w14:paraId="0CB32934" w14:textId="77777777" w:rsidR="00E90281" w:rsidRPr="00EC4388" w:rsidRDefault="00E90281" w:rsidP="00EC4388">
      <w:pPr>
        <w:spacing w:before="240" w:after="0" w:line="276" w:lineRule="auto"/>
        <w:jc w:val="both"/>
        <w:rPr>
          <w:rFonts w:ascii="Times New Roman" w:hAnsi="Times New Roman" w:cs="Times New Roman"/>
          <w:b/>
          <w:bCs/>
          <w:color w:val="000000" w:themeColor="text1"/>
          <w:sz w:val="22"/>
          <w:szCs w:val="22"/>
        </w:rPr>
      </w:pPr>
      <w:r w:rsidRPr="00EC4388">
        <w:rPr>
          <w:rFonts w:ascii="Times New Roman" w:hAnsi="Times New Roman" w:cs="Times New Roman"/>
          <w:b/>
          <w:bCs/>
          <w:color w:val="000000" w:themeColor="text1"/>
          <w:sz w:val="22"/>
          <w:szCs w:val="22"/>
        </w:rPr>
        <w:t xml:space="preserve">2.3.3 Determination of Ash Content </w:t>
      </w:r>
    </w:p>
    <w:p w14:paraId="5040732D" w14:textId="77777777" w:rsidR="00E90281" w:rsidRPr="00EC4388" w:rsidRDefault="00E90281" w:rsidP="00EC4388">
      <w:pPr>
        <w:spacing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An empty platinum crucible was cleaned, dried, and its weight was recorded.  Approximately 2 grams of </w:t>
      </w:r>
      <w:r w:rsidRPr="00EC4388">
        <w:rPr>
          <w:rFonts w:ascii="Times New Roman" w:hAnsi="Times New Roman" w:cs="Times New Roman"/>
          <w:i/>
          <w:iCs/>
          <w:color w:val="000000" w:themeColor="text1"/>
          <w:sz w:val="22"/>
          <w:szCs w:val="22"/>
        </w:rPr>
        <w:t xml:space="preserve">Ganoderma </w:t>
      </w:r>
      <w:proofErr w:type="spellStart"/>
      <w:r w:rsidRPr="00EC4388">
        <w:rPr>
          <w:rFonts w:ascii="Times New Roman" w:hAnsi="Times New Roman" w:cs="Times New Roman"/>
          <w:i/>
          <w:iCs/>
          <w:color w:val="000000" w:themeColor="text1"/>
          <w:sz w:val="22"/>
          <w:szCs w:val="22"/>
        </w:rPr>
        <w:t>sichuanense</w:t>
      </w:r>
      <w:proofErr w:type="spellEnd"/>
      <w:r w:rsidRPr="00EC4388">
        <w:rPr>
          <w:rFonts w:ascii="Times New Roman" w:hAnsi="Times New Roman" w:cs="Times New Roman"/>
          <w:color w:val="000000" w:themeColor="text1"/>
          <w:sz w:val="22"/>
          <w:szCs w:val="22"/>
        </w:rPr>
        <w:t xml:space="preserve"> were placed in the crucible and then put into a muffle furnace at 550°C for 3 hours. After burning, the sample was cooled in a desiccator and then weighed again.</w:t>
      </w:r>
    </w:p>
    <w:p w14:paraId="5AFF3609" w14:textId="538F6388" w:rsidR="00383D7B" w:rsidRPr="00EC4388" w:rsidRDefault="00E90281" w:rsidP="00EC4388">
      <w:pPr>
        <w:spacing w:after="0"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Calculations: </w:t>
      </w:r>
      <w:r w:rsidR="00383D7B" w:rsidRPr="00EC4388">
        <w:rPr>
          <w:rFonts w:ascii="Times New Roman" w:hAnsi="Times New Roman" w:cs="Times New Roman"/>
          <w:color w:val="000000" w:themeColor="text1"/>
          <w:sz w:val="22"/>
          <w:szCs w:val="22"/>
        </w:rPr>
        <w:t xml:space="preserve">      Calculations: </w:t>
      </w:r>
      <w:r w:rsidR="00383D7B" w:rsidRPr="00EC4388">
        <w:rPr>
          <w:rFonts w:ascii="Times New Roman" w:hAnsi="Times New Roman" w:cs="Times New Roman"/>
          <w:color w:val="000000" w:themeColor="text1"/>
          <w:sz w:val="22"/>
          <w:szCs w:val="22"/>
        </w:rPr>
        <w:tab/>
      </w:r>
      <m:oMath>
        <m:r>
          <m:rPr>
            <m:sty m:val="p"/>
          </m:rPr>
          <w:rPr>
            <w:rFonts w:ascii="Cambria Math" w:hAnsi="Cambria Math" w:cs="Times New Roman"/>
            <w:color w:val="000000" w:themeColor="text1"/>
            <w:sz w:val="22"/>
            <w:szCs w:val="22"/>
          </w:rPr>
          <m:t>Ash content (% )</m:t>
        </m:r>
        <m: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Wc-Wa</m:t>
            </m:r>
          </m:num>
          <m:den>
            <m:r>
              <w:rPr>
                <w:rFonts w:ascii="Cambria Math" w:hAnsi="Cambria Math" w:cs="Times New Roman"/>
                <w:color w:val="000000" w:themeColor="text1"/>
                <w:sz w:val="22"/>
                <w:szCs w:val="22"/>
              </w:rPr>
              <m:t>Wb- Wa</m:t>
            </m:r>
          </m:den>
        </m:f>
        <m:r>
          <w:rPr>
            <w:rFonts w:ascii="Cambria Math" w:hAnsi="Cambria Math" w:cs="Times New Roman"/>
            <w:color w:val="000000" w:themeColor="text1"/>
            <w:sz w:val="22"/>
            <w:szCs w:val="22"/>
          </w:rPr>
          <m:t xml:space="preserve"> x 100</m:t>
        </m:r>
      </m:oMath>
    </w:p>
    <w:p w14:paraId="668240FB" w14:textId="77777777" w:rsidR="00E90281" w:rsidRPr="00EC4388" w:rsidRDefault="00E90281" w:rsidP="00EC4388">
      <w:pPr>
        <w:spacing w:before="240"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Where: </w:t>
      </w:r>
      <w:proofErr w:type="spellStart"/>
      <w:r w:rsidRPr="00EC4388">
        <w:rPr>
          <w:rFonts w:ascii="Times New Roman" w:hAnsi="Times New Roman" w:cs="Times New Roman"/>
          <w:color w:val="000000" w:themeColor="text1"/>
          <w:sz w:val="22"/>
          <w:szCs w:val="22"/>
        </w:rPr>
        <w:t>Wa</w:t>
      </w:r>
      <w:proofErr w:type="spellEnd"/>
      <w:r w:rsidRPr="00EC4388">
        <w:rPr>
          <w:rFonts w:ascii="Times New Roman" w:hAnsi="Times New Roman" w:cs="Times New Roman"/>
          <w:color w:val="000000" w:themeColor="text1"/>
          <w:sz w:val="22"/>
          <w:szCs w:val="22"/>
        </w:rPr>
        <w:t xml:space="preserve"> = weight of empty platinum crucible, Wb = weight of platinum crucible and sample before burning, and </w:t>
      </w:r>
      <w:proofErr w:type="spellStart"/>
      <w:r w:rsidRPr="00EC4388">
        <w:rPr>
          <w:rFonts w:ascii="Times New Roman" w:hAnsi="Times New Roman" w:cs="Times New Roman"/>
          <w:color w:val="000000" w:themeColor="text1"/>
          <w:sz w:val="22"/>
          <w:szCs w:val="22"/>
        </w:rPr>
        <w:t>Wc</w:t>
      </w:r>
      <w:proofErr w:type="spellEnd"/>
      <w:r w:rsidRPr="00EC4388">
        <w:rPr>
          <w:rFonts w:ascii="Times New Roman" w:hAnsi="Times New Roman" w:cs="Times New Roman"/>
          <w:color w:val="000000" w:themeColor="text1"/>
          <w:sz w:val="22"/>
          <w:szCs w:val="22"/>
        </w:rPr>
        <w:t xml:space="preserve"> = weight of crucible and ash.</w:t>
      </w:r>
    </w:p>
    <w:p w14:paraId="421C7237" w14:textId="77777777" w:rsidR="00E90281" w:rsidRPr="00EC4388" w:rsidRDefault="00E90281" w:rsidP="00EC4388">
      <w:pPr>
        <w:spacing w:after="0" w:line="276" w:lineRule="auto"/>
        <w:jc w:val="both"/>
        <w:rPr>
          <w:rFonts w:ascii="Times New Roman" w:hAnsi="Times New Roman" w:cs="Times New Roman"/>
          <w:b/>
          <w:bCs/>
          <w:color w:val="000000" w:themeColor="text1"/>
          <w:sz w:val="22"/>
          <w:szCs w:val="22"/>
        </w:rPr>
      </w:pPr>
      <w:r w:rsidRPr="00EC4388">
        <w:rPr>
          <w:rFonts w:ascii="Times New Roman" w:hAnsi="Times New Roman" w:cs="Times New Roman"/>
          <w:b/>
          <w:bCs/>
          <w:color w:val="000000" w:themeColor="text1"/>
          <w:sz w:val="22"/>
          <w:szCs w:val="22"/>
        </w:rPr>
        <w:t xml:space="preserve">2.3.4 Determination of Crude </w:t>
      </w:r>
      <w:proofErr w:type="spellStart"/>
      <w:r w:rsidRPr="00EC4388">
        <w:rPr>
          <w:rFonts w:ascii="Times New Roman" w:hAnsi="Times New Roman" w:cs="Times New Roman"/>
          <w:b/>
          <w:bCs/>
          <w:color w:val="000000" w:themeColor="text1"/>
          <w:sz w:val="22"/>
          <w:szCs w:val="22"/>
        </w:rPr>
        <w:t>Fibre</w:t>
      </w:r>
      <w:proofErr w:type="spellEnd"/>
      <w:r w:rsidRPr="00EC4388">
        <w:rPr>
          <w:rFonts w:ascii="Times New Roman" w:hAnsi="Times New Roman" w:cs="Times New Roman"/>
          <w:b/>
          <w:bCs/>
          <w:color w:val="000000" w:themeColor="text1"/>
          <w:sz w:val="22"/>
          <w:szCs w:val="22"/>
        </w:rPr>
        <w:t xml:space="preserve"> Content </w:t>
      </w:r>
    </w:p>
    <w:p w14:paraId="58566E30" w14:textId="77777777" w:rsidR="00E90281" w:rsidRPr="00EC4388" w:rsidRDefault="00E90281" w:rsidP="00EC4388">
      <w:pPr>
        <w:spacing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Two grams of </w:t>
      </w:r>
      <w:r w:rsidRPr="00EC4388">
        <w:rPr>
          <w:rFonts w:ascii="Times New Roman" w:hAnsi="Times New Roman" w:cs="Times New Roman"/>
          <w:i/>
          <w:iCs/>
          <w:color w:val="000000" w:themeColor="text1"/>
          <w:sz w:val="22"/>
          <w:szCs w:val="22"/>
        </w:rPr>
        <w:t xml:space="preserve">Ganoderma </w:t>
      </w:r>
      <w:proofErr w:type="spellStart"/>
      <w:r w:rsidRPr="00EC4388">
        <w:rPr>
          <w:rFonts w:ascii="Times New Roman" w:hAnsi="Times New Roman" w:cs="Times New Roman"/>
          <w:i/>
          <w:iCs/>
          <w:color w:val="000000" w:themeColor="text1"/>
          <w:sz w:val="22"/>
          <w:szCs w:val="22"/>
        </w:rPr>
        <w:t>sichuanense</w:t>
      </w:r>
      <w:proofErr w:type="spellEnd"/>
      <w:r w:rsidRPr="00EC4388">
        <w:rPr>
          <w:rFonts w:ascii="Times New Roman" w:hAnsi="Times New Roman" w:cs="Times New Roman"/>
          <w:i/>
          <w:iCs/>
          <w:color w:val="000000" w:themeColor="text1"/>
          <w:sz w:val="22"/>
          <w:szCs w:val="22"/>
        </w:rPr>
        <w:t xml:space="preserve"> </w:t>
      </w:r>
      <w:r w:rsidRPr="00EC4388">
        <w:rPr>
          <w:rFonts w:ascii="Times New Roman" w:hAnsi="Times New Roman" w:cs="Times New Roman"/>
          <w:color w:val="000000" w:themeColor="text1"/>
          <w:sz w:val="22"/>
          <w:szCs w:val="22"/>
        </w:rPr>
        <w:t xml:space="preserve">were first treated with petroleum ether to remove fat if the fat content was higher than 10%.  The fat-free material was then boiled under reflux for 30 minutes with 200 ml of a solution containing 1.25 grams of H₂SO₄ per 100 ml. The resulting mixture was filtered using linen and washed with boiling water until the solution was no longer acidic. The residue was transferred to a beaker and boiled for another 30 minutes with 200 ml of a solution containing 1.25 grams of carbonate-free NaOH per 100 ml. The final residue was filtered through a thin layer of washed and ignited asbestos placed in a Gooch crucible. The residue was then dried in an electric oven and weighed. It was then burned, cooled, and weighed again. The percentage of crude </w:t>
      </w:r>
      <w:proofErr w:type="spellStart"/>
      <w:r w:rsidRPr="00EC4388">
        <w:rPr>
          <w:rFonts w:ascii="Times New Roman" w:hAnsi="Times New Roman" w:cs="Times New Roman"/>
          <w:color w:val="000000" w:themeColor="text1"/>
          <w:sz w:val="22"/>
          <w:szCs w:val="22"/>
        </w:rPr>
        <w:t>fibre</w:t>
      </w:r>
      <w:proofErr w:type="spellEnd"/>
      <w:r w:rsidRPr="00EC4388">
        <w:rPr>
          <w:rFonts w:ascii="Times New Roman" w:hAnsi="Times New Roman" w:cs="Times New Roman"/>
          <w:color w:val="000000" w:themeColor="text1"/>
          <w:sz w:val="22"/>
          <w:szCs w:val="22"/>
        </w:rPr>
        <w:t xml:space="preserve"> was calculated as the loss in weight after burning, multiplied by 100.</w:t>
      </w:r>
    </w:p>
    <w:p w14:paraId="2F08C22A" w14:textId="5B40CF87" w:rsidR="00383D7B" w:rsidRPr="00EC4388" w:rsidRDefault="00383D7B" w:rsidP="00EC4388">
      <w:pPr>
        <w:spacing w:after="0" w:line="276" w:lineRule="auto"/>
        <w:jc w:val="both"/>
        <w:rPr>
          <w:rFonts w:ascii="Times New Roman" w:hAnsi="Times New Roman" w:cs="Times New Roman"/>
          <w:color w:val="000000" w:themeColor="text1"/>
          <w:sz w:val="22"/>
          <w:szCs w:val="22"/>
        </w:rPr>
      </w:pPr>
      <m:oMathPara>
        <m:oMath>
          <m:r>
            <m:rPr>
              <m:sty m:val="p"/>
            </m:rPr>
            <w:rPr>
              <w:rFonts w:ascii="Cambria Math" w:hAnsi="Cambria Math" w:cs="Times New Roman"/>
              <w:color w:val="000000" w:themeColor="text1"/>
              <w:sz w:val="22"/>
              <w:szCs w:val="22"/>
            </w:rPr>
            <m:t xml:space="preserve"> Crude fibre (%)</m:t>
          </m:r>
          <m: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m:rPr>
                  <m:sty m:val="p"/>
                </m:rPr>
                <w:rPr>
                  <w:rFonts w:ascii="Cambria Math" w:hAnsi="Cambria Math" w:cs="Times New Roman"/>
                  <w:color w:val="000000" w:themeColor="text1"/>
                  <w:sz w:val="22"/>
                  <w:szCs w:val="22"/>
                  <w:u w:val="single"/>
                </w:rPr>
                <m:t>Weight of fibre</m:t>
              </m:r>
            </m:num>
            <m:den>
              <m:r>
                <m:rPr>
                  <m:sty m:val="p"/>
                </m:rPr>
                <w:rPr>
                  <w:rFonts w:ascii="Cambria Math" w:hAnsi="Cambria Math" w:cs="Times New Roman"/>
                  <w:color w:val="000000" w:themeColor="text1"/>
                  <w:sz w:val="22"/>
                  <w:szCs w:val="22"/>
                </w:rPr>
                <m:t>Weight of sample</m:t>
              </m:r>
            </m:den>
          </m:f>
          <m:r>
            <w:rPr>
              <w:rFonts w:ascii="Cambria Math" w:hAnsi="Cambria Math" w:cs="Times New Roman"/>
              <w:color w:val="000000" w:themeColor="text1"/>
              <w:sz w:val="22"/>
              <w:szCs w:val="22"/>
            </w:rPr>
            <m:t xml:space="preserve"> x 100</m:t>
          </m:r>
        </m:oMath>
      </m:oMathPara>
    </w:p>
    <w:p w14:paraId="2E08EC6E" w14:textId="77777777" w:rsidR="00E90281" w:rsidRPr="00EC4388" w:rsidRDefault="00E90281" w:rsidP="00EC4388">
      <w:pPr>
        <w:spacing w:before="240" w:after="0" w:line="276" w:lineRule="auto"/>
        <w:jc w:val="both"/>
        <w:rPr>
          <w:rFonts w:ascii="Times New Roman" w:hAnsi="Times New Roman" w:cs="Times New Roman"/>
          <w:b/>
          <w:bCs/>
          <w:color w:val="000000" w:themeColor="text1"/>
          <w:sz w:val="22"/>
          <w:szCs w:val="22"/>
        </w:rPr>
      </w:pPr>
      <w:r w:rsidRPr="00EC4388">
        <w:rPr>
          <w:rFonts w:ascii="Times New Roman" w:hAnsi="Times New Roman" w:cs="Times New Roman"/>
          <w:b/>
          <w:bCs/>
          <w:color w:val="000000" w:themeColor="text1"/>
          <w:sz w:val="22"/>
          <w:szCs w:val="22"/>
        </w:rPr>
        <w:t xml:space="preserve">2.3.5 Determination of Crude Fat Content </w:t>
      </w:r>
    </w:p>
    <w:p w14:paraId="276311BA" w14:textId="5A6FB75B" w:rsidR="00E90281" w:rsidRPr="00EC4388" w:rsidRDefault="00E90281" w:rsidP="00EC4388">
      <w:pPr>
        <w:spacing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lastRenderedPageBreak/>
        <w:t>Crude fat was extracted using petroleum ether in a Soxhlet apparatus, following the methods described in AOAC (1990).  This process involved continuously extracting the food with a nonpolar organic solvent like petroleum ether for about one hour or longer. Two hundred and fifty milliliters (250 ml) of clean, boiling flasks were dried in an oven at a temperature of around 105–110°C for approximately 30 minutes. The flasks were then placed in a desiccator to cool down. Once cooled, they were weighed and properly labeled. The flasks were filled with around 300 ml of petroleum ether (with a boiling point of 40–60°C), and the extraction thimble was loosely sealed with cotton wool. The Soxhlet apparatus was set up and allowed to reflux for about six hours. After this time, the thimble was carefully removed, and the collected petroleum ether from the top container was drained into a separate container for reuse. The flasks that were almost free of petroleum ether were then dried in the oven at 105–110°C for one hour. They were next transferred into a desiccator to cool down and then re-weighed.</w:t>
      </w:r>
    </w:p>
    <w:p w14:paraId="1EABD747" w14:textId="77777777" w:rsidR="00E90281" w:rsidRPr="00EC4388" w:rsidRDefault="00E90281" w:rsidP="00EC4388">
      <w:pPr>
        <w:spacing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The formula for calculating the fat percentage is: </w:t>
      </w:r>
    </w:p>
    <w:p w14:paraId="5749F4D3" w14:textId="01CD8151" w:rsidR="00383D7B" w:rsidRPr="00EC4388" w:rsidRDefault="00383D7B" w:rsidP="00EC4388">
      <w:pPr>
        <w:spacing w:after="0" w:line="276" w:lineRule="auto"/>
        <w:jc w:val="both"/>
        <w:rPr>
          <w:rFonts w:ascii="Times New Roman" w:hAnsi="Times New Roman" w:cs="Times New Roman"/>
          <w:b/>
          <w:color w:val="000000" w:themeColor="text1"/>
          <w:sz w:val="22"/>
          <w:szCs w:val="22"/>
        </w:rPr>
      </w:pPr>
      <m:oMathPara>
        <m:oMath>
          <m:r>
            <m:rPr>
              <m:sty m:val="p"/>
            </m:rPr>
            <w:rPr>
              <w:rFonts w:ascii="Cambria Math" w:hAnsi="Cambria Math" w:cs="Times New Roman"/>
              <w:color w:val="000000" w:themeColor="text1"/>
              <w:sz w:val="22"/>
              <w:szCs w:val="22"/>
            </w:rPr>
            <m:t xml:space="preserve"> Fat  (</m:t>
          </m:r>
          <m:r>
            <m:rPr>
              <m:sty m:val="b"/>
            </m:rPr>
            <w:rPr>
              <w:rFonts w:ascii="Cambria Math" w:hAnsi="Cambria Math" w:cs="Times New Roman"/>
              <w:color w:val="000000" w:themeColor="text1"/>
              <w:sz w:val="22"/>
              <w:szCs w:val="22"/>
            </w:rPr>
            <m:t>%</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m:rPr>
                  <m:sty m:val="p"/>
                </m:rPr>
                <w:rPr>
                  <w:rFonts w:ascii="Cambria Math" w:hAnsi="Cambria Math" w:cs="Times New Roman"/>
                  <w:color w:val="000000" w:themeColor="text1"/>
                  <w:sz w:val="22"/>
                  <w:szCs w:val="22"/>
                </w:rPr>
                <m:t xml:space="preserve">Weigtt of flask  contaning  Oil  - Weightt of flask   </m:t>
              </m:r>
            </m:num>
            <m:den>
              <m:r>
                <m:rPr>
                  <m:sty m:val="p"/>
                </m:rPr>
                <w:rPr>
                  <w:rFonts w:ascii="Cambria Math" w:hAnsi="Cambria Math" w:cs="Times New Roman"/>
                  <w:color w:val="000000" w:themeColor="text1"/>
                  <w:sz w:val="22"/>
                  <w:szCs w:val="22"/>
                </w:rPr>
                <m:t>Weight of sample</m:t>
              </m:r>
            </m:den>
          </m:f>
          <m:r>
            <w:rPr>
              <w:rFonts w:ascii="Cambria Math" w:hAnsi="Cambria Math" w:cs="Times New Roman"/>
              <w:color w:val="000000" w:themeColor="text1"/>
              <w:sz w:val="22"/>
              <w:szCs w:val="22"/>
            </w:rPr>
            <m:t xml:space="preserve"> x 100</m:t>
          </m:r>
        </m:oMath>
      </m:oMathPara>
    </w:p>
    <w:p w14:paraId="2E61EA73" w14:textId="77777777" w:rsidR="00E90281" w:rsidRPr="00EC4388" w:rsidRDefault="00E90281" w:rsidP="00EC4388">
      <w:pPr>
        <w:spacing w:after="0" w:line="276" w:lineRule="auto"/>
        <w:jc w:val="both"/>
        <w:rPr>
          <w:rFonts w:ascii="Times New Roman" w:hAnsi="Times New Roman" w:cs="Times New Roman"/>
          <w:b/>
          <w:bCs/>
          <w:color w:val="000000" w:themeColor="text1"/>
          <w:sz w:val="22"/>
          <w:szCs w:val="22"/>
        </w:rPr>
      </w:pPr>
      <w:r w:rsidRPr="00EC4388">
        <w:rPr>
          <w:rFonts w:ascii="Times New Roman" w:hAnsi="Times New Roman" w:cs="Times New Roman"/>
          <w:b/>
          <w:bCs/>
          <w:color w:val="000000" w:themeColor="text1"/>
          <w:sz w:val="22"/>
          <w:szCs w:val="22"/>
        </w:rPr>
        <w:t>2.3.6 Determination of Crude Protein Content</w:t>
      </w:r>
    </w:p>
    <w:p w14:paraId="7D6C064E" w14:textId="77777777" w:rsidR="00E90281" w:rsidRPr="00EC4388" w:rsidRDefault="00E90281" w:rsidP="00EC4388">
      <w:pPr>
        <w:spacing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Exactly 0.5 grams of the sample was weighed into a 30 ml Kjeldahl flask, taking care to ensure the sample did not touch the sides. The flasks were then sealed and shaken. Next, 0.5 grams of the Kjeldahl catalyst mixture was added. The mixture was heated carefully in a digestion rack under a flame until a clear solution formed. After allowing the clear solution to stand for 30 minutes and letting it cool, it was diluted to 100 ml with distilled water to prevent the solution from clumping. Five milliliters of this solution were then transferred to the Kjeldahl distillation apparatus, followed by 5 ml of 40% sodium hydroxide. A 100 ml receiver flask, containing 5 ml of 2% boric acid and an indicator mixture of 5 drops of bromocresol blue and 1 drop of methylene blue, was placed under the condenser of the distillation apparatus, with the tap positioned about 20 cm inside the solution. Distillation began immediately, and the process continued until 50 drops of the distillate entered the receiver flask. At this point, the solution was titrated to a pink color using 0.01N hydrochloric acid.</w:t>
      </w:r>
    </w:p>
    <w:p w14:paraId="6F205DED" w14:textId="77777777" w:rsidR="00383D7B" w:rsidRPr="00EC4388" w:rsidRDefault="00383D7B" w:rsidP="00EC4388">
      <w:pPr>
        <w:spacing w:after="0"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Calculations:</w:t>
      </w:r>
    </w:p>
    <w:p w14:paraId="47C037B8" w14:textId="779CB754" w:rsidR="00383D7B" w:rsidRPr="00EC4388" w:rsidRDefault="00383D7B" w:rsidP="00EC4388">
      <w:pPr>
        <w:spacing w:after="0" w:line="276" w:lineRule="auto"/>
        <w:jc w:val="both"/>
        <w:rPr>
          <w:rFonts w:ascii="Times New Roman" w:hAnsi="Times New Roman" w:cs="Times New Roman"/>
          <w:color w:val="000000" w:themeColor="text1"/>
          <w:sz w:val="22"/>
          <w:szCs w:val="22"/>
        </w:rPr>
      </w:pPr>
      <m:oMathPara>
        <m:oMath>
          <m:r>
            <m:rPr>
              <m:sty m:val="p"/>
            </m:rPr>
            <w:rPr>
              <w:rFonts w:ascii="Cambria Math" w:hAnsi="Cambria Math" w:cs="Times New Roman"/>
              <w:color w:val="000000" w:themeColor="text1"/>
              <w:sz w:val="22"/>
              <w:szCs w:val="22"/>
            </w:rPr>
            <m:t>Nitrogen (%)</m:t>
          </m:r>
          <m:r>
            <w:rPr>
              <w:rFonts w:ascii="Cambria Math" w:hAnsi="Cambria Math" w:cs="Times New Roman"/>
              <w:color w:val="000000" w:themeColor="text1"/>
              <w:sz w:val="22"/>
              <w:szCs w:val="22"/>
            </w:rPr>
            <m:t>=</m:t>
          </m:r>
          <m:r>
            <m:rPr>
              <m:sty m:val="p"/>
            </m:rPr>
            <w:rPr>
              <w:rFonts w:ascii="Cambria Math" w:hAnsi="Cambria Math" w:cs="Times New Roman"/>
              <w:color w:val="000000" w:themeColor="text1"/>
              <w:sz w:val="22"/>
              <w:szCs w:val="22"/>
            </w:rPr>
            <m:t>Titre value x  0.01 x 14 x 4</m:t>
          </m:r>
        </m:oMath>
      </m:oMathPara>
    </w:p>
    <w:p w14:paraId="342679F7" w14:textId="43B3ECAB" w:rsidR="00383D7B" w:rsidRPr="00EC4388" w:rsidRDefault="00383D7B" w:rsidP="00EC4388">
      <w:pPr>
        <w:spacing w:line="276" w:lineRule="auto"/>
        <w:jc w:val="both"/>
        <w:rPr>
          <w:rFonts w:ascii="Times New Roman" w:hAnsi="Times New Roman" w:cs="Times New Roman"/>
          <w:color w:val="000000" w:themeColor="text1"/>
          <w:sz w:val="22"/>
          <w:szCs w:val="22"/>
        </w:rPr>
      </w:pPr>
      <m:oMathPara>
        <m:oMath>
          <m:r>
            <m:rPr>
              <m:sty m:val="p"/>
            </m:rPr>
            <w:rPr>
              <w:rFonts w:ascii="Cambria Math" w:hAnsi="Cambria Math" w:cs="Times New Roman"/>
              <w:color w:val="000000" w:themeColor="text1"/>
              <w:sz w:val="22"/>
              <w:szCs w:val="22"/>
            </w:rPr>
            <m:t xml:space="preserve"> Protein (%)</m:t>
          </m:r>
          <m:r>
            <w:rPr>
              <w:rFonts w:ascii="Cambria Math" w:hAnsi="Cambria Math" w:cs="Times New Roman"/>
              <w:color w:val="000000" w:themeColor="text1"/>
              <w:sz w:val="22"/>
              <w:szCs w:val="22"/>
            </w:rPr>
            <m:t xml:space="preserve">= </m:t>
          </m:r>
          <m:r>
            <m:rPr>
              <m:sty m:val="p"/>
            </m:rPr>
            <w:rPr>
              <w:rFonts w:ascii="Cambria Math" w:hAnsi="Cambria Math" w:cs="Times New Roman"/>
              <w:color w:val="000000" w:themeColor="text1"/>
              <w:sz w:val="22"/>
              <w:szCs w:val="22"/>
            </w:rPr>
            <m:t>% Nitrogen x 6.25</m:t>
          </m:r>
          <m:r>
            <w:rPr>
              <w:rFonts w:ascii="Cambria Math" w:hAnsi="Cambria Math" w:cs="Times New Roman"/>
              <w:color w:val="000000" w:themeColor="text1"/>
              <w:sz w:val="22"/>
              <w:szCs w:val="22"/>
            </w:rPr>
            <m:t xml:space="preserve"> </m:t>
          </m:r>
        </m:oMath>
      </m:oMathPara>
    </w:p>
    <w:p w14:paraId="131F6F2C" w14:textId="77777777" w:rsidR="00E90281" w:rsidRPr="00EC4388" w:rsidRDefault="00E90281" w:rsidP="00EC4388">
      <w:pPr>
        <w:spacing w:after="0" w:line="276" w:lineRule="auto"/>
        <w:jc w:val="both"/>
        <w:rPr>
          <w:rFonts w:ascii="Times New Roman" w:hAnsi="Times New Roman" w:cs="Times New Roman"/>
          <w:b/>
          <w:bCs/>
          <w:color w:val="000000" w:themeColor="text1"/>
          <w:sz w:val="22"/>
          <w:szCs w:val="22"/>
        </w:rPr>
      </w:pPr>
      <w:r w:rsidRPr="00EC4388">
        <w:rPr>
          <w:rFonts w:ascii="Times New Roman" w:hAnsi="Times New Roman" w:cs="Times New Roman"/>
          <w:b/>
          <w:bCs/>
          <w:color w:val="000000" w:themeColor="text1"/>
          <w:sz w:val="22"/>
          <w:szCs w:val="22"/>
        </w:rPr>
        <w:t>2.4 Analysis of Minerals</w:t>
      </w:r>
    </w:p>
    <w:p w14:paraId="37F8B3E4" w14:textId="77777777" w:rsidR="00E90281" w:rsidRPr="00EC4388" w:rsidRDefault="00E90281" w:rsidP="00EC4388">
      <w:pPr>
        <w:spacing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Mineral analysis was performed using an Agilent FS240AA Atomic Absorption Spectrophotometer, following the method recommended by the American Public Health Association (APHA, 1998). Sample digestion was carried out according to the method of Adrian (1973). Approximately 2 grams of the dried sample were weighed into a digestion flask, and 20 ml of an acid mixture (comprising 650 ml concentrated nitric acid, 80 ml nitric acid, 80 ml perchloric acid, and 20 ml concentrated sulfuric acid) was added. The flask was heated until a clear digest was obtained. The digest was then diluted with distilled water to reach a total volume of 100 ml. A series of standard metal solutions within the optimal concentration range were prepared, and the reference solutions were made daily by diluting the individual stock solutions with water containing 1.5 ml of concentrated nitric acid per </w:t>
      </w:r>
      <w:proofErr w:type="spellStart"/>
      <w:r w:rsidRPr="00EC4388">
        <w:rPr>
          <w:rFonts w:ascii="Times New Roman" w:hAnsi="Times New Roman" w:cs="Times New Roman"/>
          <w:color w:val="000000" w:themeColor="text1"/>
          <w:sz w:val="22"/>
          <w:szCs w:val="22"/>
        </w:rPr>
        <w:t>litre</w:t>
      </w:r>
      <w:proofErr w:type="spellEnd"/>
      <w:r w:rsidRPr="00EC4388">
        <w:rPr>
          <w:rFonts w:ascii="Times New Roman" w:hAnsi="Times New Roman" w:cs="Times New Roman"/>
          <w:color w:val="000000" w:themeColor="text1"/>
          <w:sz w:val="22"/>
          <w:szCs w:val="22"/>
        </w:rPr>
        <w:t>. A calibration blank was prepared using all reagents except the metal stock solutions. A calibration curve for each metal was created by plotting the absorbance of the standards against their respective concentrations.</w:t>
      </w:r>
    </w:p>
    <w:p w14:paraId="5B1A018D" w14:textId="77777777" w:rsidR="00E90281" w:rsidRPr="00EC4388" w:rsidRDefault="00E90281" w:rsidP="00EC4388">
      <w:pPr>
        <w:spacing w:after="0" w:line="276" w:lineRule="auto"/>
        <w:jc w:val="both"/>
        <w:rPr>
          <w:rFonts w:ascii="Times New Roman" w:hAnsi="Times New Roman" w:cs="Times New Roman"/>
          <w:b/>
          <w:bCs/>
          <w:color w:val="000000" w:themeColor="text1"/>
          <w:sz w:val="22"/>
          <w:szCs w:val="22"/>
        </w:rPr>
      </w:pPr>
      <w:r w:rsidRPr="00EC4388">
        <w:rPr>
          <w:rFonts w:ascii="Times New Roman" w:hAnsi="Times New Roman" w:cs="Times New Roman"/>
          <w:b/>
          <w:bCs/>
          <w:color w:val="000000" w:themeColor="text1"/>
          <w:sz w:val="22"/>
          <w:szCs w:val="22"/>
        </w:rPr>
        <w:lastRenderedPageBreak/>
        <w:t>2.5 Determination of Amino Acid Composition</w:t>
      </w:r>
    </w:p>
    <w:p w14:paraId="0FBA6241" w14:textId="77777777" w:rsidR="00E90281" w:rsidRPr="00EC4388" w:rsidRDefault="00E90281" w:rsidP="00EC4388">
      <w:pPr>
        <w:spacing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Amino acid analysis was conducted using the high-performance liquid chromatography (HPLC) method described by </w:t>
      </w:r>
      <w:proofErr w:type="spellStart"/>
      <w:r w:rsidRPr="00EC4388">
        <w:rPr>
          <w:rFonts w:ascii="Times New Roman" w:hAnsi="Times New Roman" w:cs="Times New Roman"/>
          <w:color w:val="000000" w:themeColor="text1"/>
          <w:sz w:val="22"/>
          <w:szCs w:val="22"/>
        </w:rPr>
        <w:t>Adobeze</w:t>
      </w:r>
      <w:proofErr w:type="spellEnd"/>
      <w:r w:rsidRPr="00EC4388">
        <w:rPr>
          <w:rFonts w:ascii="Times New Roman" w:hAnsi="Times New Roman" w:cs="Times New Roman"/>
          <w:color w:val="000000" w:themeColor="text1"/>
          <w:sz w:val="22"/>
          <w:szCs w:val="22"/>
        </w:rPr>
        <w:t xml:space="preserve"> &amp; </w:t>
      </w:r>
      <w:proofErr w:type="spellStart"/>
      <w:r w:rsidRPr="00EC4388">
        <w:rPr>
          <w:rFonts w:ascii="Times New Roman" w:hAnsi="Times New Roman" w:cs="Times New Roman"/>
          <w:color w:val="000000" w:themeColor="text1"/>
          <w:sz w:val="22"/>
          <w:szCs w:val="22"/>
        </w:rPr>
        <w:t>Enemor</w:t>
      </w:r>
      <w:proofErr w:type="spellEnd"/>
      <w:r w:rsidRPr="00EC4388">
        <w:rPr>
          <w:rFonts w:ascii="Times New Roman" w:hAnsi="Times New Roman" w:cs="Times New Roman"/>
          <w:color w:val="000000" w:themeColor="text1"/>
          <w:sz w:val="22"/>
          <w:szCs w:val="22"/>
        </w:rPr>
        <w:t xml:space="preserve"> (2020).  The HPLC equipment included a Spectra Physics (San Jose, CA) HPLC system, which consisted of an 8700 XR ternary pump, a 20-µL </w:t>
      </w:r>
      <w:proofErr w:type="spellStart"/>
      <w:r w:rsidRPr="00EC4388">
        <w:rPr>
          <w:rFonts w:ascii="Times New Roman" w:hAnsi="Times New Roman" w:cs="Times New Roman"/>
          <w:color w:val="000000" w:themeColor="text1"/>
          <w:sz w:val="22"/>
          <w:szCs w:val="22"/>
        </w:rPr>
        <w:t>Rheodyne</w:t>
      </w:r>
      <w:proofErr w:type="spellEnd"/>
      <w:r w:rsidRPr="00EC4388">
        <w:rPr>
          <w:rFonts w:ascii="Times New Roman" w:hAnsi="Times New Roman" w:cs="Times New Roman"/>
          <w:color w:val="000000" w:themeColor="text1"/>
          <w:sz w:val="22"/>
          <w:szCs w:val="22"/>
        </w:rPr>
        <w:t xml:space="preserve"> (Cotati, CA) injection loop, an SP8792 column heater, an 8440 XR UV-vis detector, and a 4290-integrator connected via </w:t>
      </w:r>
      <w:proofErr w:type="spellStart"/>
      <w:r w:rsidRPr="00EC4388">
        <w:rPr>
          <w:rFonts w:ascii="Times New Roman" w:hAnsi="Times New Roman" w:cs="Times New Roman"/>
          <w:color w:val="000000" w:themeColor="text1"/>
          <w:sz w:val="22"/>
          <w:szCs w:val="22"/>
        </w:rPr>
        <w:t>Labnet</w:t>
      </w:r>
      <w:proofErr w:type="spellEnd"/>
      <w:r w:rsidRPr="00EC4388">
        <w:rPr>
          <w:rFonts w:ascii="Times New Roman" w:hAnsi="Times New Roman" w:cs="Times New Roman"/>
          <w:color w:val="000000" w:themeColor="text1"/>
          <w:sz w:val="22"/>
          <w:szCs w:val="22"/>
        </w:rPr>
        <w:t xml:space="preserve"> to a computer running </w:t>
      </w:r>
      <w:proofErr w:type="spellStart"/>
      <w:r w:rsidRPr="00EC4388">
        <w:rPr>
          <w:rFonts w:ascii="Times New Roman" w:hAnsi="Times New Roman" w:cs="Times New Roman"/>
          <w:color w:val="000000" w:themeColor="text1"/>
          <w:sz w:val="22"/>
          <w:szCs w:val="22"/>
        </w:rPr>
        <w:t>WINner</w:t>
      </w:r>
      <w:proofErr w:type="spellEnd"/>
      <w:r w:rsidRPr="00EC4388">
        <w:rPr>
          <w:rFonts w:ascii="Times New Roman" w:hAnsi="Times New Roman" w:cs="Times New Roman"/>
          <w:color w:val="000000" w:themeColor="text1"/>
          <w:sz w:val="22"/>
          <w:szCs w:val="22"/>
        </w:rPr>
        <w:t xml:space="preserve"> 8086 software (operating on MS-DOS version 3.2). For separation, a 250 mm × 4.6 mm column filled with 5-µm </w:t>
      </w:r>
      <w:proofErr w:type="spellStart"/>
      <w:r w:rsidRPr="00EC4388">
        <w:rPr>
          <w:rFonts w:ascii="Times New Roman" w:hAnsi="Times New Roman" w:cs="Times New Roman"/>
          <w:color w:val="000000" w:themeColor="text1"/>
          <w:sz w:val="22"/>
          <w:szCs w:val="22"/>
        </w:rPr>
        <w:t>Spherisorb</w:t>
      </w:r>
      <w:proofErr w:type="spellEnd"/>
      <w:r w:rsidRPr="00EC4388">
        <w:rPr>
          <w:rFonts w:ascii="Times New Roman" w:hAnsi="Times New Roman" w:cs="Times New Roman"/>
          <w:color w:val="000000" w:themeColor="text1"/>
          <w:sz w:val="22"/>
          <w:szCs w:val="22"/>
        </w:rPr>
        <w:t xml:space="preserve"> C18 (</w:t>
      </w:r>
      <w:proofErr w:type="spellStart"/>
      <w:r w:rsidRPr="00EC4388">
        <w:rPr>
          <w:rFonts w:ascii="Times New Roman" w:hAnsi="Times New Roman" w:cs="Times New Roman"/>
          <w:color w:val="000000" w:themeColor="text1"/>
          <w:sz w:val="22"/>
          <w:szCs w:val="22"/>
        </w:rPr>
        <w:t>Sugelabor</w:t>
      </w:r>
      <w:proofErr w:type="spellEnd"/>
      <w:r w:rsidRPr="00EC4388">
        <w:rPr>
          <w:rFonts w:ascii="Times New Roman" w:hAnsi="Times New Roman" w:cs="Times New Roman"/>
          <w:color w:val="000000" w:themeColor="text1"/>
          <w:sz w:val="22"/>
          <w:szCs w:val="22"/>
        </w:rPr>
        <w:t>, Madrid, Spain) was used. Before derivatization, the sample proteins were hydrolyzed as follows: A 0.1 gram of lyophilized sample was placed into a 16 mm × 125 mm screw-cap Pyrex (Barcelona, Spain) tube, and 15 ml of 6N hydrochloric acid was added. The tube was flushed with nitrogen gas, sealed, and placed in an oven at 110°C for 24 hours. After hydrolysis, the contents were vacuum filtered (Whatman #541, Maidstone, England) to remove solids. The filtrate was adjusted to 25 ml with distilled water, and an aliquot of this solution was further filtered through a 0.50 µm pore-size membrane (Millipore, Madrid, Spain). A standard solution containing 1.25 µmol/mL of each amino acid in 0.1 N hydrochloric acid was prepared. The derivatization procedure followed the method described by Elkin &amp; Griffith (1985). A standard solution (5, 10, 15, or 20 µL) or 50 µL of the sample solution was pipetted into a 10 mm × 5 mm tube and dried under vacuum at 65°C. To the residue, 30 µL of methanol-water-phenyl isothiocyanate (in a 2:2:1 volume ratio) was added and then removed under vacuum at 65°C. Next, 30 µL of the derivatizing reagent (methanol-water-phenyl isothiocyanate in a 7:1:1:1 volume ratio) was added, and the tube was agitated and left to stand at room temperature for 20 minutes. After that, the solvents were removed using a nitrogen stream, and the tube was sealed and stored at 4°C until analysis. Before injection, 150 µL of diluent consisting of 5 mM sodium phosphate with 5% acetonitrile was added to each tube. Chromatography was performed at a constant temperature of 30°C, using a gradient elution as outlined in Table 1.</w:t>
      </w:r>
    </w:p>
    <w:p w14:paraId="1444C693" w14:textId="77777777" w:rsidR="00383D7B" w:rsidRPr="00EC4388" w:rsidRDefault="00383D7B" w:rsidP="00EC4388">
      <w:pPr>
        <w:spacing w:after="0" w:line="276" w:lineRule="auto"/>
        <w:jc w:val="both"/>
        <w:rPr>
          <w:rFonts w:ascii="Times New Roman" w:hAnsi="Times New Roman" w:cs="Times New Roman"/>
          <w:b/>
          <w:bCs/>
          <w:color w:val="000000" w:themeColor="text1"/>
          <w:sz w:val="22"/>
          <w:szCs w:val="22"/>
        </w:rPr>
      </w:pPr>
      <w:r w:rsidRPr="00EC4388">
        <w:rPr>
          <w:rFonts w:ascii="Times New Roman" w:hAnsi="Times New Roman" w:cs="Times New Roman"/>
          <w:b/>
          <w:bCs/>
          <w:color w:val="000000" w:themeColor="text1"/>
          <w:sz w:val="22"/>
          <w:szCs w:val="22"/>
        </w:rPr>
        <w:t>Table 1. Gradient Program Employed for the Separation of PTC-Amino acids</w:t>
      </w:r>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1270"/>
        <w:gridCol w:w="2135"/>
        <w:gridCol w:w="1060"/>
        <w:gridCol w:w="1060"/>
      </w:tblGrid>
      <w:tr w:rsidR="00134778" w:rsidRPr="00EC4388" w14:paraId="620594B2" w14:textId="77777777" w:rsidTr="005C32A8">
        <w:trPr>
          <w:trHeight w:val="389"/>
        </w:trPr>
        <w:tc>
          <w:tcPr>
            <w:tcW w:w="0" w:type="auto"/>
          </w:tcPr>
          <w:p w14:paraId="2D82AFC6" w14:textId="77777777" w:rsidR="00383D7B" w:rsidRPr="00EC4388" w:rsidRDefault="00383D7B" w:rsidP="00EC4388">
            <w:pPr>
              <w:spacing w:after="0" w:line="276" w:lineRule="auto"/>
              <w:rPr>
                <w:b/>
                <w:bCs/>
                <w:color w:val="000000" w:themeColor="text1"/>
                <w:sz w:val="22"/>
                <w:szCs w:val="22"/>
              </w:rPr>
            </w:pPr>
            <w:r w:rsidRPr="00EC4388">
              <w:rPr>
                <w:b/>
                <w:bCs/>
                <w:color w:val="000000" w:themeColor="text1"/>
                <w:sz w:val="22"/>
                <w:szCs w:val="22"/>
              </w:rPr>
              <w:t>S/N</w:t>
            </w:r>
          </w:p>
        </w:tc>
        <w:tc>
          <w:tcPr>
            <w:tcW w:w="0" w:type="auto"/>
          </w:tcPr>
          <w:p w14:paraId="099E0584" w14:textId="77777777" w:rsidR="00383D7B" w:rsidRPr="00EC4388" w:rsidRDefault="00383D7B" w:rsidP="00EC4388">
            <w:pPr>
              <w:spacing w:after="0" w:line="276" w:lineRule="auto"/>
              <w:rPr>
                <w:b/>
                <w:bCs/>
                <w:color w:val="000000" w:themeColor="text1"/>
                <w:sz w:val="22"/>
                <w:szCs w:val="22"/>
              </w:rPr>
            </w:pPr>
            <w:r w:rsidRPr="00EC4388">
              <w:rPr>
                <w:b/>
                <w:bCs/>
                <w:color w:val="000000" w:themeColor="text1"/>
                <w:sz w:val="22"/>
                <w:szCs w:val="22"/>
              </w:rPr>
              <w:t>Time (min)</w:t>
            </w:r>
          </w:p>
        </w:tc>
        <w:tc>
          <w:tcPr>
            <w:tcW w:w="0" w:type="auto"/>
          </w:tcPr>
          <w:p w14:paraId="0E46507A" w14:textId="77777777" w:rsidR="00383D7B" w:rsidRPr="00EC4388" w:rsidRDefault="00383D7B" w:rsidP="00EC4388">
            <w:pPr>
              <w:spacing w:after="0" w:line="276" w:lineRule="auto"/>
              <w:rPr>
                <w:b/>
                <w:bCs/>
                <w:color w:val="000000" w:themeColor="text1"/>
                <w:sz w:val="22"/>
                <w:szCs w:val="22"/>
              </w:rPr>
            </w:pPr>
            <w:r w:rsidRPr="00EC4388">
              <w:rPr>
                <w:b/>
                <w:bCs/>
                <w:color w:val="000000" w:themeColor="text1"/>
                <w:sz w:val="22"/>
                <w:szCs w:val="22"/>
              </w:rPr>
              <w:t>Flow Rate (mL/min)</w:t>
            </w:r>
          </w:p>
        </w:tc>
        <w:tc>
          <w:tcPr>
            <w:tcW w:w="0" w:type="auto"/>
          </w:tcPr>
          <w:p w14:paraId="3A8A22A6" w14:textId="77777777" w:rsidR="00383D7B" w:rsidRPr="00EC4388" w:rsidRDefault="00383D7B" w:rsidP="00EC4388">
            <w:pPr>
              <w:spacing w:after="0" w:line="276" w:lineRule="auto"/>
              <w:rPr>
                <w:b/>
                <w:bCs/>
                <w:color w:val="000000" w:themeColor="text1"/>
                <w:sz w:val="22"/>
                <w:szCs w:val="22"/>
              </w:rPr>
            </w:pPr>
            <w:r w:rsidRPr="00EC4388">
              <w:rPr>
                <w:b/>
                <w:bCs/>
                <w:color w:val="000000" w:themeColor="text1"/>
                <w:sz w:val="22"/>
                <w:szCs w:val="22"/>
              </w:rPr>
              <w:t>%Eluent</w:t>
            </w:r>
          </w:p>
        </w:tc>
        <w:tc>
          <w:tcPr>
            <w:tcW w:w="0" w:type="auto"/>
          </w:tcPr>
          <w:p w14:paraId="60601B56" w14:textId="77777777" w:rsidR="00383D7B" w:rsidRPr="00EC4388" w:rsidRDefault="00383D7B" w:rsidP="00EC4388">
            <w:pPr>
              <w:spacing w:after="0" w:line="276" w:lineRule="auto"/>
              <w:rPr>
                <w:b/>
                <w:bCs/>
                <w:color w:val="000000" w:themeColor="text1"/>
                <w:sz w:val="22"/>
                <w:szCs w:val="22"/>
              </w:rPr>
            </w:pPr>
            <w:r w:rsidRPr="00EC4388">
              <w:rPr>
                <w:b/>
                <w:bCs/>
                <w:color w:val="000000" w:themeColor="text1"/>
                <w:sz w:val="22"/>
                <w:szCs w:val="22"/>
              </w:rPr>
              <w:t>%Eluent</w:t>
            </w:r>
          </w:p>
        </w:tc>
      </w:tr>
      <w:tr w:rsidR="00134778" w:rsidRPr="00EC4388" w14:paraId="0D6A2F11" w14:textId="77777777" w:rsidTr="005C32A8">
        <w:trPr>
          <w:trHeight w:val="389"/>
        </w:trPr>
        <w:tc>
          <w:tcPr>
            <w:tcW w:w="0" w:type="auto"/>
            <w:tcBorders>
              <w:bottom w:val="single" w:sz="4" w:space="0" w:color="auto"/>
            </w:tcBorders>
          </w:tcPr>
          <w:p w14:paraId="0B26646F" w14:textId="77777777" w:rsidR="00383D7B" w:rsidRPr="00EC4388" w:rsidRDefault="00383D7B" w:rsidP="00EC4388">
            <w:pPr>
              <w:spacing w:after="0" w:line="276" w:lineRule="auto"/>
              <w:rPr>
                <w:b/>
                <w:bCs/>
                <w:color w:val="000000" w:themeColor="text1"/>
                <w:sz w:val="22"/>
                <w:szCs w:val="22"/>
              </w:rPr>
            </w:pPr>
          </w:p>
        </w:tc>
        <w:tc>
          <w:tcPr>
            <w:tcW w:w="0" w:type="auto"/>
            <w:tcBorders>
              <w:bottom w:val="single" w:sz="4" w:space="0" w:color="auto"/>
            </w:tcBorders>
          </w:tcPr>
          <w:p w14:paraId="5AE79BC9" w14:textId="77777777" w:rsidR="00383D7B" w:rsidRPr="00EC4388" w:rsidRDefault="00383D7B" w:rsidP="00EC4388">
            <w:pPr>
              <w:spacing w:after="0" w:line="276" w:lineRule="auto"/>
              <w:rPr>
                <w:b/>
                <w:bCs/>
                <w:color w:val="000000" w:themeColor="text1"/>
                <w:sz w:val="22"/>
                <w:szCs w:val="22"/>
              </w:rPr>
            </w:pPr>
          </w:p>
        </w:tc>
        <w:tc>
          <w:tcPr>
            <w:tcW w:w="0" w:type="auto"/>
            <w:tcBorders>
              <w:bottom w:val="single" w:sz="4" w:space="0" w:color="auto"/>
            </w:tcBorders>
          </w:tcPr>
          <w:p w14:paraId="02506755" w14:textId="77777777" w:rsidR="00383D7B" w:rsidRPr="00EC4388" w:rsidRDefault="00383D7B" w:rsidP="00EC4388">
            <w:pPr>
              <w:spacing w:after="0" w:line="276" w:lineRule="auto"/>
              <w:rPr>
                <w:b/>
                <w:bCs/>
                <w:color w:val="000000" w:themeColor="text1"/>
                <w:sz w:val="22"/>
                <w:szCs w:val="22"/>
              </w:rPr>
            </w:pPr>
          </w:p>
        </w:tc>
        <w:tc>
          <w:tcPr>
            <w:tcW w:w="0" w:type="auto"/>
            <w:tcBorders>
              <w:bottom w:val="single" w:sz="4" w:space="0" w:color="auto"/>
            </w:tcBorders>
          </w:tcPr>
          <w:p w14:paraId="6198DE46" w14:textId="77777777" w:rsidR="00383D7B" w:rsidRPr="00EC4388" w:rsidRDefault="00383D7B" w:rsidP="00EC4388">
            <w:pPr>
              <w:spacing w:after="0" w:line="276" w:lineRule="auto"/>
              <w:rPr>
                <w:b/>
                <w:bCs/>
                <w:color w:val="000000" w:themeColor="text1"/>
                <w:sz w:val="22"/>
                <w:szCs w:val="22"/>
              </w:rPr>
            </w:pPr>
            <w:r w:rsidRPr="00EC4388">
              <w:rPr>
                <w:b/>
                <w:bCs/>
                <w:color w:val="000000" w:themeColor="text1"/>
                <w:sz w:val="22"/>
                <w:szCs w:val="22"/>
              </w:rPr>
              <w:t>A</w:t>
            </w:r>
          </w:p>
        </w:tc>
        <w:tc>
          <w:tcPr>
            <w:tcW w:w="0" w:type="auto"/>
            <w:tcBorders>
              <w:bottom w:val="single" w:sz="4" w:space="0" w:color="auto"/>
            </w:tcBorders>
          </w:tcPr>
          <w:p w14:paraId="40941EB0" w14:textId="77777777" w:rsidR="00383D7B" w:rsidRPr="00EC4388" w:rsidRDefault="00383D7B" w:rsidP="00EC4388">
            <w:pPr>
              <w:spacing w:after="0" w:line="276" w:lineRule="auto"/>
              <w:rPr>
                <w:b/>
                <w:bCs/>
                <w:color w:val="000000" w:themeColor="text1"/>
                <w:sz w:val="22"/>
                <w:szCs w:val="22"/>
              </w:rPr>
            </w:pPr>
            <w:r w:rsidRPr="00EC4388">
              <w:rPr>
                <w:b/>
                <w:bCs/>
                <w:color w:val="000000" w:themeColor="text1"/>
                <w:sz w:val="22"/>
                <w:szCs w:val="22"/>
              </w:rPr>
              <w:t>B</w:t>
            </w:r>
          </w:p>
        </w:tc>
      </w:tr>
      <w:tr w:rsidR="00134778" w:rsidRPr="00EC4388" w14:paraId="5FEDF230" w14:textId="77777777" w:rsidTr="005C32A8">
        <w:trPr>
          <w:trHeight w:val="212"/>
        </w:trPr>
        <w:tc>
          <w:tcPr>
            <w:tcW w:w="0" w:type="auto"/>
            <w:tcBorders>
              <w:top w:val="single" w:sz="4" w:space="0" w:color="auto"/>
            </w:tcBorders>
          </w:tcPr>
          <w:p w14:paraId="3D9C4C95" w14:textId="77777777" w:rsidR="00383D7B" w:rsidRPr="00EC4388" w:rsidRDefault="00383D7B" w:rsidP="00EC4388">
            <w:pPr>
              <w:numPr>
                <w:ilvl w:val="0"/>
                <w:numId w:val="4"/>
              </w:numPr>
              <w:spacing w:after="0" w:line="276" w:lineRule="auto"/>
              <w:rPr>
                <w:b/>
                <w:bCs/>
                <w:color w:val="000000" w:themeColor="text1"/>
                <w:sz w:val="22"/>
                <w:szCs w:val="22"/>
              </w:rPr>
            </w:pPr>
          </w:p>
        </w:tc>
        <w:tc>
          <w:tcPr>
            <w:tcW w:w="0" w:type="auto"/>
            <w:tcBorders>
              <w:top w:val="single" w:sz="4" w:space="0" w:color="auto"/>
            </w:tcBorders>
          </w:tcPr>
          <w:p w14:paraId="3032CCD1"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0</w:t>
            </w:r>
          </w:p>
        </w:tc>
        <w:tc>
          <w:tcPr>
            <w:tcW w:w="0" w:type="auto"/>
            <w:tcBorders>
              <w:top w:val="single" w:sz="4" w:space="0" w:color="auto"/>
            </w:tcBorders>
          </w:tcPr>
          <w:p w14:paraId="27E83BDA"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1.0</w:t>
            </w:r>
          </w:p>
        </w:tc>
        <w:tc>
          <w:tcPr>
            <w:tcW w:w="0" w:type="auto"/>
            <w:tcBorders>
              <w:top w:val="single" w:sz="4" w:space="0" w:color="auto"/>
            </w:tcBorders>
          </w:tcPr>
          <w:p w14:paraId="134CF071"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90</w:t>
            </w:r>
          </w:p>
        </w:tc>
        <w:tc>
          <w:tcPr>
            <w:tcW w:w="0" w:type="auto"/>
            <w:tcBorders>
              <w:top w:val="single" w:sz="4" w:space="0" w:color="auto"/>
            </w:tcBorders>
          </w:tcPr>
          <w:p w14:paraId="09B0D527"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10</w:t>
            </w:r>
          </w:p>
        </w:tc>
      </w:tr>
      <w:tr w:rsidR="00134778" w:rsidRPr="00EC4388" w14:paraId="389A93B8" w14:textId="77777777" w:rsidTr="005C32A8">
        <w:trPr>
          <w:trHeight w:val="225"/>
        </w:trPr>
        <w:tc>
          <w:tcPr>
            <w:tcW w:w="0" w:type="auto"/>
          </w:tcPr>
          <w:p w14:paraId="4670FE0B" w14:textId="77777777" w:rsidR="00383D7B" w:rsidRPr="00EC4388" w:rsidRDefault="00383D7B" w:rsidP="00EC4388">
            <w:pPr>
              <w:numPr>
                <w:ilvl w:val="0"/>
                <w:numId w:val="4"/>
              </w:numPr>
              <w:spacing w:after="0" w:line="276" w:lineRule="auto"/>
              <w:rPr>
                <w:b/>
                <w:bCs/>
                <w:color w:val="000000" w:themeColor="text1"/>
                <w:sz w:val="22"/>
                <w:szCs w:val="22"/>
              </w:rPr>
            </w:pPr>
          </w:p>
        </w:tc>
        <w:tc>
          <w:tcPr>
            <w:tcW w:w="0" w:type="auto"/>
          </w:tcPr>
          <w:p w14:paraId="77CEC755"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12.0</w:t>
            </w:r>
          </w:p>
        </w:tc>
        <w:tc>
          <w:tcPr>
            <w:tcW w:w="0" w:type="auto"/>
          </w:tcPr>
          <w:p w14:paraId="52C1F1D4"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1.0</w:t>
            </w:r>
          </w:p>
        </w:tc>
        <w:tc>
          <w:tcPr>
            <w:tcW w:w="0" w:type="auto"/>
          </w:tcPr>
          <w:p w14:paraId="756725DC"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70</w:t>
            </w:r>
          </w:p>
        </w:tc>
        <w:tc>
          <w:tcPr>
            <w:tcW w:w="0" w:type="auto"/>
          </w:tcPr>
          <w:p w14:paraId="11244C94"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30</w:t>
            </w:r>
          </w:p>
        </w:tc>
      </w:tr>
      <w:tr w:rsidR="00134778" w:rsidRPr="00EC4388" w14:paraId="6E32D1A3" w14:textId="77777777" w:rsidTr="005C32A8">
        <w:trPr>
          <w:trHeight w:val="243"/>
        </w:trPr>
        <w:tc>
          <w:tcPr>
            <w:tcW w:w="0" w:type="auto"/>
          </w:tcPr>
          <w:p w14:paraId="1D21DE66" w14:textId="77777777" w:rsidR="00383D7B" w:rsidRPr="00EC4388" w:rsidRDefault="00383D7B" w:rsidP="00EC4388">
            <w:pPr>
              <w:numPr>
                <w:ilvl w:val="0"/>
                <w:numId w:val="4"/>
              </w:numPr>
              <w:spacing w:after="0" w:line="276" w:lineRule="auto"/>
              <w:rPr>
                <w:b/>
                <w:bCs/>
                <w:color w:val="000000" w:themeColor="text1"/>
                <w:sz w:val="22"/>
                <w:szCs w:val="22"/>
              </w:rPr>
            </w:pPr>
          </w:p>
        </w:tc>
        <w:tc>
          <w:tcPr>
            <w:tcW w:w="0" w:type="auto"/>
          </w:tcPr>
          <w:p w14:paraId="375DBFC1"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20.0</w:t>
            </w:r>
          </w:p>
        </w:tc>
        <w:tc>
          <w:tcPr>
            <w:tcW w:w="0" w:type="auto"/>
          </w:tcPr>
          <w:p w14:paraId="22921AA5"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1.0</w:t>
            </w:r>
          </w:p>
        </w:tc>
        <w:tc>
          <w:tcPr>
            <w:tcW w:w="0" w:type="auto"/>
          </w:tcPr>
          <w:p w14:paraId="5A14E303"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52</w:t>
            </w:r>
          </w:p>
        </w:tc>
        <w:tc>
          <w:tcPr>
            <w:tcW w:w="0" w:type="auto"/>
          </w:tcPr>
          <w:p w14:paraId="6E55D755"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48</w:t>
            </w:r>
          </w:p>
        </w:tc>
      </w:tr>
      <w:tr w:rsidR="00134778" w:rsidRPr="00EC4388" w14:paraId="3352BF4A" w14:textId="77777777" w:rsidTr="005C32A8">
        <w:trPr>
          <w:trHeight w:val="91"/>
        </w:trPr>
        <w:tc>
          <w:tcPr>
            <w:tcW w:w="0" w:type="auto"/>
          </w:tcPr>
          <w:p w14:paraId="2EA13A80" w14:textId="77777777" w:rsidR="00383D7B" w:rsidRPr="00EC4388" w:rsidRDefault="00383D7B" w:rsidP="00EC4388">
            <w:pPr>
              <w:numPr>
                <w:ilvl w:val="0"/>
                <w:numId w:val="4"/>
              </w:numPr>
              <w:spacing w:after="0" w:line="276" w:lineRule="auto"/>
              <w:rPr>
                <w:b/>
                <w:bCs/>
                <w:color w:val="000000" w:themeColor="text1"/>
                <w:sz w:val="22"/>
                <w:szCs w:val="22"/>
              </w:rPr>
            </w:pPr>
          </w:p>
        </w:tc>
        <w:tc>
          <w:tcPr>
            <w:tcW w:w="0" w:type="auto"/>
          </w:tcPr>
          <w:p w14:paraId="7A4E03B5"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22.0</w:t>
            </w:r>
          </w:p>
        </w:tc>
        <w:tc>
          <w:tcPr>
            <w:tcW w:w="0" w:type="auto"/>
          </w:tcPr>
          <w:p w14:paraId="1DF13456"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1.0</w:t>
            </w:r>
          </w:p>
        </w:tc>
        <w:tc>
          <w:tcPr>
            <w:tcW w:w="0" w:type="auto"/>
          </w:tcPr>
          <w:p w14:paraId="49718B34"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0</w:t>
            </w:r>
          </w:p>
        </w:tc>
        <w:tc>
          <w:tcPr>
            <w:tcW w:w="0" w:type="auto"/>
          </w:tcPr>
          <w:p w14:paraId="23F61A11"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100</w:t>
            </w:r>
          </w:p>
        </w:tc>
      </w:tr>
      <w:tr w:rsidR="00134778" w:rsidRPr="00EC4388" w14:paraId="3FC1ADAA" w14:textId="77777777" w:rsidTr="005C32A8">
        <w:trPr>
          <w:trHeight w:val="110"/>
        </w:trPr>
        <w:tc>
          <w:tcPr>
            <w:tcW w:w="0" w:type="auto"/>
          </w:tcPr>
          <w:p w14:paraId="08814DCE" w14:textId="77777777" w:rsidR="00383D7B" w:rsidRPr="00EC4388" w:rsidRDefault="00383D7B" w:rsidP="00EC4388">
            <w:pPr>
              <w:numPr>
                <w:ilvl w:val="0"/>
                <w:numId w:val="4"/>
              </w:numPr>
              <w:spacing w:after="0" w:line="276" w:lineRule="auto"/>
              <w:rPr>
                <w:b/>
                <w:bCs/>
                <w:color w:val="000000" w:themeColor="text1"/>
                <w:sz w:val="22"/>
                <w:szCs w:val="22"/>
              </w:rPr>
            </w:pPr>
          </w:p>
        </w:tc>
        <w:tc>
          <w:tcPr>
            <w:tcW w:w="0" w:type="auto"/>
          </w:tcPr>
          <w:p w14:paraId="63929C18"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24.0</w:t>
            </w:r>
          </w:p>
        </w:tc>
        <w:tc>
          <w:tcPr>
            <w:tcW w:w="0" w:type="auto"/>
          </w:tcPr>
          <w:p w14:paraId="0A7B30C5"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1.0</w:t>
            </w:r>
          </w:p>
        </w:tc>
        <w:tc>
          <w:tcPr>
            <w:tcW w:w="0" w:type="auto"/>
          </w:tcPr>
          <w:p w14:paraId="330AA632"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0</w:t>
            </w:r>
          </w:p>
        </w:tc>
        <w:tc>
          <w:tcPr>
            <w:tcW w:w="0" w:type="auto"/>
          </w:tcPr>
          <w:p w14:paraId="3A96A195"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100</w:t>
            </w:r>
          </w:p>
        </w:tc>
      </w:tr>
      <w:tr w:rsidR="00134778" w:rsidRPr="00EC4388" w14:paraId="02694007" w14:textId="77777777" w:rsidTr="005C32A8">
        <w:trPr>
          <w:trHeight w:val="255"/>
        </w:trPr>
        <w:tc>
          <w:tcPr>
            <w:tcW w:w="0" w:type="auto"/>
          </w:tcPr>
          <w:p w14:paraId="0430391D" w14:textId="77777777" w:rsidR="00383D7B" w:rsidRPr="00EC4388" w:rsidRDefault="00383D7B" w:rsidP="00EC4388">
            <w:pPr>
              <w:numPr>
                <w:ilvl w:val="0"/>
                <w:numId w:val="4"/>
              </w:numPr>
              <w:spacing w:after="0" w:line="276" w:lineRule="auto"/>
              <w:rPr>
                <w:b/>
                <w:bCs/>
                <w:color w:val="000000" w:themeColor="text1"/>
                <w:sz w:val="22"/>
                <w:szCs w:val="22"/>
              </w:rPr>
            </w:pPr>
          </w:p>
        </w:tc>
        <w:tc>
          <w:tcPr>
            <w:tcW w:w="0" w:type="auto"/>
          </w:tcPr>
          <w:p w14:paraId="490BC5A8"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30.0</w:t>
            </w:r>
          </w:p>
        </w:tc>
        <w:tc>
          <w:tcPr>
            <w:tcW w:w="0" w:type="auto"/>
          </w:tcPr>
          <w:p w14:paraId="63AA99BE"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1.5</w:t>
            </w:r>
          </w:p>
        </w:tc>
        <w:tc>
          <w:tcPr>
            <w:tcW w:w="0" w:type="auto"/>
          </w:tcPr>
          <w:p w14:paraId="22D8F474"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0</w:t>
            </w:r>
          </w:p>
        </w:tc>
        <w:tc>
          <w:tcPr>
            <w:tcW w:w="0" w:type="auto"/>
          </w:tcPr>
          <w:p w14:paraId="7826C53A"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100</w:t>
            </w:r>
          </w:p>
        </w:tc>
      </w:tr>
      <w:tr w:rsidR="00134778" w:rsidRPr="00EC4388" w14:paraId="74CD4D9A" w14:textId="77777777" w:rsidTr="003C7D9B">
        <w:trPr>
          <w:trHeight w:val="126"/>
        </w:trPr>
        <w:tc>
          <w:tcPr>
            <w:tcW w:w="0" w:type="auto"/>
          </w:tcPr>
          <w:p w14:paraId="1ACA0D0F" w14:textId="77777777" w:rsidR="00383D7B" w:rsidRPr="00EC4388" w:rsidRDefault="00383D7B" w:rsidP="00EC4388">
            <w:pPr>
              <w:numPr>
                <w:ilvl w:val="0"/>
                <w:numId w:val="4"/>
              </w:numPr>
              <w:spacing w:after="0" w:line="276" w:lineRule="auto"/>
              <w:rPr>
                <w:b/>
                <w:bCs/>
                <w:color w:val="000000" w:themeColor="text1"/>
                <w:sz w:val="22"/>
                <w:szCs w:val="22"/>
              </w:rPr>
            </w:pPr>
          </w:p>
        </w:tc>
        <w:tc>
          <w:tcPr>
            <w:tcW w:w="0" w:type="auto"/>
          </w:tcPr>
          <w:p w14:paraId="5463BAFD"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37.0</w:t>
            </w:r>
          </w:p>
        </w:tc>
        <w:tc>
          <w:tcPr>
            <w:tcW w:w="0" w:type="auto"/>
          </w:tcPr>
          <w:p w14:paraId="110951C8"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1.0</w:t>
            </w:r>
          </w:p>
        </w:tc>
        <w:tc>
          <w:tcPr>
            <w:tcW w:w="0" w:type="auto"/>
          </w:tcPr>
          <w:p w14:paraId="2D931F47"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90</w:t>
            </w:r>
          </w:p>
        </w:tc>
        <w:tc>
          <w:tcPr>
            <w:tcW w:w="0" w:type="auto"/>
          </w:tcPr>
          <w:p w14:paraId="0023B46C" w14:textId="77777777" w:rsidR="00383D7B" w:rsidRPr="00EC4388" w:rsidRDefault="00383D7B" w:rsidP="00EC4388">
            <w:pPr>
              <w:spacing w:after="0" w:line="276" w:lineRule="auto"/>
              <w:rPr>
                <w:color w:val="000000" w:themeColor="text1"/>
                <w:sz w:val="22"/>
                <w:szCs w:val="22"/>
              </w:rPr>
            </w:pPr>
            <w:r w:rsidRPr="00EC4388">
              <w:rPr>
                <w:color w:val="000000" w:themeColor="text1"/>
                <w:sz w:val="22"/>
                <w:szCs w:val="22"/>
              </w:rPr>
              <w:t>10</w:t>
            </w:r>
          </w:p>
        </w:tc>
      </w:tr>
    </w:tbl>
    <w:p w14:paraId="2C9D1E76" w14:textId="38D94AA5" w:rsidR="00653F59" w:rsidRPr="00EC4388" w:rsidRDefault="00870B3F" w:rsidP="00EC4388">
      <w:pPr>
        <w:spacing w:before="240" w:after="0" w:line="276" w:lineRule="auto"/>
        <w:jc w:val="both"/>
        <w:rPr>
          <w:rFonts w:ascii="Times New Roman" w:hAnsi="Times New Roman" w:cs="Times New Roman"/>
          <w:b/>
          <w:color w:val="000000" w:themeColor="text1"/>
          <w:sz w:val="22"/>
          <w:szCs w:val="22"/>
        </w:rPr>
      </w:pPr>
      <w:r w:rsidRPr="00EC4388">
        <w:rPr>
          <w:rFonts w:ascii="Times New Roman" w:hAnsi="Times New Roman" w:cs="Times New Roman"/>
          <w:b/>
          <w:color w:val="000000" w:themeColor="text1"/>
          <w:sz w:val="22"/>
          <w:szCs w:val="22"/>
        </w:rPr>
        <w:t>Statistical analysis</w:t>
      </w:r>
    </w:p>
    <w:p w14:paraId="1E90CF84" w14:textId="1D1CBB06" w:rsidR="00870B3F" w:rsidRPr="00EC4388" w:rsidRDefault="00870B3F" w:rsidP="00EC4388">
      <w:pPr>
        <w:spacing w:after="0" w:line="276" w:lineRule="auto"/>
        <w:jc w:val="both"/>
        <w:rPr>
          <w:rFonts w:ascii="Times New Roman" w:hAnsi="Times New Roman" w:cs="Times New Roman"/>
          <w:bCs/>
          <w:color w:val="000000" w:themeColor="text1"/>
          <w:sz w:val="22"/>
          <w:szCs w:val="22"/>
        </w:rPr>
      </w:pPr>
      <w:r w:rsidRPr="00EC4388">
        <w:rPr>
          <w:rFonts w:ascii="Times New Roman" w:hAnsi="Times New Roman" w:cs="Times New Roman"/>
          <w:bCs/>
          <w:color w:val="000000" w:themeColor="text1"/>
          <w:sz w:val="22"/>
          <w:szCs w:val="22"/>
        </w:rPr>
        <w:t>All experiments were done in triplicates, and reported as mean values. The results were expressed as mean ± SE (standard deviation).</w:t>
      </w:r>
    </w:p>
    <w:p w14:paraId="22A659BA" w14:textId="69ACB629" w:rsidR="00653F59" w:rsidRPr="00EC4388" w:rsidRDefault="003F4ED1" w:rsidP="00EC4388">
      <w:pPr>
        <w:spacing w:before="240" w:after="0" w:line="276" w:lineRule="auto"/>
        <w:jc w:val="both"/>
        <w:rPr>
          <w:rFonts w:ascii="Times New Roman" w:hAnsi="Times New Roman" w:cs="Times New Roman"/>
          <w:b/>
          <w:color w:val="000000" w:themeColor="text1"/>
          <w:sz w:val="22"/>
          <w:szCs w:val="22"/>
        </w:rPr>
      </w:pPr>
      <w:r w:rsidRPr="00EC4388">
        <w:rPr>
          <w:rFonts w:ascii="Times New Roman" w:hAnsi="Times New Roman" w:cs="Times New Roman"/>
          <w:b/>
          <w:color w:val="000000" w:themeColor="text1"/>
          <w:sz w:val="22"/>
          <w:szCs w:val="22"/>
        </w:rPr>
        <w:t>3. Results</w:t>
      </w:r>
    </w:p>
    <w:p w14:paraId="62CD0BA3" w14:textId="77777777" w:rsidR="00653F59" w:rsidRPr="00EC4388" w:rsidRDefault="003F4ED1" w:rsidP="00EC4388">
      <w:pPr>
        <w:spacing w:after="0" w:line="276" w:lineRule="auto"/>
        <w:jc w:val="both"/>
        <w:rPr>
          <w:rFonts w:ascii="Times New Roman" w:hAnsi="Times New Roman" w:cs="Times New Roman"/>
          <w:b/>
          <w:color w:val="000000" w:themeColor="text1"/>
          <w:sz w:val="22"/>
          <w:szCs w:val="22"/>
        </w:rPr>
      </w:pPr>
      <w:r w:rsidRPr="00EC4388">
        <w:rPr>
          <w:rFonts w:ascii="Times New Roman" w:hAnsi="Times New Roman" w:cs="Times New Roman"/>
          <w:b/>
          <w:color w:val="000000" w:themeColor="text1"/>
          <w:sz w:val="22"/>
          <w:szCs w:val="22"/>
        </w:rPr>
        <w:t xml:space="preserve">3.1 Proximate composition of </w:t>
      </w:r>
      <w:r w:rsidRPr="00EC4388">
        <w:rPr>
          <w:rFonts w:ascii="Times New Roman" w:hAnsi="Times New Roman" w:cs="Times New Roman"/>
          <w:b/>
          <w:i/>
          <w:iCs/>
          <w:color w:val="000000" w:themeColor="text1"/>
          <w:sz w:val="22"/>
          <w:szCs w:val="22"/>
        </w:rPr>
        <w:t xml:space="preserve">Ganoderma </w:t>
      </w:r>
      <w:proofErr w:type="spellStart"/>
      <w:r w:rsidRPr="00EC4388">
        <w:rPr>
          <w:rFonts w:ascii="Times New Roman" w:hAnsi="Times New Roman" w:cs="Times New Roman"/>
          <w:b/>
          <w:i/>
          <w:iCs/>
          <w:color w:val="000000" w:themeColor="text1"/>
          <w:sz w:val="22"/>
          <w:szCs w:val="22"/>
        </w:rPr>
        <w:t>sichuanense</w:t>
      </w:r>
      <w:proofErr w:type="spellEnd"/>
    </w:p>
    <w:p w14:paraId="6F444899" w14:textId="37668343" w:rsidR="00653F59" w:rsidRPr="00EC4388" w:rsidRDefault="006606E2" w:rsidP="00EC4388">
      <w:pPr>
        <w:spacing w:after="0"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Figure 1 shows the proximate food composition of </w:t>
      </w:r>
      <w:r w:rsidRPr="00EC4388">
        <w:rPr>
          <w:rFonts w:ascii="Times New Roman" w:hAnsi="Times New Roman" w:cs="Times New Roman"/>
          <w:bCs/>
          <w:i/>
          <w:iCs/>
          <w:color w:val="000000" w:themeColor="text1"/>
          <w:sz w:val="22"/>
          <w:szCs w:val="22"/>
        </w:rPr>
        <w:t xml:space="preserve">Ganoderma </w:t>
      </w:r>
      <w:proofErr w:type="spellStart"/>
      <w:r w:rsidRPr="00EC4388">
        <w:rPr>
          <w:rFonts w:ascii="Times New Roman" w:hAnsi="Times New Roman" w:cs="Times New Roman"/>
          <w:bCs/>
          <w:i/>
          <w:iCs/>
          <w:color w:val="000000" w:themeColor="text1"/>
          <w:sz w:val="22"/>
          <w:szCs w:val="22"/>
        </w:rPr>
        <w:t>sichuanense</w:t>
      </w:r>
      <w:proofErr w:type="spellEnd"/>
      <w:r w:rsidRPr="00EC4388">
        <w:rPr>
          <w:rFonts w:ascii="Times New Roman" w:hAnsi="Times New Roman" w:cs="Times New Roman"/>
          <w:color w:val="000000" w:themeColor="text1"/>
          <w:sz w:val="22"/>
          <w:szCs w:val="22"/>
        </w:rPr>
        <w:t xml:space="preserve"> in percentage (%) dry weight. Values represent the mean of </w:t>
      </w:r>
      <w:r w:rsidR="00465A9B" w:rsidRPr="00EC4388">
        <w:rPr>
          <w:rFonts w:ascii="Times New Roman" w:hAnsi="Times New Roman" w:cs="Times New Roman"/>
          <w:color w:val="000000" w:themeColor="text1"/>
          <w:sz w:val="22"/>
          <w:szCs w:val="22"/>
        </w:rPr>
        <w:t>three</w:t>
      </w:r>
      <w:r w:rsidRPr="00EC4388">
        <w:rPr>
          <w:rFonts w:ascii="Times New Roman" w:hAnsi="Times New Roman" w:cs="Times New Roman"/>
          <w:color w:val="000000" w:themeColor="text1"/>
          <w:sz w:val="22"/>
          <w:szCs w:val="22"/>
        </w:rPr>
        <w:t xml:space="preserve"> determination ± SD. The result shows that </w:t>
      </w:r>
      <w:r w:rsidRPr="00EC4388">
        <w:rPr>
          <w:rFonts w:ascii="Times New Roman" w:hAnsi="Times New Roman" w:cs="Times New Roman"/>
          <w:bCs/>
          <w:i/>
          <w:iCs/>
          <w:color w:val="000000" w:themeColor="text1"/>
          <w:sz w:val="22"/>
          <w:szCs w:val="22"/>
        </w:rPr>
        <w:t xml:space="preserve">Ganoderma </w:t>
      </w:r>
      <w:proofErr w:type="spellStart"/>
      <w:r w:rsidRPr="00EC4388">
        <w:rPr>
          <w:rFonts w:ascii="Times New Roman" w:hAnsi="Times New Roman" w:cs="Times New Roman"/>
          <w:bCs/>
          <w:i/>
          <w:iCs/>
          <w:color w:val="000000" w:themeColor="text1"/>
          <w:sz w:val="22"/>
          <w:szCs w:val="22"/>
        </w:rPr>
        <w:t>sichuanense</w:t>
      </w:r>
      <w:proofErr w:type="spellEnd"/>
      <w:r w:rsidRPr="00EC4388">
        <w:rPr>
          <w:rFonts w:ascii="Times New Roman" w:hAnsi="Times New Roman" w:cs="Times New Roman"/>
          <w:color w:val="000000" w:themeColor="text1"/>
          <w:sz w:val="22"/>
          <w:szCs w:val="22"/>
        </w:rPr>
        <w:t xml:space="preserve"> had </w:t>
      </w:r>
      <w:r w:rsidRPr="00EC4388">
        <w:rPr>
          <w:rFonts w:ascii="Times New Roman" w:hAnsi="Times New Roman" w:cs="Times New Roman"/>
          <w:color w:val="000000" w:themeColor="text1"/>
          <w:sz w:val="22"/>
          <w:szCs w:val="22"/>
        </w:rPr>
        <w:lastRenderedPageBreak/>
        <w:t>high</w:t>
      </w:r>
      <w:r w:rsidR="00F25ECB" w:rsidRPr="00EC4388">
        <w:rPr>
          <w:rFonts w:ascii="Times New Roman" w:hAnsi="Times New Roman" w:cs="Times New Roman"/>
          <w:color w:val="000000" w:themeColor="text1"/>
          <w:sz w:val="22"/>
          <w:szCs w:val="22"/>
        </w:rPr>
        <w:t xml:space="preserve">est </w:t>
      </w:r>
      <w:r w:rsidRPr="00EC4388">
        <w:rPr>
          <w:rFonts w:ascii="Times New Roman" w:hAnsi="Times New Roman" w:cs="Times New Roman"/>
          <w:color w:val="000000" w:themeColor="text1"/>
          <w:sz w:val="22"/>
          <w:szCs w:val="22"/>
        </w:rPr>
        <w:t>carbohydrate content (57.99</w:t>
      </w:r>
      <w:r w:rsidRPr="00EC4388">
        <w:rPr>
          <w:rFonts w:ascii="Times New Roman" w:eastAsia="Times New Roman" w:hAnsi="Times New Roman" w:cs="Times New Roman"/>
          <w:color w:val="000000" w:themeColor="text1"/>
          <w:kern w:val="0"/>
          <w:sz w:val="22"/>
          <w:szCs w:val="22"/>
          <w14:ligatures w14:val="none"/>
        </w:rPr>
        <w:t>±</w:t>
      </w:r>
      <w:r w:rsidR="007C37D9" w:rsidRPr="00EC4388">
        <w:rPr>
          <w:rFonts w:ascii="Times New Roman" w:eastAsia="Times New Roman" w:hAnsi="Times New Roman" w:cs="Times New Roman"/>
          <w:color w:val="000000" w:themeColor="text1"/>
          <w:kern w:val="0"/>
          <w:sz w:val="22"/>
          <w:szCs w:val="22"/>
          <w14:ligatures w14:val="none"/>
        </w:rPr>
        <w:t>0.787</w:t>
      </w:r>
      <w:r w:rsidRPr="00EC4388">
        <w:rPr>
          <w:rFonts w:ascii="Times New Roman" w:hAnsi="Times New Roman" w:cs="Times New Roman"/>
          <w:color w:val="000000" w:themeColor="text1"/>
          <w:sz w:val="22"/>
          <w:szCs w:val="22"/>
        </w:rPr>
        <w:t>%) followed by moisture content (10.66±</w:t>
      </w:r>
      <w:r w:rsidR="007C37D9" w:rsidRPr="00EC4388">
        <w:rPr>
          <w:rFonts w:ascii="Times New Roman" w:eastAsiaTheme="minorEastAsia" w:hAnsi="Times New Roman" w:cs="Times New Roman"/>
          <w:color w:val="000000" w:themeColor="text1"/>
          <w:kern w:val="0"/>
          <w:sz w:val="22"/>
          <w:szCs w:val="22"/>
          <w14:ligatures w14:val="none"/>
        </w:rPr>
        <w:t>0.399</w:t>
      </w:r>
      <w:r w:rsidRPr="00EC4388">
        <w:rPr>
          <w:rFonts w:ascii="Times New Roman" w:hAnsi="Times New Roman" w:cs="Times New Roman"/>
          <w:color w:val="000000" w:themeColor="text1"/>
          <w:sz w:val="22"/>
          <w:szCs w:val="22"/>
        </w:rPr>
        <w:t>%), fat (10.44±</w:t>
      </w:r>
      <w:r w:rsidR="007C37D9" w:rsidRPr="00EC4388">
        <w:rPr>
          <w:rFonts w:ascii="Times New Roman" w:eastAsiaTheme="minorEastAsia" w:hAnsi="Times New Roman" w:cs="Times New Roman"/>
          <w:color w:val="000000" w:themeColor="text1"/>
          <w:kern w:val="0"/>
          <w:sz w:val="22"/>
          <w:szCs w:val="22"/>
          <w14:ligatures w14:val="none"/>
        </w:rPr>
        <w:t>0.442</w:t>
      </w:r>
      <w:r w:rsidRPr="00EC4388">
        <w:rPr>
          <w:rFonts w:ascii="Times New Roman" w:hAnsi="Times New Roman" w:cs="Times New Roman"/>
          <w:color w:val="000000" w:themeColor="text1"/>
          <w:sz w:val="22"/>
          <w:szCs w:val="22"/>
        </w:rPr>
        <w:t>%), crude fiber (9.09±</w:t>
      </w:r>
      <w:r w:rsidR="007C37D9" w:rsidRPr="00EC4388">
        <w:rPr>
          <w:rFonts w:ascii="Times New Roman" w:eastAsiaTheme="minorEastAsia" w:hAnsi="Times New Roman" w:cs="Times New Roman"/>
          <w:color w:val="000000" w:themeColor="text1"/>
          <w:kern w:val="0"/>
          <w:sz w:val="22"/>
          <w:szCs w:val="22"/>
          <w14:ligatures w14:val="none"/>
        </w:rPr>
        <w:t>0.202</w:t>
      </w:r>
      <w:r w:rsidRPr="00EC4388">
        <w:rPr>
          <w:rFonts w:ascii="Times New Roman" w:hAnsi="Times New Roman" w:cs="Times New Roman"/>
          <w:color w:val="000000" w:themeColor="text1"/>
          <w:sz w:val="22"/>
          <w:szCs w:val="22"/>
        </w:rPr>
        <w:t>%), ash (7.36±</w:t>
      </w:r>
      <w:r w:rsidR="007C37D9" w:rsidRPr="00EC4388">
        <w:rPr>
          <w:rFonts w:ascii="Times New Roman" w:eastAsiaTheme="minorEastAsia" w:hAnsi="Times New Roman" w:cs="Times New Roman"/>
          <w:color w:val="000000" w:themeColor="text1"/>
          <w:kern w:val="0"/>
          <w:sz w:val="22"/>
          <w:szCs w:val="22"/>
          <w14:ligatures w14:val="none"/>
        </w:rPr>
        <w:t>0.219</w:t>
      </w:r>
      <w:r w:rsidRPr="00EC4388">
        <w:rPr>
          <w:rFonts w:ascii="Times New Roman" w:hAnsi="Times New Roman" w:cs="Times New Roman"/>
          <w:color w:val="000000" w:themeColor="text1"/>
          <w:sz w:val="22"/>
          <w:szCs w:val="22"/>
        </w:rPr>
        <w:t>%) and crude protein content (4.47±</w:t>
      </w:r>
      <w:r w:rsidR="007C37D9" w:rsidRPr="00EC4388">
        <w:rPr>
          <w:rFonts w:ascii="Times New Roman" w:eastAsiaTheme="minorEastAsia" w:hAnsi="Times New Roman" w:cs="Times New Roman"/>
          <w:color w:val="000000" w:themeColor="text1"/>
          <w:kern w:val="0"/>
          <w:sz w:val="22"/>
          <w:szCs w:val="22"/>
          <w14:ligatures w14:val="none"/>
        </w:rPr>
        <w:t>0.352</w:t>
      </w:r>
      <w:r w:rsidRPr="00EC4388">
        <w:rPr>
          <w:rFonts w:ascii="Times New Roman" w:hAnsi="Times New Roman" w:cs="Times New Roman"/>
          <w:color w:val="000000" w:themeColor="text1"/>
          <w:sz w:val="22"/>
          <w:szCs w:val="22"/>
        </w:rPr>
        <w:t>%).</w:t>
      </w:r>
    </w:p>
    <w:p w14:paraId="29A2145D" w14:textId="00CF3D79" w:rsidR="00653F59" w:rsidRPr="00EC4388" w:rsidRDefault="006606E2" w:rsidP="00EC4388">
      <w:pPr>
        <w:spacing w:after="0" w:line="276" w:lineRule="auto"/>
        <w:jc w:val="both"/>
        <w:rPr>
          <w:rFonts w:ascii="Times New Roman" w:hAnsi="Times New Roman" w:cs="Times New Roman"/>
          <w:color w:val="000000" w:themeColor="text1"/>
          <w:sz w:val="22"/>
          <w:szCs w:val="22"/>
        </w:rPr>
      </w:pPr>
      <w:r w:rsidRPr="00EC4388">
        <w:rPr>
          <w:rFonts w:ascii="Times New Roman" w:hAnsi="Times New Roman" w:cs="Times New Roman"/>
          <w:noProof/>
          <w:color w:val="000000" w:themeColor="text1"/>
          <w:sz w:val="22"/>
          <w:szCs w:val="22"/>
          <w14:ligatures w14:val="none"/>
        </w:rPr>
        <w:drawing>
          <wp:inline distT="0" distB="0" distL="0" distR="0" wp14:anchorId="2975FD29" wp14:editId="77AC9874">
            <wp:extent cx="5943600" cy="2913797"/>
            <wp:effectExtent l="0" t="0" r="0" b="1270"/>
            <wp:docPr id="785964040" name="Chart 1">
              <a:extLst xmlns:a="http://schemas.openxmlformats.org/drawingml/2006/main">
                <a:ext uri="{FF2B5EF4-FFF2-40B4-BE49-F238E27FC236}">
                  <a16:creationId xmlns:a16="http://schemas.microsoft.com/office/drawing/2014/main" id="{B4D0B0DA-5169-C4DA-0990-1F8A11A694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F3F426" w14:textId="32AB601F" w:rsidR="00653F59" w:rsidRPr="00EC4388" w:rsidRDefault="006606E2" w:rsidP="00EC4388">
      <w:pPr>
        <w:spacing w:after="0" w:line="276" w:lineRule="auto"/>
        <w:jc w:val="both"/>
        <w:rPr>
          <w:rFonts w:ascii="Times New Roman" w:hAnsi="Times New Roman" w:cs="Times New Roman"/>
          <w:b/>
          <w:color w:val="000000" w:themeColor="text1"/>
          <w:sz w:val="22"/>
          <w:szCs w:val="22"/>
        </w:rPr>
      </w:pPr>
      <w:r w:rsidRPr="00EC4388">
        <w:rPr>
          <w:rFonts w:ascii="Times New Roman" w:hAnsi="Times New Roman" w:cs="Times New Roman"/>
          <w:b/>
          <w:color w:val="000000" w:themeColor="text1"/>
          <w:sz w:val="22"/>
          <w:szCs w:val="22"/>
        </w:rPr>
        <w:t xml:space="preserve">Figure 1: Proximate composition of </w:t>
      </w:r>
      <w:r w:rsidRPr="00EC4388">
        <w:rPr>
          <w:rFonts w:ascii="Times New Roman" w:hAnsi="Times New Roman" w:cs="Times New Roman"/>
          <w:b/>
          <w:i/>
          <w:iCs/>
          <w:color w:val="000000" w:themeColor="text1"/>
          <w:sz w:val="22"/>
          <w:szCs w:val="22"/>
        </w:rPr>
        <w:t xml:space="preserve">Ganoderma </w:t>
      </w:r>
      <w:proofErr w:type="spellStart"/>
      <w:r w:rsidRPr="00EC4388">
        <w:rPr>
          <w:rFonts w:ascii="Times New Roman" w:hAnsi="Times New Roman" w:cs="Times New Roman"/>
          <w:b/>
          <w:i/>
          <w:iCs/>
          <w:color w:val="000000" w:themeColor="text1"/>
          <w:sz w:val="22"/>
          <w:szCs w:val="22"/>
        </w:rPr>
        <w:t>sichuanense</w:t>
      </w:r>
      <w:proofErr w:type="spellEnd"/>
    </w:p>
    <w:p w14:paraId="48C429AB" w14:textId="77777777" w:rsidR="006F705C" w:rsidRPr="00EC4388" w:rsidRDefault="006F705C" w:rsidP="00EC4388">
      <w:pPr>
        <w:spacing w:before="240" w:after="0" w:line="276" w:lineRule="auto"/>
        <w:jc w:val="both"/>
        <w:rPr>
          <w:rFonts w:ascii="Times New Roman" w:hAnsi="Times New Roman" w:cs="Times New Roman"/>
          <w:b/>
          <w:bCs/>
          <w:color w:val="000000" w:themeColor="text1"/>
          <w:sz w:val="22"/>
          <w:szCs w:val="22"/>
        </w:rPr>
      </w:pPr>
      <w:r w:rsidRPr="00EC4388">
        <w:rPr>
          <w:rFonts w:ascii="Times New Roman" w:hAnsi="Times New Roman" w:cs="Times New Roman"/>
          <w:b/>
          <w:bCs/>
          <w:color w:val="000000" w:themeColor="text1"/>
          <w:sz w:val="22"/>
          <w:szCs w:val="22"/>
        </w:rPr>
        <w:t xml:space="preserve">3.2 Mineral composition of </w:t>
      </w:r>
      <w:r w:rsidRPr="00EC4388">
        <w:rPr>
          <w:rFonts w:ascii="Times New Roman" w:hAnsi="Times New Roman" w:cs="Times New Roman"/>
          <w:b/>
          <w:bCs/>
          <w:i/>
          <w:iCs/>
          <w:color w:val="000000" w:themeColor="text1"/>
          <w:sz w:val="22"/>
          <w:szCs w:val="22"/>
        </w:rPr>
        <w:t xml:space="preserve">Ganoderma </w:t>
      </w:r>
      <w:proofErr w:type="spellStart"/>
      <w:r w:rsidRPr="00EC4388">
        <w:rPr>
          <w:rFonts w:ascii="Times New Roman" w:hAnsi="Times New Roman" w:cs="Times New Roman"/>
          <w:b/>
          <w:bCs/>
          <w:i/>
          <w:iCs/>
          <w:color w:val="000000" w:themeColor="text1"/>
          <w:sz w:val="22"/>
          <w:szCs w:val="22"/>
        </w:rPr>
        <w:t>sichuanense</w:t>
      </w:r>
      <w:proofErr w:type="spellEnd"/>
      <w:r w:rsidRPr="00EC4388">
        <w:rPr>
          <w:rFonts w:ascii="Times New Roman" w:hAnsi="Times New Roman" w:cs="Times New Roman"/>
          <w:b/>
          <w:bCs/>
          <w:color w:val="000000" w:themeColor="text1"/>
          <w:sz w:val="22"/>
          <w:szCs w:val="22"/>
        </w:rPr>
        <w:t xml:space="preserve"> </w:t>
      </w:r>
    </w:p>
    <w:p w14:paraId="287F5705" w14:textId="037CBCE6" w:rsidR="006F705C" w:rsidRDefault="006F705C" w:rsidP="00EC4388">
      <w:pPr>
        <w:spacing w:after="0"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The mineral compositions of </w:t>
      </w:r>
      <w:r w:rsidRPr="00EC4388">
        <w:rPr>
          <w:rFonts w:ascii="Times New Roman" w:hAnsi="Times New Roman" w:cs="Times New Roman"/>
          <w:i/>
          <w:iCs/>
          <w:color w:val="000000" w:themeColor="text1"/>
          <w:sz w:val="22"/>
          <w:szCs w:val="22"/>
        </w:rPr>
        <w:t xml:space="preserve">Ganoderma </w:t>
      </w:r>
      <w:proofErr w:type="spellStart"/>
      <w:r w:rsidRPr="00EC4388">
        <w:rPr>
          <w:rFonts w:ascii="Times New Roman" w:hAnsi="Times New Roman" w:cs="Times New Roman"/>
          <w:i/>
          <w:iCs/>
          <w:color w:val="000000" w:themeColor="text1"/>
          <w:sz w:val="22"/>
          <w:szCs w:val="22"/>
        </w:rPr>
        <w:t>sichuanense</w:t>
      </w:r>
      <w:proofErr w:type="spellEnd"/>
      <w:r w:rsidRPr="00EC4388">
        <w:rPr>
          <w:rFonts w:ascii="Times New Roman" w:hAnsi="Times New Roman" w:cs="Times New Roman"/>
          <w:b/>
          <w:bCs/>
          <w:color w:val="000000" w:themeColor="text1"/>
          <w:sz w:val="22"/>
          <w:szCs w:val="22"/>
        </w:rPr>
        <w:t xml:space="preserve"> </w:t>
      </w:r>
      <w:r w:rsidRPr="00EC4388">
        <w:rPr>
          <w:rFonts w:ascii="Times New Roman" w:hAnsi="Times New Roman" w:cs="Times New Roman"/>
          <w:color w:val="000000" w:themeColor="text1"/>
          <w:sz w:val="22"/>
          <w:szCs w:val="22"/>
        </w:rPr>
        <w:t xml:space="preserve">are shown in Table </w:t>
      </w:r>
      <w:r w:rsidR="00C61CC8" w:rsidRPr="00EC4388">
        <w:rPr>
          <w:rFonts w:ascii="Times New Roman" w:hAnsi="Times New Roman" w:cs="Times New Roman"/>
          <w:color w:val="000000" w:themeColor="text1"/>
          <w:sz w:val="22"/>
          <w:szCs w:val="22"/>
        </w:rPr>
        <w:t>2</w:t>
      </w:r>
      <w:r w:rsidRPr="00EC4388">
        <w:rPr>
          <w:rFonts w:ascii="Times New Roman" w:hAnsi="Times New Roman" w:cs="Times New Roman"/>
          <w:color w:val="000000" w:themeColor="text1"/>
          <w:sz w:val="22"/>
          <w:szCs w:val="22"/>
        </w:rPr>
        <w:t>. It contains considerable amounts of magnesium (6.012±</w:t>
      </w:r>
      <w:r w:rsidRPr="00EC4388">
        <w:rPr>
          <w:rFonts w:ascii="Times New Roman" w:hAnsi="Times New Roman" w:cs="Times New Roman"/>
          <w:color w:val="000000" w:themeColor="text1"/>
          <w:kern w:val="0"/>
          <w:sz w:val="22"/>
          <w:szCs w:val="22"/>
          <w14:ligatures w14:val="none"/>
        </w:rPr>
        <w:t xml:space="preserve">0.044 </w:t>
      </w:r>
      <w:r w:rsidRPr="00EC4388">
        <w:rPr>
          <w:rFonts w:ascii="Times New Roman" w:hAnsi="Times New Roman" w:cs="Times New Roman"/>
          <w:color w:val="000000" w:themeColor="text1"/>
          <w:sz w:val="22"/>
          <w:szCs w:val="22"/>
        </w:rPr>
        <w:t>ppm), potassium (4.852±</w:t>
      </w:r>
      <w:r w:rsidRPr="00EC4388">
        <w:rPr>
          <w:rFonts w:ascii="Times New Roman" w:hAnsi="Times New Roman" w:cs="Times New Roman"/>
          <w:color w:val="000000" w:themeColor="text1"/>
          <w:kern w:val="0"/>
          <w:sz w:val="22"/>
          <w:szCs w:val="22"/>
          <w14:ligatures w14:val="none"/>
        </w:rPr>
        <w:t xml:space="preserve">0.018 </w:t>
      </w:r>
      <w:r w:rsidRPr="00EC4388">
        <w:rPr>
          <w:rFonts w:ascii="Times New Roman" w:hAnsi="Times New Roman" w:cs="Times New Roman"/>
          <w:color w:val="000000" w:themeColor="text1"/>
          <w:sz w:val="22"/>
          <w:szCs w:val="22"/>
        </w:rPr>
        <w:t>ppm), sodium (3.782±</w:t>
      </w:r>
      <w:r w:rsidRPr="00EC4388">
        <w:rPr>
          <w:rFonts w:ascii="Times New Roman" w:hAnsi="Times New Roman" w:cs="Times New Roman"/>
          <w:color w:val="000000" w:themeColor="text1"/>
          <w:kern w:val="0"/>
          <w:sz w:val="22"/>
          <w:szCs w:val="22"/>
          <w14:ligatures w14:val="none"/>
        </w:rPr>
        <w:t>0.</w:t>
      </w:r>
      <w:r w:rsidRPr="00EC4388">
        <w:rPr>
          <w:rFonts w:ascii="Times New Roman" w:eastAsia="Times New Roman" w:hAnsi="Times New Roman" w:cs="Times New Roman"/>
          <w:color w:val="000000" w:themeColor="text1"/>
          <w:kern w:val="0"/>
          <w:sz w:val="22"/>
          <w:szCs w:val="22"/>
          <w14:ligatures w14:val="none"/>
        </w:rPr>
        <w:t xml:space="preserve">087 </w:t>
      </w:r>
      <w:r w:rsidRPr="00EC4388">
        <w:rPr>
          <w:rFonts w:ascii="Times New Roman" w:hAnsi="Times New Roman" w:cs="Times New Roman"/>
          <w:color w:val="000000" w:themeColor="text1"/>
          <w:sz w:val="22"/>
          <w:szCs w:val="22"/>
        </w:rPr>
        <w:t>ppm), calcium (7.167±</w:t>
      </w:r>
      <w:r w:rsidRPr="00EC4388">
        <w:rPr>
          <w:rFonts w:ascii="Times New Roman" w:hAnsi="Times New Roman" w:cs="Times New Roman"/>
          <w:color w:val="000000" w:themeColor="text1"/>
          <w:kern w:val="0"/>
          <w:sz w:val="22"/>
          <w:szCs w:val="22"/>
          <w14:ligatures w14:val="none"/>
        </w:rPr>
        <w:t xml:space="preserve">0.117 </w:t>
      </w:r>
      <w:r w:rsidRPr="00EC4388">
        <w:rPr>
          <w:rFonts w:ascii="Times New Roman" w:hAnsi="Times New Roman" w:cs="Times New Roman"/>
          <w:color w:val="000000" w:themeColor="text1"/>
          <w:sz w:val="22"/>
          <w:szCs w:val="22"/>
        </w:rPr>
        <w:t>ppm), and moderate amounts of zinc (0.353±</w:t>
      </w:r>
      <w:r w:rsidRPr="00EC4388">
        <w:rPr>
          <w:rFonts w:ascii="Times New Roman" w:hAnsi="Times New Roman" w:cs="Times New Roman"/>
          <w:color w:val="000000" w:themeColor="text1"/>
          <w:kern w:val="0"/>
          <w:sz w:val="22"/>
          <w:szCs w:val="22"/>
          <w14:ligatures w14:val="none"/>
        </w:rPr>
        <w:t xml:space="preserve">0.006 </w:t>
      </w:r>
      <w:r w:rsidRPr="00EC4388">
        <w:rPr>
          <w:rFonts w:ascii="Times New Roman" w:hAnsi="Times New Roman" w:cs="Times New Roman"/>
          <w:color w:val="000000" w:themeColor="text1"/>
          <w:sz w:val="22"/>
          <w:szCs w:val="22"/>
        </w:rPr>
        <w:t>ppm), iron (0.254±0.112 ppm), manganese (0.147±</w:t>
      </w:r>
      <w:r w:rsidRPr="00EC4388">
        <w:rPr>
          <w:rFonts w:ascii="Times New Roman" w:eastAsia="Times New Roman" w:hAnsi="Times New Roman" w:cs="Times New Roman"/>
          <w:color w:val="000000" w:themeColor="text1"/>
          <w:kern w:val="0"/>
          <w:sz w:val="22"/>
          <w:szCs w:val="22"/>
          <w14:ligatures w14:val="none"/>
        </w:rPr>
        <w:t>0.003</w:t>
      </w:r>
      <w:r w:rsidRPr="00EC4388">
        <w:rPr>
          <w:rFonts w:ascii="Times New Roman" w:hAnsi="Times New Roman" w:cs="Times New Roman"/>
          <w:color w:val="000000" w:themeColor="text1"/>
          <w:sz w:val="22"/>
          <w:szCs w:val="22"/>
        </w:rPr>
        <w:t>ppm), molybdenum (0.167±</w:t>
      </w:r>
      <w:r w:rsidRPr="00EC4388">
        <w:rPr>
          <w:rFonts w:ascii="Times New Roman" w:hAnsi="Times New Roman" w:cs="Times New Roman"/>
          <w:color w:val="000000" w:themeColor="text1"/>
          <w:kern w:val="0"/>
          <w:sz w:val="22"/>
          <w:szCs w:val="22"/>
          <w14:ligatures w14:val="none"/>
        </w:rPr>
        <w:t xml:space="preserve">0.002 </w:t>
      </w:r>
      <w:r w:rsidRPr="00EC4388">
        <w:rPr>
          <w:rFonts w:ascii="Times New Roman" w:hAnsi="Times New Roman" w:cs="Times New Roman"/>
          <w:color w:val="000000" w:themeColor="text1"/>
          <w:sz w:val="22"/>
          <w:szCs w:val="22"/>
        </w:rPr>
        <w:t xml:space="preserve">ppm) and cobalt (0.019±0.001). Heavy metals like lead, chromium, mercury, vanadium and silicon were present in tolerable quantities while arsenic and silver were completely absent in the sample (Table </w:t>
      </w:r>
      <w:r w:rsidR="00C61CC8" w:rsidRPr="00EC4388">
        <w:rPr>
          <w:rFonts w:ascii="Times New Roman" w:hAnsi="Times New Roman" w:cs="Times New Roman"/>
          <w:color w:val="000000" w:themeColor="text1"/>
          <w:sz w:val="22"/>
          <w:szCs w:val="22"/>
        </w:rPr>
        <w:t>2</w:t>
      </w:r>
      <w:r w:rsidRPr="00EC4388">
        <w:rPr>
          <w:rFonts w:ascii="Times New Roman" w:hAnsi="Times New Roman" w:cs="Times New Roman"/>
          <w:color w:val="000000" w:themeColor="text1"/>
          <w:sz w:val="22"/>
          <w:szCs w:val="22"/>
        </w:rPr>
        <w:t>).</w:t>
      </w:r>
    </w:p>
    <w:p w14:paraId="40880971" w14:textId="77777777" w:rsidR="00EC4388" w:rsidRDefault="00EC4388" w:rsidP="00EC4388">
      <w:pPr>
        <w:spacing w:after="0" w:line="276" w:lineRule="auto"/>
        <w:jc w:val="both"/>
        <w:rPr>
          <w:rFonts w:ascii="Times New Roman" w:hAnsi="Times New Roman" w:cs="Times New Roman"/>
          <w:color w:val="000000" w:themeColor="text1"/>
          <w:sz w:val="22"/>
          <w:szCs w:val="22"/>
        </w:rPr>
      </w:pPr>
    </w:p>
    <w:p w14:paraId="3263C725" w14:textId="77777777" w:rsidR="00EC4388" w:rsidRDefault="00EC4388" w:rsidP="00EC4388">
      <w:pPr>
        <w:spacing w:after="0" w:line="276" w:lineRule="auto"/>
        <w:jc w:val="both"/>
        <w:rPr>
          <w:rFonts w:ascii="Times New Roman" w:hAnsi="Times New Roman" w:cs="Times New Roman"/>
          <w:color w:val="000000" w:themeColor="text1"/>
          <w:sz w:val="22"/>
          <w:szCs w:val="22"/>
        </w:rPr>
      </w:pPr>
    </w:p>
    <w:p w14:paraId="5F65678F" w14:textId="77777777" w:rsidR="00EC4388" w:rsidRDefault="00EC4388" w:rsidP="00EC4388">
      <w:pPr>
        <w:spacing w:after="0" w:line="276" w:lineRule="auto"/>
        <w:jc w:val="both"/>
        <w:rPr>
          <w:rFonts w:ascii="Times New Roman" w:hAnsi="Times New Roman" w:cs="Times New Roman"/>
          <w:color w:val="000000" w:themeColor="text1"/>
          <w:sz w:val="22"/>
          <w:szCs w:val="22"/>
        </w:rPr>
      </w:pPr>
    </w:p>
    <w:p w14:paraId="2C5E43B3" w14:textId="77777777" w:rsidR="00EC4388" w:rsidRDefault="00EC4388" w:rsidP="00EC4388">
      <w:pPr>
        <w:spacing w:after="0" w:line="276" w:lineRule="auto"/>
        <w:jc w:val="both"/>
        <w:rPr>
          <w:rFonts w:ascii="Times New Roman" w:hAnsi="Times New Roman" w:cs="Times New Roman"/>
          <w:color w:val="000000" w:themeColor="text1"/>
          <w:sz w:val="22"/>
          <w:szCs w:val="22"/>
        </w:rPr>
      </w:pPr>
    </w:p>
    <w:p w14:paraId="4451A793" w14:textId="77777777" w:rsidR="00EC4388" w:rsidRDefault="00EC4388" w:rsidP="00EC4388">
      <w:pPr>
        <w:spacing w:after="0" w:line="276" w:lineRule="auto"/>
        <w:jc w:val="both"/>
        <w:rPr>
          <w:rFonts w:ascii="Times New Roman" w:hAnsi="Times New Roman" w:cs="Times New Roman"/>
          <w:color w:val="000000" w:themeColor="text1"/>
          <w:sz w:val="22"/>
          <w:szCs w:val="22"/>
        </w:rPr>
      </w:pPr>
    </w:p>
    <w:p w14:paraId="286125C7" w14:textId="77777777" w:rsidR="00EC4388" w:rsidRDefault="00EC4388" w:rsidP="00EC4388">
      <w:pPr>
        <w:spacing w:after="0" w:line="276" w:lineRule="auto"/>
        <w:jc w:val="both"/>
        <w:rPr>
          <w:rFonts w:ascii="Times New Roman" w:hAnsi="Times New Roman" w:cs="Times New Roman"/>
          <w:color w:val="000000" w:themeColor="text1"/>
          <w:sz w:val="22"/>
          <w:szCs w:val="22"/>
        </w:rPr>
      </w:pPr>
    </w:p>
    <w:p w14:paraId="527B8385" w14:textId="77777777" w:rsidR="00EC4388" w:rsidRDefault="00EC4388" w:rsidP="00EC4388">
      <w:pPr>
        <w:spacing w:after="0" w:line="276" w:lineRule="auto"/>
        <w:jc w:val="both"/>
        <w:rPr>
          <w:rFonts w:ascii="Times New Roman" w:hAnsi="Times New Roman" w:cs="Times New Roman"/>
          <w:color w:val="000000" w:themeColor="text1"/>
          <w:sz w:val="22"/>
          <w:szCs w:val="22"/>
        </w:rPr>
      </w:pPr>
    </w:p>
    <w:p w14:paraId="04EBE13B" w14:textId="77777777" w:rsidR="00EC4388" w:rsidRDefault="00EC4388" w:rsidP="00EC4388">
      <w:pPr>
        <w:spacing w:after="0" w:line="276" w:lineRule="auto"/>
        <w:jc w:val="both"/>
        <w:rPr>
          <w:rFonts w:ascii="Times New Roman" w:hAnsi="Times New Roman" w:cs="Times New Roman"/>
          <w:color w:val="000000" w:themeColor="text1"/>
          <w:sz w:val="22"/>
          <w:szCs w:val="22"/>
        </w:rPr>
      </w:pPr>
    </w:p>
    <w:p w14:paraId="0622E392" w14:textId="77777777" w:rsidR="00EC4388" w:rsidRDefault="00EC4388" w:rsidP="00EC4388">
      <w:pPr>
        <w:spacing w:after="0" w:line="276" w:lineRule="auto"/>
        <w:jc w:val="both"/>
        <w:rPr>
          <w:rFonts w:ascii="Times New Roman" w:hAnsi="Times New Roman" w:cs="Times New Roman"/>
          <w:color w:val="000000" w:themeColor="text1"/>
          <w:sz w:val="22"/>
          <w:szCs w:val="22"/>
        </w:rPr>
      </w:pPr>
    </w:p>
    <w:p w14:paraId="07E8C109" w14:textId="77777777" w:rsidR="00EC4388" w:rsidRDefault="00EC4388" w:rsidP="00EC4388">
      <w:pPr>
        <w:spacing w:after="0" w:line="276" w:lineRule="auto"/>
        <w:jc w:val="both"/>
        <w:rPr>
          <w:rFonts w:ascii="Times New Roman" w:hAnsi="Times New Roman" w:cs="Times New Roman"/>
          <w:color w:val="000000" w:themeColor="text1"/>
          <w:sz w:val="22"/>
          <w:szCs w:val="22"/>
        </w:rPr>
      </w:pPr>
    </w:p>
    <w:p w14:paraId="101D3800" w14:textId="77777777" w:rsidR="00EC4388" w:rsidRDefault="00EC4388" w:rsidP="00EC4388">
      <w:pPr>
        <w:spacing w:after="0" w:line="276" w:lineRule="auto"/>
        <w:jc w:val="both"/>
        <w:rPr>
          <w:rFonts w:ascii="Times New Roman" w:hAnsi="Times New Roman" w:cs="Times New Roman"/>
          <w:color w:val="000000" w:themeColor="text1"/>
          <w:sz w:val="22"/>
          <w:szCs w:val="22"/>
        </w:rPr>
      </w:pPr>
    </w:p>
    <w:p w14:paraId="5609914A" w14:textId="77777777" w:rsidR="00EC4388" w:rsidRDefault="00EC4388" w:rsidP="00EC4388">
      <w:pPr>
        <w:spacing w:after="0" w:line="276" w:lineRule="auto"/>
        <w:jc w:val="both"/>
        <w:rPr>
          <w:rFonts w:ascii="Times New Roman" w:hAnsi="Times New Roman" w:cs="Times New Roman"/>
          <w:color w:val="000000" w:themeColor="text1"/>
          <w:sz w:val="22"/>
          <w:szCs w:val="22"/>
        </w:rPr>
      </w:pPr>
    </w:p>
    <w:p w14:paraId="4D18F33B" w14:textId="77777777" w:rsidR="00EC4388" w:rsidRPr="00EC4388" w:rsidRDefault="00EC4388" w:rsidP="00EC4388">
      <w:pPr>
        <w:spacing w:after="0" w:line="276" w:lineRule="auto"/>
        <w:jc w:val="both"/>
        <w:rPr>
          <w:rFonts w:ascii="Times New Roman" w:hAnsi="Times New Roman" w:cs="Times New Roman"/>
          <w:color w:val="000000" w:themeColor="text1"/>
          <w:sz w:val="22"/>
          <w:szCs w:val="22"/>
        </w:rPr>
      </w:pPr>
    </w:p>
    <w:p w14:paraId="383A22C0" w14:textId="140ED6EB" w:rsidR="006F705C" w:rsidRPr="00EC4388" w:rsidRDefault="006F705C" w:rsidP="00EC4388">
      <w:pPr>
        <w:spacing w:before="240" w:after="0" w:line="276" w:lineRule="auto"/>
        <w:jc w:val="both"/>
        <w:rPr>
          <w:rFonts w:ascii="Times New Roman" w:hAnsi="Times New Roman" w:cs="Times New Roman"/>
          <w:b/>
          <w:bCs/>
          <w:color w:val="000000" w:themeColor="text1"/>
          <w:sz w:val="22"/>
          <w:szCs w:val="22"/>
        </w:rPr>
      </w:pPr>
      <w:r w:rsidRPr="00EC4388">
        <w:rPr>
          <w:rFonts w:ascii="Times New Roman" w:hAnsi="Times New Roman" w:cs="Times New Roman"/>
          <w:b/>
          <w:bCs/>
          <w:color w:val="000000" w:themeColor="text1"/>
          <w:sz w:val="22"/>
          <w:szCs w:val="22"/>
        </w:rPr>
        <w:t xml:space="preserve">Table </w:t>
      </w:r>
      <w:r w:rsidR="00C61CC8" w:rsidRPr="00EC4388">
        <w:rPr>
          <w:rFonts w:ascii="Times New Roman" w:hAnsi="Times New Roman" w:cs="Times New Roman"/>
          <w:b/>
          <w:bCs/>
          <w:color w:val="000000" w:themeColor="text1"/>
          <w:sz w:val="22"/>
          <w:szCs w:val="22"/>
        </w:rPr>
        <w:t>2</w:t>
      </w:r>
      <w:r w:rsidRPr="00EC4388">
        <w:rPr>
          <w:rFonts w:ascii="Times New Roman" w:hAnsi="Times New Roman" w:cs="Times New Roman"/>
          <w:b/>
          <w:bCs/>
          <w:color w:val="000000" w:themeColor="text1"/>
          <w:sz w:val="22"/>
          <w:szCs w:val="22"/>
        </w:rPr>
        <w:t xml:space="preserve">: Mineral composition of </w:t>
      </w:r>
      <w:r w:rsidRPr="00EC4388">
        <w:rPr>
          <w:rFonts w:ascii="Times New Roman" w:hAnsi="Times New Roman" w:cs="Times New Roman"/>
          <w:b/>
          <w:bCs/>
          <w:i/>
          <w:iCs/>
          <w:color w:val="000000" w:themeColor="text1"/>
          <w:sz w:val="22"/>
          <w:szCs w:val="22"/>
        </w:rPr>
        <w:t xml:space="preserve">Ganoderma </w:t>
      </w:r>
      <w:proofErr w:type="spellStart"/>
      <w:r w:rsidRPr="00EC4388">
        <w:rPr>
          <w:rFonts w:ascii="Times New Roman" w:hAnsi="Times New Roman" w:cs="Times New Roman"/>
          <w:b/>
          <w:bCs/>
          <w:i/>
          <w:iCs/>
          <w:color w:val="000000" w:themeColor="text1"/>
          <w:sz w:val="22"/>
          <w:szCs w:val="22"/>
        </w:rPr>
        <w:t>sichuanense</w:t>
      </w:r>
      <w:proofErr w:type="spellEnd"/>
      <w:r w:rsidRPr="00EC4388">
        <w:rPr>
          <w:rFonts w:ascii="Times New Roman" w:hAnsi="Times New Roman" w:cs="Times New Roman"/>
          <w:b/>
          <w:bCs/>
          <w:color w:val="000000" w:themeColor="text1"/>
          <w:sz w:val="22"/>
          <w:szCs w:val="22"/>
        </w:rPr>
        <w:t xml:space="preserve"> </w:t>
      </w:r>
    </w:p>
    <w:tbl>
      <w:tblPr>
        <w:tblStyle w:val="LightShading1"/>
        <w:tblW w:w="0" w:type="auto"/>
        <w:shd w:val="clear" w:color="auto" w:fill="FFFFFF" w:themeFill="background1"/>
        <w:tblLook w:val="04A0" w:firstRow="1" w:lastRow="0" w:firstColumn="1" w:lastColumn="0" w:noHBand="0" w:noVBand="1"/>
      </w:tblPr>
      <w:tblGrid>
        <w:gridCol w:w="4501"/>
        <w:gridCol w:w="4679"/>
      </w:tblGrid>
      <w:tr w:rsidR="00134778" w:rsidRPr="00EC4388" w14:paraId="1AACA26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2953E19D" w14:textId="77777777" w:rsidR="006F705C" w:rsidRPr="00EC4388" w:rsidRDefault="006F705C" w:rsidP="00EC4388">
            <w:pPr>
              <w:spacing w:after="0" w:line="276" w:lineRule="auto"/>
              <w:jc w:val="both"/>
              <w:rPr>
                <w:rFonts w:ascii="Times New Roman" w:hAnsi="Times New Roman" w:cs="Times New Roman"/>
                <w:b w:val="0"/>
                <w:bCs w:val="0"/>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Mineral composition</w:t>
            </w:r>
          </w:p>
        </w:tc>
        <w:tc>
          <w:tcPr>
            <w:tcW w:w="4679" w:type="dxa"/>
            <w:shd w:val="clear" w:color="auto" w:fill="FFFFFF" w:themeFill="background1"/>
          </w:tcPr>
          <w:p w14:paraId="120310EA" w14:textId="77777777" w:rsidR="006F705C" w:rsidRPr="00EC4388" w:rsidRDefault="006F705C" w:rsidP="00EC4388">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Concentration (ppm)</w:t>
            </w:r>
          </w:p>
        </w:tc>
      </w:tr>
      <w:tr w:rsidR="00134778" w:rsidRPr="00EC4388" w14:paraId="473347D0" w14:textId="77777777">
        <w:tc>
          <w:tcPr>
            <w:cnfStyle w:val="001000000000" w:firstRow="0" w:lastRow="0" w:firstColumn="1" w:lastColumn="0" w:oddVBand="0" w:evenVBand="0" w:oddHBand="0" w:evenHBand="0" w:firstRowFirstColumn="0" w:firstRowLastColumn="0" w:lastRowFirstColumn="0" w:lastRowLastColumn="0"/>
            <w:tcW w:w="4501" w:type="dxa"/>
            <w:tcBorders>
              <w:left w:val="nil"/>
              <w:right w:val="nil"/>
            </w:tcBorders>
            <w:shd w:val="clear" w:color="auto" w:fill="FFFFFF" w:themeFill="background1"/>
          </w:tcPr>
          <w:p w14:paraId="6BDFD2A9" w14:textId="77777777" w:rsidR="006F705C" w:rsidRPr="00EC4388" w:rsidRDefault="006F705C" w:rsidP="00EC4388">
            <w:pPr>
              <w:spacing w:after="0" w:line="276" w:lineRule="auto"/>
              <w:jc w:val="both"/>
              <w:rPr>
                <w:rFonts w:ascii="Times New Roman" w:hAnsi="Times New Roman" w:cs="Times New Roman"/>
                <w:color w:val="000000" w:themeColor="text1"/>
                <w:kern w:val="0"/>
                <w:sz w:val="22"/>
                <w:szCs w:val="22"/>
                <w14:ligatures w14:val="none"/>
              </w:rPr>
            </w:pPr>
            <w:r w:rsidRPr="00EC4388">
              <w:rPr>
                <w:rFonts w:ascii="Times New Roman" w:hAnsi="Times New Roman" w:cs="Times New Roman"/>
                <w:b w:val="0"/>
                <w:bCs w:val="0"/>
                <w:color w:val="000000" w:themeColor="text1"/>
                <w:kern w:val="0"/>
                <w:sz w:val="22"/>
                <w:szCs w:val="22"/>
                <w14:ligatures w14:val="none"/>
              </w:rPr>
              <w:t xml:space="preserve">Sodium </w:t>
            </w:r>
          </w:p>
        </w:tc>
        <w:tc>
          <w:tcPr>
            <w:tcW w:w="4679" w:type="dxa"/>
            <w:tcBorders>
              <w:right w:val="nil"/>
            </w:tcBorders>
            <w:shd w:val="clear" w:color="auto" w:fill="FFFFFF" w:themeFill="background1"/>
          </w:tcPr>
          <w:p w14:paraId="04A19DE7" w14:textId="77777777" w:rsidR="006F705C" w:rsidRPr="00EC4388" w:rsidRDefault="006F705C" w:rsidP="00EC438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3.782±0.</w:t>
            </w:r>
            <w:r w:rsidRPr="00EC4388">
              <w:rPr>
                <w:rFonts w:ascii="Times New Roman" w:eastAsia="Times New Roman" w:hAnsi="Times New Roman" w:cs="Times New Roman"/>
                <w:color w:val="000000" w:themeColor="text1"/>
                <w:kern w:val="0"/>
                <w:sz w:val="22"/>
                <w:szCs w:val="22"/>
                <w14:ligatures w14:val="none"/>
              </w:rPr>
              <w:t>087</w:t>
            </w:r>
          </w:p>
        </w:tc>
      </w:tr>
      <w:tr w:rsidR="00134778" w:rsidRPr="00EC4388" w14:paraId="641E3549" w14:textId="77777777">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1556C670" w14:textId="77777777" w:rsidR="006F705C" w:rsidRPr="00EC4388" w:rsidRDefault="006F705C" w:rsidP="00EC4388">
            <w:pPr>
              <w:spacing w:after="0" w:line="276" w:lineRule="auto"/>
              <w:jc w:val="both"/>
              <w:rPr>
                <w:rFonts w:ascii="Times New Roman" w:hAnsi="Times New Roman" w:cs="Times New Roman"/>
                <w:color w:val="000000" w:themeColor="text1"/>
                <w:kern w:val="0"/>
                <w:sz w:val="22"/>
                <w:szCs w:val="22"/>
                <w14:ligatures w14:val="none"/>
              </w:rPr>
            </w:pPr>
            <w:r w:rsidRPr="00EC4388">
              <w:rPr>
                <w:rFonts w:ascii="Times New Roman" w:hAnsi="Times New Roman" w:cs="Times New Roman"/>
                <w:b w:val="0"/>
                <w:bCs w:val="0"/>
                <w:color w:val="000000" w:themeColor="text1"/>
                <w:kern w:val="0"/>
                <w:sz w:val="22"/>
                <w:szCs w:val="22"/>
                <w14:ligatures w14:val="none"/>
              </w:rPr>
              <w:lastRenderedPageBreak/>
              <w:t xml:space="preserve">Potassium </w:t>
            </w:r>
          </w:p>
        </w:tc>
        <w:tc>
          <w:tcPr>
            <w:tcW w:w="4679" w:type="dxa"/>
            <w:shd w:val="clear" w:color="auto" w:fill="FFFFFF" w:themeFill="background1"/>
          </w:tcPr>
          <w:p w14:paraId="3D07824A" w14:textId="77777777" w:rsidR="006F705C" w:rsidRPr="00EC4388" w:rsidRDefault="006F705C" w:rsidP="00EC438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4.852±0.018</w:t>
            </w:r>
          </w:p>
        </w:tc>
      </w:tr>
      <w:tr w:rsidR="00134778" w:rsidRPr="00EC4388" w14:paraId="0FA7C5F5" w14:textId="77777777">
        <w:tc>
          <w:tcPr>
            <w:cnfStyle w:val="001000000000" w:firstRow="0" w:lastRow="0" w:firstColumn="1" w:lastColumn="0" w:oddVBand="0" w:evenVBand="0" w:oddHBand="0" w:evenHBand="0" w:firstRowFirstColumn="0" w:firstRowLastColumn="0" w:lastRowFirstColumn="0" w:lastRowLastColumn="0"/>
            <w:tcW w:w="4501" w:type="dxa"/>
            <w:tcBorders>
              <w:left w:val="nil"/>
              <w:right w:val="nil"/>
            </w:tcBorders>
            <w:shd w:val="clear" w:color="auto" w:fill="FFFFFF" w:themeFill="background1"/>
          </w:tcPr>
          <w:p w14:paraId="75EF1AA4" w14:textId="77777777" w:rsidR="006F705C" w:rsidRPr="00EC4388" w:rsidRDefault="006F705C" w:rsidP="00EC4388">
            <w:pPr>
              <w:spacing w:after="0" w:line="276" w:lineRule="auto"/>
              <w:jc w:val="both"/>
              <w:rPr>
                <w:rFonts w:ascii="Times New Roman" w:hAnsi="Times New Roman" w:cs="Times New Roman"/>
                <w:color w:val="000000" w:themeColor="text1"/>
                <w:kern w:val="0"/>
                <w:sz w:val="22"/>
                <w:szCs w:val="22"/>
                <w14:ligatures w14:val="none"/>
              </w:rPr>
            </w:pPr>
            <w:r w:rsidRPr="00EC4388">
              <w:rPr>
                <w:rFonts w:ascii="Times New Roman" w:hAnsi="Times New Roman" w:cs="Times New Roman"/>
                <w:b w:val="0"/>
                <w:bCs w:val="0"/>
                <w:color w:val="000000" w:themeColor="text1"/>
                <w:kern w:val="0"/>
                <w:sz w:val="22"/>
                <w:szCs w:val="22"/>
                <w14:ligatures w14:val="none"/>
              </w:rPr>
              <w:t>Calcium</w:t>
            </w:r>
          </w:p>
        </w:tc>
        <w:tc>
          <w:tcPr>
            <w:tcW w:w="4679" w:type="dxa"/>
            <w:tcBorders>
              <w:right w:val="nil"/>
            </w:tcBorders>
            <w:shd w:val="clear" w:color="auto" w:fill="FFFFFF" w:themeFill="background1"/>
          </w:tcPr>
          <w:p w14:paraId="70DDFFB5" w14:textId="77777777" w:rsidR="006F705C" w:rsidRPr="00EC4388" w:rsidRDefault="006F705C" w:rsidP="00EC438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7.167±0.117</w:t>
            </w:r>
          </w:p>
        </w:tc>
      </w:tr>
      <w:tr w:rsidR="00134778" w:rsidRPr="00EC4388" w14:paraId="52E56463" w14:textId="77777777">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3261FD94" w14:textId="77777777" w:rsidR="006F705C" w:rsidRPr="00EC4388" w:rsidRDefault="006F705C" w:rsidP="00EC4388">
            <w:pPr>
              <w:spacing w:after="0" w:line="276" w:lineRule="auto"/>
              <w:jc w:val="both"/>
              <w:rPr>
                <w:rFonts w:ascii="Times New Roman" w:hAnsi="Times New Roman" w:cs="Times New Roman"/>
                <w:color w:val="000000" w:themeColor="text1"/>
                <w:kern w:val="0"/>
                <w:sz w:val="22"/>
                <w:szCs w:val="22"/>
                <w14:ligatures w14:val="none"/>
              </w:rPr>
            </w:pPr>
            <w:r w:rsidRPr="00EC4388">
              <w:rPr>
                <w:rFonts w:ascii="Times New Roman" w:hAnsi="Times New Roman" w:cs="Times New Roman"/>
                <w:b w:val="0"/>
                <w:bCs w:val="0"/>
                <w:color w:val="000000" w:themeColor="text1"/>
                <w:kern w:val="0"/>
                <w:sz w:val="22"/>
                <w:szCs w:val="22"/>
                <w14:ligatures w14:val="none"/>
              </w:rPr>
              <w:t>Magnesium</w:t>
            </w:r>
          </w:p>
        </w:tc>
        <w:tc>
          <w:tcPr>
            <w:tcW w:w="4679" w:type="dxa"/>
            <w:shd w:val="clear" w:color="auto" w:fill="FFFFFF" w:themeFill="background1"/>
          </w:tcPr>
          <w:p w14:paraId="7449EBBB" w14:textId="77777777" w:rsidR="006F705C" w:rsidRPr="00EC4388" w:rsidRDefault="006F705C" w:rsidP="00EC438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6.012±0.044</w:t>
            </w:r>
          </w:p>
        </w:tc>
      </w:tr>
      <w:tr w:rsidR="00134778" w:rsidRPr="00EC4388" w14:paraId="78CFD525" w14:textId="77777777">
        <w:tc>
          <w:tcPr>
            <w:cnfStyle w:val="001000000000" w:firstRow="0" w:lastRow="0" w:firstColumn="1" w:lastColumn="0" w:oddVBand="0" w:evenVBand="0" w:oddHBand="0" w:evenHBand="0" w:firstRowFirstColumn="0" w:firstRowLastColumn="0" w:lastRowFirstColumn="0" w:lastRowLastColumn="0"/>
            <w:tcW w:w="4501" w:type="dxa"/>
            <w:tcBorders>
              <w:left w:val="nil"/>
              <w:right w:val="nil"/>
            </w:tcBorders>
            <w:shd w:val="clear" w:color="auto" w:fill="FFFFFF" w:themeFill="background1"/>
          </w:tcPr>
          <w:p w14:paraId="454902C1" w14:textId="77777777" w:rsidR="006F705C" w:rsidRPr="00EC4388" w:rsidRDefault="006F705C" w:rsidP="00EC4388">
            <w:pPr>
              <w:spacing w:after="0" w:line="276" w:lineRule="auto"/>
              <w:jc w:val="both"/>
              <w:rPr>
                <w:rFonts w:ascii="Times New Roman" w:hAnsi="Times New Roman" w:cs="Times New Roman"/>
                <w:color w:val="000000" w:themeColor="text1"/>
                <w:kern w:val="0"/>
                <w:sz w:val="22"/>
                <w:szCs w:val="22"/>
                <w14:ligatures w14:val="none"/>
              </w:rPr>
            </w:pPr>
            <w:r w:rsidRPr="00EC4388">
              <w:rPr>
                <w:rFonts w:ascii="Times New Roman" w:hAnsi="Times New Roman" w:cs="Times New Roman"/>
                <w:b w:val="0"/>
                <w:bCs w:val="0"/>
                <w:color w:val="000000" w:themeColor="text1"/>
                <w:kern w:val="0"/>
                <w:sz w:val="22"/>
                <w:szCs w:val="22"/>
                <w14:ligatures w14:val="none"/>
              </w:rPr>
              <w:t xml:space="preserve">Manganese </w:t>
            </w:r>
          </w:p>
        </w:tc>
        <w:tc>
          <w:tcPr>
            <w:tcW w:w="4679" w:type="dxa"/>
            <w:tcBorders>
              <w:right w:val="nil"/>
            </w:tcBorders>
            <w:shd w:val="clear" w:color="auto" w:fill="FFFFFF" w:themeFill="background1"/>
          </w:tcPr>
          <w:p w14:paraId="1CFB8952" w14:textId="77777777" w:rsidR="006F705C" w:rsidRPr="00EC4388" w:rsidRDefault="006F705C" w:rsidP="00EC438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0.147±</w:t>
            </w:r>
            <w:r w:rsidRPr="00EC4388">
              <w:rPr>
                <w:rFonts w:ascii="Times New Roman" w:eastAsia="Times New Roman" w:hAnsi="Times New Roman" w:cs="Times New Roman"/>
                <w:color w:val="000000" w:themeColor="text1"/>
                <w:kern w:val="0"/>
                <w:sz w:val="22"/>
                <w:szCs w:val="22"/>
                <w14:ligatures w14:val="none"/>
              </w:rPr>
              <w:t>0.003</w:t>
            </w:r>
          </w:p>
        </w:tc>
      </w:tr>
      <w:tr w:rsidR="00134778" w:rsidRPr="00EC4388" w14:paraId="0F31D9C5" w14:textId="77777777">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5830DBC9" w14:textId="77777777" w:rsidR="006F705C" w:rsidRPr="00EC4388" w:rsidRDefault="006F705C" w:rsidP="00EC4388">
            <w:pPr>
              <w:spacing w:after="0" w:line="276" w:lineRule="auto"/>
              <w:jc w:val="both"/>
              <w:rPr>
                <w:rFonts w:ascii="Times New Roman" w:hAnsi="Times New Roman" w:cs="Times New Roman"/>
                <w:color w:val="000000" w:themeColor="text1"/>
                <w:kern w:val="0"/>
                <w:sz w:val="22"/>
                <w:szCs w:val="22"/>
                <w14:ligatures w14:val="none"/>
              </w:rPr>
            </w:pPr>
            <w:r w:rsidRPr="00EC4388">
              <w:rPr>
                <w:rFonts w:ascii="Times New Roman" w:hAnsi="Times New Roman" w:cs="Times New Roman"/>
                <w:b w:val="0"/>
                <w:bCs w:val="0"/>
                <w:color w:val="000000" w:themeColor="text1"/>
                <w:kern w:val="0"/>
                <w:sz w:val="22"/>
                <w:szCs w:val="22"/>
                <w14:ligatures w14:val="none"/>
              </w:rPr>
              <w:t xml:space="preserve">Cobalt </w:t>
            </w:r>
          </w:p>
        </w:tc>
        <w:tc>
          <w:tcPr>
            <w:tcW w:w="4679" w:type="dxa"/>
            <w:shd w:val="clear" w:color="auto" w:fill="FFFFFF" w:themeFill="background1"/>
          </w:tcPr>
          <w:p w14:paraId="656C84DC" w14:textId="77777777" w:rsidR="006F705C" w:rsidRPr="00EC4388" w:rsidRDefault="006F705C" w:rsidP="00EC438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0.019±0.001</w:t>
            </w:r>
          </w:p>
        </w:tc>
      </w:tr>
      <w:tr w:rsidR="00134778" w:rsidRPr="00EC4388" w14:paraId="18F7168D" w14:textId="77777777">
        <w:trPr>
          <w:trHeight w:val="342"/>
        </w:trPr>
        <w:tc>
          <w:tcPr>
            <w:cnfStyle w:val="001000000000" w:firstRow="0" w:lastRow="0" w:firstColumn="1" w:lastColumn="0" w:oddVBand="0" w:evenVBand="0" w:oddHBand="0" w:evenHBand="0" w:firstRowFirstColumn="0" w:firstRowLastColumn="0" w:lastRowFirstColumn="0" w:lastRowLastColumn="0"/>
            <w:tcW w:w="4501" w:type="dxa"/>
            <w:tcBorders>
              <w:left w:val="nil"/>
              <w:right w:val="nil"/>
            </w:tcBorders>
            <w:shd w:val="clear" w:color="auto" w:fill="FFFFFF" w:themeFill="background1"/>
          </w:tcPr>
          <w:p w14:paraId="067C18FC" w14:textId="77777777" w:rsidR="006F705C" w:rsidRPr="00EC4388" w:rsidRDefault="006F705C" w:rsidP="00EC4388">
            <w:pPr>
              <w:spacing w:after="0" w:line="276" w:lineRule="auto"/>
              <w:jc w:val="both"/>
              <w:rPr>
                <w:rFonts w:ascii="Times New Roman" w:hAnsi="Times New Roman" w:cs="Times New Roman"/>
                <w:color w:val="000000" w:themeColor="text1"/>
                <w:kern w:val="0"/>
                <w:sz w:val="22"/>
                <w:szCs w:val="22"/>
                <w14:ligatures w14:val="none"/>
              </w:rPr>
            </w:pPr>
            <w:r w:rsidRPr="00EC4388">
              <w:rPr>
                <w:rFonts w:ascii="Times New Roman" w:hAnsi="Times New Roman" w:cs="Times New Roman"/>
                <w:b w:val="0"/>
                <w:bCs w:val="0"/>
                <w:color w:val="000000" w:themeColor="text1"/>
                <w:kern w:val="0"/>
                <w:sz w:val="22"/>
                <w:szCs w:val="22"/>
                <w14:ligatures w14:val="none"/>
              </w:rPr>
              <w:t xml:space="preserve">Lead </w:t>
            </w:r>
          </w:p>
        </w:tc>
        <w:tc>
          <w:tcPr>
            <w:tcW w:w="4679" w:type="dxa"/>
            <w:tcBorders>
              <w:right w:val="nil"/>
            </w:tcBorders>
            <w:shd w:val="clear" w:color="auto" w:fill="FFFFFF" w:themeFill="background1"/>
          </w:tcPr>
          <w:p w14:paraId="61D73AC9" w14:textId="77777777" w:rsidR="006F705C" w:rsidRPr="00EC4388" w:rsidRDefault="006F705C" w:rsidP="00EC438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0.019±0.003</w:t>
            </w:r>
          </w:p>
        </w:tc>
      </w:tr>
      <w:tr w:rsidR="00134778" w:rsidRPr="00EC4388" w14:paraId="19513188" w14:textId="77777777">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5A28D76B" w14:textId="77777777" w:rsidR="006F705C" w:rsidRPr="00EC4388" w:rsidRDefault="006F705C" w:rsidP="00EC4388">
            <w:pPr>
              <w:spacing w:after="0" w:line="276" w:lineRule="auto"/>
              <w:jc w:val="both"/>
              <w:rPr>
                <w:rFonts w:ascii="Times New Roman" w:hAnsi="Times New Roman" w:cs="Times New Roman"/>
                <w:color w:val="000000" w:themeColor="text1"/>
                <w:kern w:val="0"/>
                <w:sz w:val="22"/>
                <w:szCs w:val="22"/>
                <w14:ligatures w14:val="none"/>
              </w:rPr>
            </w:pPr>
            <w:r w:rsidRPr="00EC4388">
              <w:rPr>
                <w:rFonts w:ascii="Times New Roman" w:hAnsi="Times New Roman" w:cs="Times New Roman"/>
                <w:b w:val="0"/>
                <w:bCs w:val="0"/>
                <w:color w:val="000000" w:themeColor="text1"/>
                <w:kern w:val="0"/>
                <w:sz w:val="22"/>
                <w:szCs w:val="22"/>
                <w14:ligatures w14:val="none"/>
              </w:rPr>
              <w:t>Copper</w:t>
            </w:r>
          </w:p>
        </w:tc>
        <w:tc>
          <w:tcPr>
            <w:tcW w:w="4679" w:type="dxa"/>
            <w:shd w:val="clear" w:color="auto" w:fill="FFFFFF" w:themeFill="background1"/>
          </w:tcPr>
          <w:p w14:paraId="6BDD068D" w14:textId="77777777" w:rsidR="006F705C" w:rsidRPr="00EC4388" w:rsidRDefault="006F705C" w:rsidP="00EC438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0.023±0.002</w:t>
            </w:r>
          </w:p>
        </w:tc>
      </w:tr>
      <w:tr w:rsidR="00134778" w:rsidRPr="00EC4388" w14:paraId="49B6EFD3" w14:textId="77777777">
        <w:tc>
          <w:tcPr>
            <w:cnfStyle w:val="001000000000" w:firstRow="0" w:lastRow="0" w:firstColumn="1" w:lastColumn="0" w:oddVBand="0" w:evenVBand="0" w:oddHBand="0" w:evenHBand="0" w:firstRowFirstColumn="0" w:firstRowLastColumn="0" w:lastRowFirstColumn="0" w:lastRowLastColumn="0"/>
            <w:tcW w:w="4501" w:type="dxa"/>
            <w:tcBorders>
              <w:left w:val="nil"/>
              <w:right w:val="nil"/>
            </w:tcBorders>
            <w:shd w:val="clear" w:color="auto" w:fill="FFFFFF" w:themeFill="background1"/>
          </w:tcPr>
          <w:p w14:paraId="5AE5EDDF" w14:textId="77777777" w:rsidR="006F705C" w:rsidRPr="00EC4388" w:rsidRDefault="006F705C" w:rsidP="00EC4388">
            <w:pPr>
              <w:spacing w:after="0" w:line="276" w:lineRule="auto"/>
              <w:jc w:val="both"/>
              <w:rPr>
                <w:rFonts w:ascii="Times New Roman" w:hAnsi="Times New Roman" w:cs="Times New Roman"/>
                <w:color w:val="000000" w:themeColor="text1"/>
                <w:kern w:val="0"/>
                <w:sz w:val="22"/>
                <w:szCs w:val="22"/>
                <w14:ligatures w14:val="none"/>
              </w:rPr>
            </w:pPr>
            <w:r w:rsidRPr="00EC4388">
              <w:rPr>
                <w:rFonts w:ascii="Times New Roman" w:hAnsi="Times New Roman" w:cs="Times New Roman"/>
                <w:b w:val="0"/>
                <w:bCs w:val="0"/>
                <w:color w:val="000000" w:themeColor="text1"/>
                <w:kern w:val="0"/>
                <w:sz w:val="22"/>
                <w:szCs w:val="22"/>
                <w14:ligatures w14:val="none"/>
              </w:rPr>
              <w:t>Zinc</w:t>
            </w:r>
          </w:p>
        </w:tc>
        <w:tc>
          <w:tcPr>
            <w:tcW w:w="4679" w:type="dxa"/>
            <w:tcBorders>
              <w:right w:val="nil"/>
            </w:tcBorders>
            <w:shd w:val="clear" w:color="auto" w:fill="FFFFFF" w:themeFill="background1"/>
          </w:tcPr>
          <w:p w14:paraId="41E35815" w14:textId="77777777" w:rsidR="006F705C" w:rsidRPr="00EC4388" w:rsidRDefault="006F705C" w:rsidP="00EC438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0.353±0.006</w:t>
            </w:r>
          </w:p>
        </w:tc>
      </w:tr>
      <w:tr w:rsidR="00134778" w:rsidRPr="00EC4388" w14:paraId="7F95DC42" w14:textId="77777777">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0A1B5576" w14:textId="77777777" w:rsidR="006F705C" w:rsidRPr="00EC4388" w:rsidRDefault="006F705C" w:rsidP="00EC4388">
            <w:pPr>
              <w:spacing w:after="0" w:line="276" w:lineRule="auto"/>
              <w:jc w:val="both"/>
              <w:rPr>
                <w:rFonts w:ascii="Times New Roman" w:hAnsi="Times New Roman" w:cs="Times New Roman"/>
                <w:color w:val="000000" w:themeColor="text1"/>
                <w:kern w:val="0"/>
                <w:sz w:val="22"/>
                <w:szCs w:val="22"/>
                <w14:ligatures w14:val="none"/>
              </w:rPr>
            </w:pPr>
            <w:r w:rsidRPr="00EC4388">
              <w:rPr>
                <w:rFonts w:ascii="Times New Roman" w:hAnsi="Times New Roman" w:cs="Times New Roman"/>
                <w:b w:val="0"/>
                <w:bCs w:val="0"/>
                <w:color w:val="000000" w:themeColor="text1"/>
                <w:kern w:val="0"/>
                <w:sz w:val="22"/>
                <w:szCs w:val="22"/>
                <w14:ligatures w14:val="none"/>
              </w:rPr>
              <w:t>Iron</w:t>
            </w:r>
          </w:p>
        </w:tc>
        <w:tc>
          <w:tcPr>
            <w:tcW w:w="4679" w:type="dxa"/>
            <w:shd w:val="clear" w:color="auto" w:fill="FFFFFF" w:themeFill="background1"/>
          </w:tcPr>
          <w:p w14:paraId="55AA413E" w14:textId="77777777" w:rsidR="006F705C" w:rsidRPr="00EC4388" w:rsidRDefault="006F705C" w:rsidP="00EC438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0.254±0.004</w:t>
            </w:r>
          </w:p>
        </w:tc>
      </w:tr>
      <w:tr w:rsidR="00134778" w:rsidRPr="00EC4388" w14:paraId="2ED90315" w14:textId="77777777">
        <w:tc>
          <w:tcPr>
            <w:cnfStyle w:val="001000000000" w:firstRow="0" w:lastRow="0" w:firstColumn="1" w:lastColumn="0" w:oddVBand="0" w:evenVBand="0" w:oddHBand="0" w:evenHBand="0" w:firstRowFirstColumn="0" w:firstRowLastColumn="0" w:lastRowFirstColumn="0" w:lastRowLastColumn="0"/>
            <w:tcW w:w="4501" w:type="dxa"/>
            <w:tcBorders>
              <w:left w:val="nil"/>
              <w:right w:val="nil"/>
            </w:tcBorders>
            <w:shd w:val="clear" w:color="auto" w:fill="FFFFFF" w:themeFill="background1"/>
          </w:tcPr>
          <w:p w14:paraId="332FD008" w14:textId="77777777" w:rsidR="006F705C" w:rsidRPr="00EC4388" w:rsidRDefault="006F705C" w:rsidP="00EC4388">
            <w:pPr>
              <w:spacing w:after="0" w:line="276" w:lineRule="auto"/>
              <w:jc w:val="both"/>
              <w:rPr>
                <w:rFonts w:ascii="Times New Roman" w:hAnsi="Times New Roman" w:cs="Times New Roman"/>
                <w:color w:val="000000" w:themeColor="text1"/>
                <w:kern w:val="0"/>
                <w:sz w:val="22"/>
                <w:szCs w:val="22"/>
                <w14:ligatures w14:val="none"/>
              </w:rPr>
            </w:pPr>
            <w:r w:rsidRPr="00EC4388">
              <w:rPr>
                <w:rFonts w:ascii="Times New Roman" w:hAnsi="Times New Roman" w:cs="Times New Roman"/>
                <w:b w:val="0"/>
                <w:bCs w:val="0"/>
                <w:color w:val="000000" w:themeColor="text1"/>
                <w:kern w:val="0"/>
                <w:sz w:val="22"/>
                <w:szCs w:val="22"/>
                <w14:ligatures w14:val="none"/>
              </w:rPr>
              <w:t>Aluminum</w:t>
            </w:r>
          </w:p>
        </w:tc>
        <w:tc>
          <w:tcPr>
            <w:tcW w:w="4679" w:type="dxa"/>
            <w:tcBorders>
              <w:right w:val="nil"/>
            </w:tcBorders>
            <w:shd w:val="clear" w:color="auto" w:fill="FFFFFF" w:themeFill="background1"/>
          </w:tcPr>
          <w:p w14:paraId="4C4C86B7" w14:textId="77777777" w:rsidR="006F705C" w:rsidRPr="00EC4388" w:rsidRDefault="006F705C" w:rsidP="00EC438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0.019±0.002</w:t>
            </w:r>
          </w:p>
        </w:tc>
      </w:tr>
      <w:tr w:rsidR="00134778" w:rsidRPr="00EC4388" w14:paraId="0099C927" w14:textId="77777777">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565805FC" w14:textId="77777777" w:rsidR="006F705C" w:rsidRPr="00EC4388" w:rsidRDefault="006F705C" w:rsidP="00EC4388">
            <w:pPr>
              <w:spacing w:after="0" w:line="276" w:lineRule="auto"/>
              <w:jc w:val="both"/>
              <w:rPr>
                <w:rFonts w:ascii="Times New Roman" w:hAnsi="Times New Roman" w:cs="Times New Roman"/>
                <w:color w:val="000000" w:themeColor="text1"/>
                <w:kern w:val="0"/>
                <w:sz w:val="22"/>
                <w:szCs w:val="22"/>
                <w14:ligatures w14:val="none"/>
              </w:rPr>
            </w:pPr>
            <w:r w:rsidRPr="00EC4388">
              <w:rPr>
                <w:rFonts w:ascii="Times New Roman" w:hAnsi="Times New Roman" w:cs="Times New Roman"/>
                <w:b w:val="0"/>
                <w:bCs w:val="0"/>
                <w:color w:val="000000" w:themeColor="text1"/>
                <w:kern w:val="0"/>
                <w:sz w:val="22"/>
                <w:szCs w:val="22"/>
                <w14:ligatures w14:val="none"/>
              </w:rPr>
              <w:t xml:space="preserve">Molybdenum </w:t>
            </w:r>
          </w:p>
        </w:tc>
        <w:tc>
          <w:tcPr>
            <w:tcW w:w="4679" w:type="dxa"/>
            <w:shd w:val="clear" w:color="auto" w:fill="FFFFFF" w:themeFill="background1"/>
          </w:tcPr>
          <w:p w14:paraId="09EA67B9" w14:textId="77777777" w:rsidR="006F705C" w:rsidRPr="00EC4388" w:rsidRDefault="006F705C" w:rsidP="00EC438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0.167±0.002</w:t>
            </w:r>
          </w:p>
        </w:tc>
      </w:tr>
      <w:tr w:rsidR="00134778" w:rsidRPr="00EC4388" w14:paraId="03176E30" w14:textId="77777777">
        <w:tc>
          <w:tcPr>
            <w:cnfStyle w:val="001000000000" w:firstRow="0" w:lastRow="0" w:firstColumn="1" w:lastColumn="0" w:oddVBand="0" w:evenVBand="0" w:oddHBand="0" w:evenHBand="0" w:firstRowFirstColumn="0" w:firstRowLastColumn="0" w:lastRowFirstColumn="0" w:lastRowLastColumn="0"/>
            <w:tcW w:w="4501" w:type="dxa"/>
            <w:tcBorders>
              <w:left w:val="nil"/>
              <w:right w:val="nil"/>
            </w:tcBorders>
            <w:shd w:val="clear" w:color="auto" w:fill="FFFFFF" w:themeFill="background1"/>
          </w:tcPr>
          <w:p w14:paraId="26C67F56" w14:textId="77777777" w:rsidR="006F705C" w:rsidRPr="00EC4388" w:rsidRDefault="006F705C" w:rsidP="00EC4388">
            <w:pPr>
              <w:spacing w:after="0" w:line="276" w:lineRule="auto"/>
              <w:jc w:val="both"/>
              <w:rPr>
                <w:rFonts w:ascii="Times New Roman" w:hAnsi="Times New Roman" w:cs="Times New Roman"/>
                <w:color w:val="000000" w:themeColor="text1"/>
                <w:kern w:val="0"/>
                <w:sz w:val="22"/>
                <w:szCs w:val="22"/>
                <w14:ligatures w14:val="none"/>
              </w:rPr>
            </w:pPr>
            <w:r w:rsidRPr="00EC4388">
              <w:rPr>
                <w:rFonts w:ascii="Times New Roman" w:hAnsi="Times New Roman" w:cs="Times New Roman"/>
                <w:b w:val="0"/>
                <w:bCs w:val="0"/>
                <w:color w:val="000000" w:themeColor="text1"/>
                <w:kern w:val="0"/>
                <w:sz w:val="22"/>
                <w:szCs w:val="22"/>
                <w14:ligatures w14:val="none"/>
              </w:rPr>
              <w:t>Nickel</w:t>
            </w:r>
          </w:p>
        </w:tc>
        <w:tc>
          <w:tcPr>
            <w:tcW w:w="4679" w:type="dxa"/>
            <w:tcBorders>
              <w:right w:val="nil"/>
            </w:tcBorders>
            <w:shd w:val="clear" w:color="auto" w:fill="FFFFFF" w:themeFill="background1"/>
          </w:tcPr>
          <w:p w14:paraId="280FD97E" w14:textId="77777777" w:rsidR="006F705C" w:rsidRPr="00EC4388" w:rsidRDefault="006F705C" w:rsidP="00EC438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0.089±0.003</w:t>
            </w:r>
          </w:p>
        </w:tc>
      </w:tr>
      <w:tr w:rsidR="00134778" w:rsidRPr="00EC4388" w14:paraId="308AD880" w14:textId="77777777">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34EAD422" w14:textId="77777777" w:rsidR="006F705C" w:rsidRPr="00EC4388" w:rsidRDefault="006F705C" w:rsidP="00EC4388">
            <w:pPr>
              <w:spacing w:after="0" w:line="276" w:lineRule="auto"/>
              <w:jc w:val="both"/>
              <w:rPr>
                <w:rFonts w:ascii="Times New Roman" w:hAnsi="Times New Roman" w:cs="Times New Roman"/>
                <w:color w:val="000000" w:themeColor="text1"/>
                <w:kern w:val="0"/>
                <w:sz w:val="22"/>
                <w:szCs w:val="22"/>
                <w14:ligatures w14:val="none"/>
              </w:rPr>
            </w:pPr>
            <w:r w:rsidRPr="00EC4388">
              <w:rPr>
                <w:rFonts w:ascii="Times New Roman" w:hAnsi="Times New Roman" w:cs="Times New Roman"/>
                <w:b w:val="0"/>
                <w:bCs w:val="0"/>
                <w:color w:val="000000" w:themeColor="text1"/>
                <w:kern w:val="0"/>
                <w:sz w:val="22"/>
                <w:szCs w:val="22"/>
                <w14:ligatures w14:val="none"/>
              </w:rPr>
              <w:t>Chromium</w:t>
            </w:r>
          </w:p>
        </w:tc>
        <w:tc>
          <w:tcPr>
            <w:tcW w:w="4679" w:type="dxa"/>
            <w:shd w:val="clear" w:color="auto" w:fill="FFFFFF" w:themeFill="background1"/>
          </w:tcPr>
          <w:p w14:paraId="2FD8F063" w14:textId="77777777" w:rsidR="006F705C" w:rsidRPr="00EC4388" w:rsidRDefault="006F705C" w:rsidP="00EC438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0.072±0.005</w:t>
            </w:r>
          </w:p>
        </w:tc>
      </w:tr>
      <w:tr w:rsidR="00134778" w:rsidRPr="00EC4388" w14:paraId="64F5FED1" w14:textId="77777777">
        <w:tc>
          <w:tcPr>
            <w:cnfStyle w:val="001000000000" w:firstRow="0" w:lastRow="0" w:firstColumn="1" w:lastColumn="0" w:oddVBand="0" w:evenVBand="0" w:oddHBand="0" w:evenHBand="0" w:firstRowFirstColumn="0" w:firstRowLastColumn="0" w:lastRowFirstColumn="0" w:lastRowLastColumn="0"/>
            <w:tcW w:w="4501" w:type="dxa"/>
            <w:tcBorders>
              <w:left w:val="nil"/>
              <w:right w:val="nil"/>
            </w:tcBorders>
            <w:shd w:val="clear" w:color="auto" w:fill="FFFFFF" w:themeFill="background1"/>
          </w:tcPr>
          <w:p w14:paraId="59A0701E" w14:textId="77777777" w:rsidR="006F705C" w:rsidRPr="00EC4388" w:rsidRDefault="006F705C" w:rsidP="00EC4388">
            <w:pPr>
              <w:spacing w:after="0" w:line="276" w:lineRule="auto"/>
              <w:jc w:val="both"/>
              <w:rPr>
                <w:rFonts w:ascii="Times New Roman" w:hAnsi="Times New Roman" w:cs="Times New Roman"/>
                <w:color w:val="000000" w:themeColor="text1"/>
                <w:kern w:val="0"/>
                <w:sz w:val="22"/>
                <w:szCs w:val="22"/>
                <w14:ligatures w14:val="none"/>
              </w:rPr>
            </w:pPr>
            <w:r w:rsidRPr="00EC4388">
              <w:rPr>
                <w:rFonts w:ascii="Times New Roman" w:hAnsi="Times New Roman" w:cs="Times New Roman"/>
                <w:b w:val="0"/>
                <w:bCs w:val="0"/>
                <w:color w:val="000000" w:themeColor="text1"/>
                <w:kern w:val="0"/>
                <w:sz w:val="22"/>
                <w:szCs w:val="22"/>
                <w14:ligatures w14:val="none"/>
              </w:rPr>
              <w:t>Mercury</w:t>
            </w:r>
          </w:p>
        </w:tc>
        <w:tc>
          <w:tcPr>
            <w:tcW w:w="4679" w:type="dxa"/>
            <w:tcBorders>
              <w:right w:val="nil"/>
            </w:tcBorders>
            <w:shd w:val="clear" w:color="auto" w:fill="FFFFFF" w:themeFill="background1"/>
          </w:tcPr>
          <w:p w14:paraId="7AFA0746" w14:textId="77777777" w:rsidR="006F705C" w:rsidRPr="00EC4388" w:rsidRDefault="006F705C" w:rsidP="00EC438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0.012±0.004</w:t>
            </w:r>
          </w:p>
        </w:tc>
      </w:tr>
      <w:tr w:rsidR="00134778" w:rsidRPr="00EC4388" w14:paraId="0B32EC35" w14:textId="77777777">
        <w:trPr>
          <w:trHeight w:val="279"/>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4C3D7177" w14:textId="77777777" w:rsidR="006F705C" w:rsidRPr="00EC4388" w:rsidRDefault="006F705C" w:rsidP="00EC4388">
            <w:pPr>
              <w:spacing w:after="0" w:line="276" w:lineRule="auto"/>
              <w:jc w:val="both"/>
              <w:rPr>
                <w:rFonts w:ascii="Times New Roman" w:hAnsi="Times New Roman" w:cs="Times New Roman"/>
                <w:color w:val="000000" w:themeColor="text1"/>
                <w:kern w:val="0"/>
                <w:sz w:val="22"/>
                <w:szCs w:val="22"/>
                <w14:ligatures w14:val="none"/>
              </w:rPr>
            </w:pPr>
            <w:r w:rsidRPr="00EC4388">
              <w:rPr>
                <w:rFonts w:ascii="Times New Roman" w:hAnsi="Times New Roman" w:cs="Times New Roman"/>
                <w:b w:val="0"/>
                <w:bCs w:val="0"/>
                <w:color w:val="000000" w:themeColor="text1"/>
                <w:kern w:val="0"/>
                <w:sz w:val="22"/>
                <w:szCs w:val="22"/>
                <w14:ligatures w14:val="none"/>
              </w:rPr>
              <w:t xml:space="preserve">Arsenic </w:t>
            </w:r>
          </w:p>
        </w:tc>
        <w:tc>
          <w:tcPr>
            <w:tcW w:w="4679" w:type="dxa"/>
            <w:shd w:val="clear" w:color="auto" w:fill="FFFFFF" w:themeFill="background1"/>
          </w:tcPr>
          <w:p w14:paraId="6C36BE64" w14:textId="77777777" w:rsidR="006F705C" w:rsidRPr="00EC4388" w:rsidRDefault="006F705C" w:rsidP="00EC438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0.00</w:t>
            </w:r>
          </w:p>
        </w:tc>
      </w:tr>
      <w:tr w:rsidR="00134778" w:rsidRPr="00EC4388" w14:paraId="75AF95B8" w14:textId="77777777">
        <w:trPr>
          <w:trHeight w:val="234"/>
        </w:trPr>
        <w:tc>
          <w:tcPr>
            <w:cnfStyle w:val="001000000000" w:firstRow="0" w:lastRow="0" w:firstColumn="1" w:lastColumn="0" w:oddVBand="0" w:evenVBand="0" w:oddHBand="0" w:evenHBand="0" w:firstRowFirstColumn="0" w:firstRowLastColumn="0" w:lastRowFirstColumn="0" w:lastRowLastColumn="0"/>
            <w:tcW w:w="4501" w:type="dxa"/>
            <w:tcBorders>
              <w:left w:val="nil"/>
              <w:right w:val="nil"/>
            </w:tcBorders>
            <w:shd w:val="clear" w:color="auto" w:fill="FFFFFF" w:themeFill="background1"/>
          </w:tcPr>
          <w:p w14:paraId="3B9C53B1" w14:textId="77777777" w:rsidR="006F705C" w:rsidRPr="00EC4388" w:rsidRDefault="006F705C" w:rsidP="00EC4388">
            <w:pPr>
              <w:spacing w:after="0" w:line="276" w:lineRule="auto"/>
              <w:jc w:val="both"/>
              <w:rPr>
                <w:rFonts w:ascii="Times New Roman" w:hAnsi="Times New Roman" w:cs="Times New Roman"/>
                <w:color w:val="000000" w:themeColor="text1"/>
                <w:kern w:val="0"/>
                <w:sz w:val="22"/>
                <w:szCs w:val="22"/>
                <w14:ligatures w14:val="none"/>
              </w:rPr>
            </w:pPr>
            <w:r w:rsidRPr="00EC4388">
              <w:rPr>
                <w:rFonts w:ascii="Times New Roman" w:hAnsi="Times New Roman" w:cs="Times New Roman"/>
                <w:b w:val="0"/>
                <w:bCs w:val="0"/>
                <w:color w:val="000000" w:themeColor="text1"/>
                <w:kern w:val="0"/>
                <w:sz w:val="22"/>
                <w:szCs w:val="22"/>
                <w14:ligatures w14:val="none"/>
              </w:rPr>
              <w:t>Silver</w:t>
            </w:r>
          </w:p>
        </w:tc>
        <w:tc>
          <w:tcPr>
            <w:tcW w:w="4679" w:type="dxa"/>
            <w:tcBorders>
              <w:right w:val="nil"/>
            </w:tcBorders>
            <w:shd w:val="clear" w:color="auto" w:fill="FFFFFF" w:themeFill="background1"/>
          </w:tcPr>
          <w:p w14:paraId="77438E1B" w14:textId="77777777" w:rsidR="006F705C" w:rsidRPr="00EC4388" w:rsidRDefault="006F705C" w:rsidP="00EC438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0.00</w:t>
            </w:r>
          </w:p>
        </w:tc>
      </w:tr>
      <w:tr w:rsidR="00134778" w:rsidRPr="00EC4388" w14:paraId="570CA63D" w14:textId="77777777">
        <w:trPr>
          <w:trHeight w:val="18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6C0FB40B" w14:textId="77777777" w:rsidR="006F705C" w:rsidRPr="00EC4388" w:rsidRDefault="006F705C" w:rsidP="00EC4388">
            <w:pPr>
              <w:spacing w:after="0" w:line="276" w:lineRule="auto"/>
              <w:jc w:val="both"/>
              <w:rPr>
                <w:rFonts w:ascii="Times New Roman" w:hAnsi="Times New Roman" w:cs="Times New Roman"/>
                <w:color w:val="000000" w:themeColor="text1"/>
                <w:kern w:val="0"/>
                <w:sz w:val="22"/>
                <w:szCs w:val="22"/>
                <w14:ligatures w14:val="none"/>
              </w:rPr>
            </w:pPr>
            <w:r w:rsidRPr="00EC4388">
              <w:rPr>
                <w:rFonts w:ascii="Times New Roman" w:hAnsi="Times New Roman" w:cs="Times New Roman"/>
                <w:b w:val="0"/>
                <w:bCs w:val="0"/>
                <w:color w:val="000000" w:themeColor="text1"/>
                <w:kern w:val="0"/>
                <w:sz w:val="22"/>
                <w:szCs w:val="22"/>
                <w14:ligatures w14:val="none"/>
              </w:rPr>
              <w:t>Vanadium</w:t>
            </w:r>
          </w:p>
        </w:tc>
        <w:tc>
          <w:tcPr>
            <w:tcW w:w="4679" w:type="dxa"/>
            <w:shd w:val="clear" w:color="auto" w:fill="FFFFFF" w:themeFill="background1"/>
          </w:tcPr>
          <w:p w14:paraId="317B021B" w14:textId="77777777" w:rsidR="006F705C" w:rsidRPr="00EC4388" w:rsidRDefault="006F705C" w:rsidP="00EC438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0.001±0.000</w:t>
            </w:r>
          </w:p>
        </w:tc>
      </w:tr>
      <w:tr w:rsidR="00134778" w:rsidRPr="00EC4388" w14:paraId="66339BAF" w14:textId="77777777">
        <w:trPr>
          <w:trHeight w:val="234"/>
        </w:trPr>
        <w:tc>
          <w:tcPr>
            <w:cnfStyle w:val="001000000000" w:firstRow="0" w:lastRow="0" w:firstColumn="1" w:lastColumn="0" w:oddVBand="0" w:evenVBand="0" w:oddHBand="0" w:evenHBand="0" w:firstRowFirstColumn="0" w:firstRowLastColumn="0" w:lastRowFirstColumn="0" w:lastRowLastColumn="0"/>
            <w:tcW w:w="4501" w:type="dxa"/>
            <w:tcBorders>
              <w:left w:val="nil"/>
              <w:right w:val="nil"/>
            </w:tcBorders>
            <w:shd w:val="clear" w:color="auto" w:fill="FFFFFF" w:themeFill="background1"/>
          </w:tcPr>
          <w:p w14:paraId="1B526999" w14:textId="77777777" w:rsidR="006F705C" w:rsidRPr="00EC4388" w:rsidRDefault="006F705C" w:rsidP="00EC4388">
            <w:pPr>
              <w:spacing w:after="0" w:line="276" w:lineRule="auto"/>
              <w:jc w:val="both"/>
              <w:rPr>
                <w:rFonts w:ascii="Times New Roman" w:hAnsi="Times New Roman" w:cs="Times New Roman"/>
                <w:color w:val="000000" w:themeColor="text1"/>
                <w:kern w:val="0"/>
                <w:sz w:val="22"/>
                <w:szCs w:val="22"/>
                <w14:ligatures w14:val="none"/>
              </w:rPr>
            </w:pPr>
            <w:r w:rsidRPr="00EC4388">
              <w:rPr>
                <w:rFonts w:ascii="Times New Roman" w:hAnsi="Times New Roman" w:cs="Times New Roman"/>
                <w:b w:val="0"/>
                <w:bCs w:val="0"/>
                <w:color w:val="000000" w:themeColor="text1"/>
                <w:kern w:val="0"/>
                <w:sz w:val="22"/>
                <w:szCs w:val="22"/>
                <w14:ligatures w14:val="none"/>
              </w:rPr>
              <w:t xml:space="preserve">Silicon </w:t>
            </w:r>
          </w:p>
        </w:tc>
        <w:tc>
          <w:tcPr>
            <w:tcW w:w="4679" w:type="dxa"/>
            <w:tcBorders>
              <w:right w:val="nil"/>
            </w:tcBorders>
            <w:shd w:val="clear" w:color="auto" w:fill="FFFFFF" w:themeFill="background1"/>
          </w:tcPr>
          <w:p w14:paraId="43A9DA97" w14:textId="77777777" w:rsidR="006F705C" w:rsidRPr="00EC4388" w:rsidRDefault="006F705C" w:rsidP="00EC438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sidRPr="00EC4388">
              <w:rPr>
                <w:rFonts w:ascii="Times New Roman" w:hAnsi="Times New Roman" w:cs="Times New Roman"/>
                <w:color w:val="000000" w:themeColor="text1"/>
                <w:kern w:val="0"/>
                <w:sz w:val="22"/>
                <w:szCs w:val="22"/>
                <w14:ligatures w14:val="none"/>
              </w:rPr>
              <w:t>0.002±0.001</w:t>
            </w:r>
          </w:p>
        </w:tc>
      </w:tr>
    </w:tbl>
    <w:p w14:paraId="64E877B1" w14:textId="77777777" w:rsidR="006F705C" w:rsidRPr="00EC4388" w:rsidRDefault="006F705C" w:rsidP="00EC4388">
      <w:pPr>
        <w:spacing w:after="0"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Value represents the mean of 3 determination ± SD</w:t>
      </w:r>
    </w:p>
    <w:p w14:paraId="54AA4FD6" w14:textId="1C785395" w:rsidR="00653F59" w:rsidRPr="00EC4388" w:rsidRDefault="003F4ED1" w:rsidP="00EC4388">
      <w:pPr>
        <w:spacing w:before="240" w:after="0" w:line="276" w:lineRule="auto"/>
        <w:jc w:val="both"/>
        <w:rPr>
          <w:rFonts w:ascii="Times New Roman" w:hAnsi="Times New Roman" w:cs="Times New Roman"/>
          <w:b/>
          <w:bCs/>
          <w:color w:val="000000" w:themeColor="text1"/>
          <w:sz w:val="22"/>
          <w:szCs w:val="22"/>
        </w:rPr>
      </w:pPr>
      <w:r w:rsidRPr="00EC4388">
        <w:rPr>
          <w:rFonts w:ascii="Times New Roman" w:hAnsi="Times New Roman" w:cs="Times New Roman"/>
          <w:b/>
          <w:bCs/>
          <w:color w:val="000000" w:themeColor="text1"/>
          <w:sz w:val="22"/>
          <w:szCs w:val="22"/>
        </w:rPr>
        <w:t>3.</w:t>
      </w:r>
      <w:r w:rsidR="006F705C" w:rsidRPr="00EC4388">
        <w:rPr>
          <w:rFonts w:ascii="Times New Roman" w:hAnsi="Times New Roman" w:cs="Times New Roman"/>
          <w:b/>
          <w:bCs/>
          <w:color w:val="000000" w:themeColor="text1"/>
          <w:sz w:val="22"/>
          <w:szCs w:val="22"/>
        </w:rPr>
        <w:t>3</w:t>
      </w:r>
      <w:r w:rsidRPr="00EC4388">
        <w:rPr>
          <w:rFonts w:ascii="Times New Roman" w:hAnsi="Times New Roman" w:cs="Times New Roman"/>
          <w:b/>
          <w:bCs/>
          <w:color w:val="000000" w:themeColor="text1"/>
          <w:sz w:val="22"/>
          <w:szCs w:val="22"/>
        </w:rPr>
        <w:t xml:space="preserve"> Amino Acid Profile of </w:t>
      </w:r>
      <w:r w:rsidRPr="00EC4388">
        <w:rPr>
          <w:rFonts w:ascii="Times New Roman" w:hAnsi="Times New Roman" w:cs="Times New Roman"/>
          <w:b/>
          <w:bCs/>
          <w:i/>
          <w:iCs/>
          <w:color w:val="000000" w:themeColor="text1"/>
          <w:sz w:val="22"/>
          <w:szCs w:val="22"/>
        </w:rPr>
        <w:t xml:space="preserve">Ganoderma </w:t>
      </w:r>
      <w:proofErr w:type="spellStart"/>
      <w:r w:rsidRPr="00EC4388">
        <w:rPr>
          <w:rFonts w:ascii="Times New Roman" w:hAnsi="Times New Roman" w:cs="Times New Roman"/>
          <w:b/>
          <w:bCs/>
          <w:i/>
          <w:iCs/>
          <w:color w:val="000000" w:themeColor="text1"/>
          <w:sz w:val="22"/>
          <w:szCs w:val="22"/>
        </w:rPr>
        <w:t>sichuanense</w:t>
      </w:r>
      <w:proofErr w:type="spellEnd"/>
    </w:p>
    <w:p w14:paraId="24C5A7A6" w14:textId="77777777" w:rsidR="00653F59" w:rsidRPr="00EC4388" w:rsidRDefault="003F4ED1" w:rsidP="00EC4388">
      <w:pPr>
        <w:spacing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Figure 1 shows the chromatogram of </w:t>
      </w:r>
      <w:r w:rsidRPr="00EC4388">
        <w:rPr>
          <w:rFonts w:ascii="Times New Roman" w:hAnsi="Times New Roman" w:cs="Times New Roman"/>
          <w:i/>
          <w:iCs/>
          <w:color w:val="000000" w:themeColor="text1"/>
          <w:sz w:val="22"/>
          <w:szCs w:val="22"/>
        </w:rPr>
        <w:t xml:space="preserve">Ganoderma </w:t>
      </w:r>
      <w:proofErr w:type="spellStart"/>
      <w:r w:rsidRPr="00EC4388">
        <w:rPr>
          <w:rFonts w:ascii="Times New Roman" w:hAnsi="Times New Roman" w:cs="Times New Roman"/>
          <w:i/>
          <w:iCs/>
          <w:color w:val="000000" w:themeColor="text1"/>
          <w:sz w:val="22"/>
          <w:szCs w:val="22"/>
        </w:rPr>
        <w:t>sichuanense</w:t>
      </w:r>
      <w:proofErr w:type="spellEnd"/>
      <w:r w:rsidRPr="00EC4388">
        <w:rPr>
          <w:rFonts w:ascii="Times New Roman" w:hAnsi="Times New Roman" w:cs="Times New Roman"/>
          <w:color w:val="000000" w:themeColor="text1"/>
          <w:sz w:val="22"/>
          <w:szCs w:val="22"/>
        </w:rPr>
        <w:t xml:space="preserve"> amino acids separated using high performance liquid chromatography (HPLC).</w:t>
      </w:r>
    </w:p>
    <w:p w14:paraId="4DBD5C27" w14:textId="3EAF6A2C" w:rsidR="00653F59" w:rsidRPr="00EC4388" w:rsidRDefault="003F4ED1" w:rsidP="00EC4388">
      <w:pPr>
        <w:spacing w:line="276" w:lineRule="auto"/>
        <w:jc w:val="both"/>
        <w:rPr>
          <w:rFonts w:ascii="Times New Roman" w:hAnsi="Times New Roman" w:cs="Times New Roman"/>
          <w:color w:val="000000" w:themeColor="text1"/>
          <w:sz w:val="22"/>
          <w:szCs w:val="22"/>
        </w:rPr>
      </w:pPr>
      <w:r w:rsidRPr="00EC4388">
        <w:rPr>
          <w:rFonts w:ascii="Times New Roman" w:hAnsi="Times New Roman" w:cs="Times New Roman"/>
          <w:noProof/>
          <w:color w:val="000000" w:themeColor="text1"/>
          <w:sz w:val="22"/>
          <w:szCs w:val="22"/>
        </w:rPr>
        <w:drawing>
          <wp:inline distT="0" distB="0" distL="0" distR="0" wp14:anchorId="08F70785" wp14:editId="487BA672">
            <wp:extent cx="5893839" cy="2982035"/>
            <wp:effectExtent l="0" t="0" r="0" b="8890"/>
            <wp:docPr id="149022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2194" name="Picture 1"/>
                    <pic:cNvPicPr>
                      <a:picLocks noChangeAspect="1"/>
                    </pic:cNvPicPr>
                  </pic:nvPicPr>
                  <pic:blipFill rotWithShape="1">
                    <a:blip r:embed="rId8"/>
                    <a:srcRect l="23878" t="41049" r="21154" b="11129"/>
                    <a:stretch>
                      <a:fillRect/>
                    </a:stretch>
                  </pic:blipFill>
                  <pic:spPr bwMode="auto">
                    <a:xfrm>
                      <a:off x="0" y="0"/>
                      <a:ext cx="5893839" cy="2982035"/>
                    </a:xfrm>
                    <a:prstGeom prst="rect">
                      <a:avLst/>
                    </a:prstGeom>
                    <a:ln>
                      <a:noFill/>
                    </a:ln>
                    <a:extLst>
                      <a:ext uri="{53640926-AAD7-44D8-BBD7-CCE9431645EC}">
                        <a14:shadowObscured xmlns:a14="http://schemas.microsoft.com/office/drawing/2010/main"/>
                      </a:ext>
                    </a:extLst>
                  </pic:spPr>
                </pic:pic>
              </a:graphicData>
            </a:graphic>
          </wp:inline>
        </w:drawing>
      </w:r>
      <w:r w:rsidRPr="00EC4388">
        <w:rPr>
          <w:rFonts w:ascii="Times New Roman" w:eastAsia="Calibri" w:hAnsi="Times New Roman" w:cs="Times New Roman"/>
          <w:b/>
          <w:bCs/>
          <w:color w:val="000000" w:themeColor="text1"/>
          <w:sz w:val="22"/>
          <w:szCs w:val="22"/>
          <w:lang w:eastAsia="zh-CN"/>
        </w:rPr>
        <w:t xml:space="preserve">Figure </w:t>
      </w:r>
      <w:r w:rsidR="00A179E5" w:rsidRPr="00EC4388">
        <w:rPr>
          <w:rFonts w:ascii="Times New Roman" w:eastAsia="Calibri" w:hAnsi="Times New Roman" w:cs="Times New Roman"/>
          <w:b/>
          <w:bCs/>
          <w:color w:val="000000" w:themeColor="text1"/>
          <w:sz w:val="22"/>
          <w:szCs w:val="22"/>
          <w:lang w:eastAsia="zh-CN"/>
        </w:rPr>
        <w:t>2</w:t>
      </w:r>
      <w:r w:rsidRPr="00EC4388">
        <w:rPr>
          <w:rFonts w:ascii="Times New Roman" w:eastAsia="Calibri" w:hAnsi="Times New Roman" w:cs="Times New Roman"/>
          <w:b/>
          <w:bCs/>
          <w:color w:val="000000" w:themeColor="text1"/>
          <w:sz w:val="22"/>
          <w:szCs w:val="22"/>
          <w:lang w:eastAsia="zh-CN"/>
        </w:rPr>
        <w:t xml:space="preserve">: Chromatogram of </w:t>
      </w:r>
      <w:r w:rsidRPr="00EC4388">
        <w:rPr>
          <w:rFonts w:ascii="Times New Roman" w:hAnsi="Times New Roman" w:cs="Times New Roman"/>
          <w:b/>
          <w:bCs/>
          <w:i/>
          <w:iCs/>
          <w:color w:val="000000" w:themeColor="text1"/>
          <w:sz w:val="22"/>
          <w:szCs w:val="22"/>
        </w:rPr>
        <w:t xml:space="preserve">Ganoderma </w:t>
      </w:r>
      <w:proofErr w:type="spellStart"/>
      <w:r w:rsidRPr="00EC4388">
        <w:rPr>
          <w:rFonts w:ascii="Times New Roman" w:hAnsi="Times New Roman" w:cs="Times New Roman"/>
          <w:b/>
          <w:bCs/>
          <w:i/>
          <w:iCs/>
          <w:color w:val="000000" w:themeColor="text1"/>
          <w:sz w:val="22"/>
          <w:szCs w:val="22"/>
        </w:rPr>
        <w:t>sichuanense</w:t>
      </w:r>
      <w:proofErr w:type="spellEnd"/>
      <w:r w:rsidRPr="00EC4388">
        <w:rPr>
          <w:rFonts w:ascii="Times New Roman" w:hAnsi="Times New Roman" w:cs="Times New Roman"/>
          <w:color w:val="000000" w:themeColor="text1"/>
          <w:sz w:val="22"/>
          <w:szCs w:val="22"/>
        </w:rPr>
        <w:t xml:space="preserve"> </w:t>
      </w:r>
      <w:r w:rsidRPr="00EC4388">
        <w:rPr>
          <w:rFonts w:ascii="Times New Roman" w:eastAsia="Calibri" w:hAnsi="Times New Roman" w:cs="Times New Roman"/>
          <w:b/>
          <w:bCs/>
          <w:color w:val="000000" w:themeColor="text1"/>
          <w:sz w:val="22"/>
          <w:szCs w:val="22"/>
          <w:lang w:eastAsia="zh-CN"/>
        </w:rPr>
        <w:t>amino acids</w:t>
      </w:r>
    </w:p>
    <w:p w14:paraId="74851DA1" w14:textId="74C1CC57" w:rsidR="00653F59" w:rsidRDefault="003F4ED1" w:rsidP="00EC4388">
      <w:pPr>
        <w:spacing w:line="276" w:lineRule="auto"/>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The result of this study showed a total of eighteen (18) amino acids, ten (10) essential and eight (8) non-essential detected using the HPLC (Table </w:t>
      </w:r>
      <w:r w:rsidR="00C61CC8" w:rsidRPr="00EC4388">
        <w:rPr>
          <w:rFonts w:ascii="Times New Roman" w:hAnsi="Times New Roman" w:cs="Times New Roman"/>
          <w:color w:val="000000" w:themeColor="text1"/>
          <w:sz w:val="22"/>
          <w:szCs w:val="22"/>
        </w:rPr>
        <w:t>3</w:t>
      </w:r>
      <w:r w:rsidRPr="00EC4388">
        <w:rPr>
          <w:rFonts w:ascii="Times New Roman" w:hAnsi="Times New Roman" w:cs="Times New Roman"/>
          <w:color w:val="000000" w:themeColor="text1"/>
          <w:sz w:val="22"/>
          <w:szCs w:val="22"/>
        </w:rPr>
        <w:t xml:space="preserve">). </w:t>
      </w:r>
      <w:r w:rsidRPr="00EC4388">
        <w:rPr>
          <w:rFonts w:ascii="Times New Roman" w:hAnsi="Times New Roman" w:cs="Times New Roman"/>
          <w:i/>
          <w:iCs/>
          <w:color w:val="000000" w:themeColor="text1"/>
          <w:sz w:val="22"/>
          <w:szCs w:val="22"/>
        </w:rPr>
        <w:t xml:space="preserve">Ganoderma </w:t>
      </w:r>
      <w:proofErr w:type="spellStart"/>
      <w:r w:rsidRPr="00EC4388">
        <w:rPr>
          <w:rFonts w:ascii="Times New Roman" w:hAnsi="Times New Roman" w:cs="Times New Roman"/>
          <w:i/>
          <w:iCs/>
          <w:color w:val="000000" w:themeColor="text1"/>
          <w:sz w:val="22"/>
          <w:szCs w:val="22"/>
        </w:rPr>
        <w:t>sichuanense</w:t>
      </w:r>
      <w:proofErr w:type="spellEnd"/>
      <w:r w:rsidRPr="00EC4388">
        <w:rPr>
          <w:rFonts w:ascii="Times New Roman" w:hAnsi="Times New Roman" w:cs="Times New Roman"/>
          <w:color w:val="000000" w:themeColor="text1"/>
          <w:sz w:val="22"/>
          <w:szCs w:val="22"/>
        </w:rPr>
        <w:t xml:space="preserve"> indicated richness in amino acid composition with higher amino acid contents in th</w:t>
      </w:r>
      <w:r w:rsidRPr="00EC4388">
        <w:rPr>
          <w:rFonts w:ascii="Times New Roman" w:hAnsi="Times New Roman" w:cs="Times New Roman"/>
          <w:color w:val="000000" w:themeColor="text1"/>
          <w:sz w:val="22"/>
          <w:szCs w:val="22"/>
        </w:rPr>
        <w:t xml:space="preserve">e range of 2.000 to 23.000 ppm found for alanine, valine, </w:t>
      </w:r>
      <w:r w:rsidRPr="00EC4388">
        <w:rPr>
          <w:rFonts w:ascii="Times New Roman" w:hAnsi="Times New Roman" w:cs="Times New Roman"/>
          <w:color w:val="000000" w:themeColor="text1"/>
          <w:sz w:val="22"/>
          <w:szCs w:val="22"/>
        </w:rPr>
        <w:lastRenderedPageBreak/>
        <w:t xml:space="preserve">threonine, proline, phenylalanine, isoleucine, glycine, arginine, and glutamate. Also, lysine, histidine, tyrosine, aspartate, cysteine, tryptophan, serine, methionine and leucine showed amino acid </w:t>
      </w:r>
      <w:r w:rsidRPr="00EC4388">
        <w:rPr>
          <w:rFonts w:ascii="Times New Roman" w:hAnsi="Times New Roman" w:cs="Times New Roman"/>
          <w:color w:val="000000" w:themeColor="text1"/>
          <w:sz w:val="22"/>
          <w:szCs w:val="22"/>
        </w:rPr>
        <w:t xml:space="preserve">composition within the range of 1.000 to 2.000ppm. Of the isolated protein, </w:t>
      </w:r>
      <w:r w:rsidRPr="00EC4388">
        <w:rPr>
          <w:rFonts w:ascii="Times New Roman" w:hAnsi="Times New Roman" w:cs="Times New Roman"/>
          <w:i/>
          <w:iCs/>
          <w:color w:val="000000" w:themeColor="text1"/>
          <w:sz w:val="22"/>
          <w:szCs w:val="22"/>
        </w:rPr>
        <w:t xml:space="preserve">Ganoderma </w:t>
      </w:r>
      <w:proofErr w:type="spellStart"/>
      <w:r w:rsidRPr="00EC4388">
        <w:rPr>
          <w:rFonts w:ascii="Times New Roman" w:hAnsi="Times New Roman" w:cs="Times New Roman"/>
          <w:i/>
          <w:iCs/>
          <w:color w:val="000000" w:themeColor="text1"/>
          <w:sz w:val="22"/>
          <w:szCs w:val="22"/>
        </w:rPr>
        <w:t>sichuanense</w:t>
      </w:r>
      <w:proofErr w:type="spellEnd"/>
      <w:r w:rsidRPr="00EC4388">
        <w:rPr>
          <w:rFonts w:ascii="Times New Roman" w:hAnsi="Times New Roman" w:cs="Times New Roman"/>
          <w:i/>
          <w:iCs/>
          <w:color w:val="000000" w:themeColor="text1"/>
          <w:sz w:val="22"/>
          <w:szCs w:val="22"/>
        </w:rPr>
        <w:t xml:space="preserve"> </w:t>
      </w:r>
      <w:r w:rsidRPr="00EC4388">
        <w:rPr>
          <w:rFonts w:ascii="Times New Roman" w:hAnsi="Times New Roman" w:cs="Times New Roman"/>
          <w:color w:val="000000" w:themeColor="text1"/>
          <w:sz w:val="22"/>
          <w:szCs w:val="22"/>
        </w:rPr>
        <w:t>presented higher total concentrations of essential amino acids (61.457</w:t>
      </w:r>
      <w:r w:rsidRPr="00EC4388">
        <w:rPr>
          <w:rFonts w:ascii="Times New Roman" w:hAnsi="Times New Roman" w:cs="Times New Roman"/>
          <w:b/>
          <w:bCs/>
          <w:color w:val="000000" w:themeColor="text1"/>
          <w:sz w:val="22"/>
          <w:szCs w:val="22"/>
        </w:rPr>
        <w:t xml:space="preserve"> </w:t>
      </w:r>
      <w:r w:rsidRPr="00EC4388">
        <w:rPr>
          <w:rFonts w:ascii="Times New Roman" w:hAnsi="Times New Roman" w:cs="Times New Roman"/>
          <w:color w:val="000000" w:themeColor="text1"/>
          <w:sz w:val="22"/>
          <w:szCs w:val="22"/>
        </w:rPr>
        <w:t>ppm) than non-essential amino acids (50.135</w:t>
      </w:r>
      <w:r w:rsidRPr="00EC4388">
        <w:rPr>
          <w:rFonts w:ascii="Times New Roman" w:hAnsi="Times New Roman" w:cs="Times New Roman"/>
          <w:b/>
          <w:bCs/>
          <w:color w:val="000000" w:themeColor="text1"/>
          <w:sz w:val="22"/>
          <w:szCs w:val="22"/>
        </w:rPr>
        <w:t xml:space="preserve"> </w:t>
      </w:r>
      <w:r w:rsidRPr="00EC4388">
        <w:rPr>
          <w:rFonts w:ascii="Times New Roman" w:hAnsi="Times New Roman" w:cs="Times New Roman"/>
          <w:color w:val="000000" w:themeColor="text1"/>
          <w:sz w:val="22"/>
          <w:szCs w:val="22"/>
        </w:rPr>
        <w:t xml:space="preserve">ppm). Isoleucine from essential amino acid </w:t>
      </w:r>
      <w:r w:rsidRPr="00EC4388">
        <w:rPr>
          <w:rFonts w:ascii="Times New Roman" w:hAnsi="Times New Roman" w:cs="Times New Roman"/>
          <w:color w:val="000000" w:themeColor="text1"/>
          <w:sz w:val="22"/>
          <w:szCs w:val="22"/>
        </w:rPr>
        <w:t xml:space="preserve">recorded the highest amino acid content (22.665ppm) followed by threonine (13.595 ppm) and valine (8.527ppm), while </w:t>
      </w:r>
      <w:r w:rsidRPr="00EC4388">
        <w:rPr>
          <w:rFonts w:ascii="Times New Roman" w:hAnsi="Times New Roman" w:cs="Times New Roman"/>
          <w:color w:val="000000" w:themeColor="text1"/>
          <w:sz w:val="22"/>
          <w:szCs w:val="22"/>
          <w:lang w:eastAsia="zh-CN"/>
        </w:rPr>
        <w:t>proline</w:t>
      </w:r>
      <w:r w:rsidRPr="00EC4388">
        <w:rPr>
          <w:rFonts w:ascii="Times New Roman" w:hAnsi="Times New Roman" w:cs="Times New Roman"/>
          <w:color w:val="000000" w:themeColor="text1"/>
          <w:sz w:val="22"/>
          <w:szCs w:val="22"/>
        </w:rPr>
        <w:t xml:space="preserve"> from nonessential amino acids recorded the highest amino acid content (15.746 ppm), followed by alanine (15.665 ppm) and g</w:t>
      </w:r>
      <w:r w:rsidRPr="00EC4388">
        <w:rPr>
          <w:rFonts w:ascii="Times New Roman" w:hAnsi="Times New Roman" w:cs="Times New Roman"/>
          <w:color w:val="000000" w:themeColor="text1"/>
          <w:sz w:val="22"/>
          <w:szCs w:val="22"/>
          <w:lang w:eastAsia="zh-CN"/>
        </w:rPr>
        <w:t>lycine (</w:t>
      </w:r>
      <w:r w:rsidRPr="00EC4388">
        <w:rPr>
          <w:rFonts w:ascii="Times New Roman" w:hAnsi="Times New Roman" w:cs="Times New Roman"/>
          <w:color w:val="000000" w:themeColor="text1"/>
          <w:sz w:val="22"/>
          <w:szCs w:val="22"/>
        </w:rPr>
        <w:t>11</w:t>
      </w:r>
      <w:r w:rsidRPr="00EC4388">
        <w:rPr>
          <w:rFonts w:ascii="Times New Roman" w:hAnsi="Times New Roman" w:cs="Times New Roman"/>
          <w:color w:val="000000" w:themeColor="text1"/>
          <w:sz w:val="22"/>
          <w:szCs w:val="22"/>
        </w:rPr>
        <w:t xml:space="preserve">.867 ppm). Asparagine and Glutamine were converted to their corresponding acids during the hydrolysis procedure. </w:t>
      </w:r>
    </w:p>
    <w:p w14:paraId="31CEA50C" w14:textId="0F56ADA6" w:rsidR="00653F59" w:rsidRPr="00EC4388" w:rsidRDefault="003F4ED1" w:rsidP="00EC4388">
      <w:pPr>
        <w:spacing w:after="0" w:line="276" w:lineRule="auto"/>
        <w:jc w:val="both"/>
        <w:rPr>
          <w:rFonts w:ascii="Times New Roman" w:hAnsi="Times New Roman" w:cs="Times New Roman"/>
          <w:b/>
          <w:bCs/>
          <w:color w:val="000000" w:themeColor="text1"/>
          <w:sz w:val="22"/>
          <w:szCs w:val="22"/>
        </w:rPr>
      </w:pPr>
      <w:r w:rsidRPr="00EC4388">
        <w:rPr>
          <w:rFonts w:ascii="Times New Roman" w:hAnsi="Times New Roman" w:cs="Times New Roman"/>
          <w:b/>
          <w:bCs/>
          <w:color w:val="000000" w:themeColor="text1"/>
          <w:sz w:val="22"/>
          <w:szCs w:val="22"/>
        </w:rPr>
        <w:t xml:space="preserve">Table </w:t>
      </w:r>
      <w:r w:rsidR="00482289" w:rsidRPr="00EC4388">
        <w:rPr>
          <w:rFonts w:ascii="Times New Roman" w:hAnsi="Times New Roman" w:cs="Times New Roman"/>
          <w:b/>
          <w:bCs/>
          <w:color w:val="000000" w:themeColor="text1"/>
          <w:sz w:val="22"/>
          <w:szCs w:val="22"/>
        </w:rPr>
        <w:t>3</w:t>
      </w:r>
      <w:r w:rsidRPr="00EC4388">
        <w:rPr>
          <w:rFonts w:ascii="Times New Roman" w:hAnsi="Times New Roman" w:cs="Times New Roman"/>
          <w:b/>
          <w:bCs/>
          <w:color w:val="000000" w:themeColor="text1"/>
          <w:sz w:val="22"/>
          <w:szCs w:val="22"/>
        </w:rPr>
        <w:t xml:space="preserve">: Amino acid composition of </w:t>
      </w:r>
      <w:r w:rsidRPr="00EC4388">
        <w:rPr>
          <w:rFonts w:ascii="Times New Roman" w:hAnsi="Times New Roman" w:cs="Times New Roman"/>
          <w:b/>
          <w:bCs/>
          <w:i/>
          <w:iCs/>
          <w:color w:val="000000" w:themeColor="text1"/>
          <w:sz w:val="22"/>
          <w:szCs w:val="22"/>
        </w:rPr>
        <w:t xml:space="preserve">Ganoderma </w:t>
      </w:r>
      <w:proofErr w:type="spellStart"/>
      <w:r w:rsidRPr="00EC4388">
        <w:rPr>
          <w:rFonts w:ascii="Times New Roman" w:hAnsi="Times New Roman" w:cs="Times New Roman"/>
          <w:b/>
          <w:bCs/>
          <w:i/>
          <w:iCs/>
          <w:color w:val="000000" w:themeColor="text1"/>
          <w:sz w:val="22"/>
          <w:szCs w:val="22"/>
        </w:rPr>
        <w:t>sichuanense</w:t>
      </w:r>
      <w:proofErr w:type="spellEnd"/>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6"/>
        <w:gridCol w:w="3204"/>
      </w:tblGrid>
      <w:tr w:rsidR="00134778" w:rsidRPr="00EC4388" w14:paraId="0E76D161" w14:textId="77777777">
        <w:trPr>
          <w:trHeight w:val="350"/>
        </w:trPr>
        <w:tc>
          <w:tcPr>
            <w:tcW w:w="0" w:type="auto"/>
            <w:tcBorders>
              <w:top w:val="single" w:sz="4" w:space="0" w:color="auto"/>
              <w:bottom w:val="single" w:sz="4" w:space="0" w:color="auto"/>
            </w:tcBorders>
          </w:tcPr>
          <w:p w14:paraId="5F9E8510" w14:textId="77777777" w:rsidR="00653F59" w:rsidRPr="00EC4388" w:rsidRDefault="003F4ED1" w:rsidP="00EC4388">
            <w:pPr>
              <w:spacing w:after="0" w:line="276" w:lineRule="auto"/>
              <w:rPr>
                <w:b/>
                <w:bCs/>
                <w:color w:val="000000" w:themeColor="text1"/>
                <w:kern w:val="0"/>
                <w:sz w:val="22"/>
                <w:szCs w:val="22"/>
                <w14:ligatures w14:val="none"/>
              </w:rPr>
            </w:pPr>
            <w:r w:rsidRPr="00EC4388">
              <w:rPr>
                <w:b/>
                <w:bCs/>
                <w:color w:val="000000" w:themeColor="text1"/>
                <w:kern w:val="0"/>
                <w:sz w:val="22"/>
                <w:szCs w:val="22"/>
                <w14:ligatures w14:val="none"/>
              </w:rPr>
              <w:t>Amino Acid Composition</w:t>
            </w:r>
          </w:p>
        </w:tc>
        <w:tc>
          <w:tcPr>
            <w:tcW w:w="3204" w:type="dxa"/>
            <w:tcBorders>
              <w:top w:val="single" w:sz="4" w:space="0" w:color="auto"/>
              <w:bottom w:val="single" w:sz="4" w:space="0" w:color="auto"/>
            </w:tcBorders>
          </w:tcPr>
          <w:p w14:paraId="5F63B07F" w14:textId="77777777" w:rsidR="00653F59" w:rsidRPr="00EC4388" w:rsidRDefault="003F4ED1" w:rsidP="00EC4388">
            <w:pPr>
              <w:spacing w:after="0" w:line="276" w:lineRule="auto"/>
              <w:rPr>
                <w:b/>
                <w:bCs/>
                <w:color w:val="000000" w:themeColor="text1"/>
                <w:kern w:val="0"/>
                <w:sz w:val="22"/>
                <w:szCs w:val="22"/>
                <w14:ligatures w14:val="none"/>
              </w:rPr>
            </w:pPr>
            <w:r w:rsidRPr="00EC4388">
              <w:rPr>
                <w:b/>
                <w:bCs/>
                <w:color w:val="000000" w:themeColor="text1"/>
                <w:kern w:val="0"/>
                <w:sz w:val="22"/>
                <w:szCs w:val="22"/>
                <w14:ligatures w14:val="none"/>
              </w:rPr>
              <w:t>Value/Concentration (ppm)</w:t>
            </w:r>
          </w:p>
        </w:tc>
      </w:tr>
      <w:tr w:rsidR="00134778" w:rsidRPr="00EC4388" w14:paraId="213623F0" w14:textId="77777777">
        <w:trPr>
          <w:trHeight w:val="175"/>
        </w:trPr>
        <w:tc>
          <w:tcPr>
            <w:tcW w:w="0" w:type="auto"/>
            <w:tcBorders>
              <w:top w:val="single" w:sz="4" w:space="0" w:color="auto"/>
            </w:tcBorders>
          </w:tcPr>
          <w:p w14:paraId="7F4B3686" w14:textId="77777777" w:rsidR="00653F59" w:rsidRPr="00EC4388" w:rsidRDefault="003F4ED1" w:rsidP="00EC4388">
            <w:pPr>
              <w:spacing w:after="0" w:line="276" w:lineRule="auto"/>
              <w:rPr>
                <w:color w:val="000000" w:themeColor="text1"/>
                <w:kern w:val="0"/>
                <w:sz w:val="22"/>
                <w:szCs w:val="22"/>
                <w14:ligatures w14:val="none"/>
              </w:rPr>
            </w:pPr>
            <w:r w:rsidRPr="00EC4388">
              <w:rPr>
                <w:b/>
                <w:bCs/>
                <w:color w:val="000000" w:themeColor="text1"/>
                <w:kern w:val="0"/>
                <w:sz w:val="22"/>
                <w:szCs w:val="22"/>
                <w14:ligatures w14:val="none"/>
              </w:rPr>
              <w:t>Essential Amino Acids (EAA)</w:t>
            </w:r>
          </w:p>
        </w:tc>
        <w:tc>
          <w:tcPr>
            <w:tcW w:w="3204" w:type="dxa"/>
            <w:tcBorders>
              <w:top w:val="single" w:sz="4" w:space="0" w:color="auto"/>
            </w:tcBorders>
          </w:tcPr>
          <w:p w14:paraId="0377AD0B" w14:textId="77777777" w:rsidR="00653F59" w:rsidRPr="00EC4388" w:rsidRDefault="00653F59" w:rsidP="00EC4388">
            <w:pPr>
              <w:spacing w:after="0" w:line="276" w:lineRule="auto"/>
              <w:rPr>
                <w:b/>
                <w:bCs/>
                <w:color w:val="000000" w:themeColor="text1"/>
                <w:kern w:val="0"/>
                <w:sz w:val="22"/>
                <w:szCs w:val="22"/>
                <w14:ligatures w14:val="none"/>
              </w:rPr>
            </w:pPr>
          </w:p>
        </w:tc>
      </w:tr>
      <w:tr w:rsidR="00134778" w:rsidRPr="00EC4388" w14:paraId="1990F8A1" w14:textId="77777777">
        <w:trPr>
          <w:trHeight w:val="254"/>
        </w:trPr>
        <w:tc>
          <w:tcPr>
            <w:tcW w:w="0" w:type="auto"/>
          </w:tcPr>
          <w:p w14:paraId="350D76B8"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lang w:eastAsia="zh-CN"/>
                <w14:ligatures w14:val="none"/>
              </w:rPr>
              <w:t>Valine</w:t>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p>
        </w:tc>
        <w:tc>
          <w:tcPr>
            <w:tcW w:w="3204" w:type="dxa"/>
          </w:tcPr>
          <w:p w14:paraId="60904416"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14:ligatures w14:val="none"/>
              </w:rPr>
              <w:t>8.527</w:t>
            </w:r>
          </w:p>
        </w:tc>
      </w:tr>
      <w:tr w:rsidR="00134778" w:rsidRPr="00EC4388" w14:paraId="5243A819" w14:textId="77777777">
        <w:trPr>
          <w:trHeight w:val="175"/>
        </w:trPr>
        <w:tc>
          <w:tcPr>
            <w:tcW w:w="0" w:type="auto"/>
          </w:tcPr>
          <w:p w14:paraId="699EFCE5" w14:textId="77777777" w:rsidR="00653F59" w:rsidRPr="00EC4388" w:rsidRDefault="003F4ED1" w:rsidP="00EC4388">
            <w:pPr>
              <w:spacing w:after="0" w:line="276" w:lineRule="auto"/>
              <w:rPr>
                <w:b/>
                <w:bCs/>
                <w:color w:val="000000" w:themeColor="text1"/>
                <w:kern w:val="0"/>
                <w:sz w:val="22"/>
                <w:szCs w:val="22"/>
                <w14:ligatures w14:val="none"/>
              </w:rPr>
            </w:pPr>
            <w:r w:rsidRPr="00EC4388">
              <w:rPr>
                <w:color w:val="000000" w:themeColor="text1"/>
                <w:kern w:val="0"/>
                <w:sz w:val="22"/>
                <w:szCs w:val="22"/>
                <w:lang w:eastAsia="zh-CN"/>
                <w14:ligatures w14:val="none"/>
              </w:rPr>
              <w:t>Threonine</w:t>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p>
        </w:tc>
        <w:tc>
          <w:tcPr>
            <w:tcW w:w="3204" w:type="dxa"/>
          </w:tcPr>
          <w:p w14:paraId="1358D72D"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14:ligatures w14:val="none"/>
              </w:rPr>
              <w:t>13.595</w:t>
            </w:r>
          </w:p>
        </w:tc>
      </w:tr>
      <w:tr w:rsidR="00134778" w:rsidRPr="00EC4388" w14:paraId="5DEEDD87" w14:textId="77777777">
        <w:trPr>
          <w:trHeight w:val="185"/>
        </w:trPr>
        <w:tc>
          <w:tcPr>
            <w:tcW w:w="0" w:type="auto"/>
          </w:tcPr>
          <w:p w14:paraId="08949D41"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lang w:eastAsia="zh-CN"/>
                <w14:ligatures w14:val="none"/>
              </w:rPr>
              <w:t>Isoleucine</w:t>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p>
        </w:tc>
        <w:tc>
          <w:tcPr>
            <w:tcW w:w="3204" w:type="dxa"/>
          </w:tcPr>
          <w:p w14:paraId="486175BE"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14:ligatures w14:val="none"/>
              </w:rPr>
              <w:t>22.665</w:t>
            </w:r>
          </w:p>
        </w:tc>
      </w:tr>
      <w:tr w:rsidR="00134778" w:rsidRPr="00EC4388" w14:paraId="65F77112" w14:textId="77777777">
        <w:trPr>
          <w:trHeight w:val="185"/>
        </w:trPr>
        <w:tc>
          <w:tcPr>
            <w:tcW w:w="0" w:type="auto"/>
          </w:tcPr>
          <w:p w14:paraId="2FB56646" w14:textId="77777777" w:rsidR="00653F59" w:rsidRPr="00EC4388" w:rsidRDefault="003F4ED1" w:rsidP="00EC4388">
            <w:pPr>
              <w:spacing w:after="0" w:line="276" w:lineRule="auto"/>
              <w:rPr>
                <w:b/>
                <w:bCs/>
                <w:color w:val="000000" w:themeColor="text1"/>
                <w:kern w:val="0"/>
                <w:sz w:val="22"/>
                <w:szCs w:val="22"/>
                <w14:ligatures w14:val="none"/>
              </w:rPr>
            </w:pPr>
            <w:r w:rsidRPr="00EC4388">
              <w:rPr>
                <w:color w:val="000000" w:themeColor="text1"/>
                <w:kern w:val="0"/>
                <w:sz w:val="22"/>
                <w:szCs w:val="22"/>
                <w:lang w:eastAsia="zh-CN"/>
                <w14:ligatures w14:val="none"/>
              </w:rPr>
              <w:t>Leucine</w:t>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p>
        </w:tc>
        <w:tc>
          <w:tcPr>
            <w:tcW w:w="3204" w:type="dxa"/>
          </w:tcPr>
          <w:p w14:paraId="5D216A4A"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14:ligatures w14:val="none"/>
              </w:rPr>
              <w:t>1.799</w:t>
            </w:r>
          </w:p>
        </w:tc>
      </w:tr>
      <w:tr w:rsidR="00134778" w:rsidRPr="00EC4388" w14:paraId="178F1CC1" w14:textId="77777777">
        <w:trPr>
          <w:trHeight w:val="175"/>
        </w:trPr>
        <w:tc>
          <w:tcPr>
            <w:tcW w:w="0" w:type="auto"/>
          </w:tcPr>
          <w:p w14:paraId="60B9B7B9"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lang w:eastAsia="zh-CN"/>
                <w14:ligatures w14:val="none"/>
              </w:rPr>
              <w:t>Lysine</w:t>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p>
        </w:tc>
        <w:tc>
          <w:tcPr>
            <w:tcW w:w="3204" w:type="dxa"/>
          </w:tcPr>
          <w:p w14:paraId="4FCA1B88"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14:ligatures w14:val="none"/>
              </w:rPr>
              <w:t>1.842</w:t>
            </w:r>
          </w:p>
        </w:tc>
      </w:tr>
      <w:tr w:rsidR="00134778" w:rsidRPr="00EC4388" w14:paraId="208808EB" w14:textId="77777777">
        <w:trPr>
          <w:trHeight w:val="185"/>
        </w:trPr>
        <w:tc>
          <w:tcPr>
            <w:tcW w:w="0" w:type="auto"/>
          </w:tcPr>
          <w:p w14:paraId="684EE49D" w14:textId="77777777" w:rsidR="00653F59" w:rsidRPr="00EC4388" w:rsidRDefault="003F4ED1" w:rsidP="00EC4388">
            <w:pPr>
              <w:spacing w:after="0" w:line="276" w:lineRule="auto"/>
              <w:rPr>
                <w:b/>
                <w:bCs/>
                <w:color w:val="000000" w:themeColor="text1"/>
                <w:kern w:val="0"/>
                <w:sz w:val="22"/>
                <w:szCs w:val="22"/>
                <w14:ligatures w14:val="none"/>
              </w:rPr>
            </w:pPr>
            <w:r w:rsidRPr="00EC4388">
              <w:rPr>
                <w:color w:val="000000" w:themeColor="text1"/>
                <w:kern w:val="0"/>
                <w:sz w:val="22"/>
                <w:szCs w:val="22"/>
                <w:lang w:eastAsia="zh-CN"/>
                <w14:ligatures w14:val="none"/>
              </w:rPr>
              <w:t>Methionine</w:t>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p>
        </w:tc>
        <w:tc>
          <w:tcPr>
            <w:tcW w:w="3204" w:type="dxa"/>
          </w:tcPr>
          <w:p w14:paraId="35A54655"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14:ligatures w14:val="none"/>
              </w:rPr>
              <w:t>0.802</w:t>
            </w:r>
          </w:p>
        </w:tc>
      </w:tr>
      <w:tr w:rsidR="00134778" w:rsidRPr="00EC4388" w14:paraId="78DE9E8C" w14:textId="77777777">
        <w:trPr>
          <w:trHeight w:val="175"/>
        </w:trPr>
        <w:tc>
          <w:tcPr>
            <w:tcW w:w="0" w:type="auto"/>
          </w:tcPr>
          <w:p w14:paraId="1DCAD147"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lang w:eastAsia="zh-CN"/>
                <w14:ligatures w14:val="none"/>
              </w:rPr>
              <w:t>Phenylalanine</w:t>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p>
        </w:tc>
        <w:tc>
          <w:tcPr>
            <w:tcW w:w="3204" w:type="dxa"/>
          </w:tcPr>
          <w:p w14:paraId="08CB4339" w14:textId="77777777" w:rsidR="00653F59" w:rsidRPr="00EC4388" w:rsidRDefault="003F4ED1" w:rsidP="00EC4388">
            <w:pPr>
              <w:spacing w:after="0" w:line="276" w:lineRule="auto"/>
              <w:ind w:left="720" w:hanging="720"/>
              <w:rPr>
                <w:color w:val="000000" w:themeColor="text1"/>
                <w:kern w:val="0"/>
                <w:sz w:val="22"/>
                <w:szCs w:val="22"/>
                <w14:ligatures w14:val="none"/>
              </w:rPr>
            </w:pPr>
            <w:r w:rsidRPr="00EC4388">
              <w:rPr>
                <w:color w:val="000000" w:themeColor="text1"/>
                <w:kern w:val="0"/>
                <w:sz w:val="22"/>
                <w:szCs w:val="22"/>
                <w14:ligatures w14:val="none"/>
              </w:rPr>
              <w:t>2.049</w:t>
            </w:r>
          </w:p>
        </w:tc>
      </w:tr>
      <w:tr w:rsidR="00134778" w:rsidRPr="00EC4388" w14:paraId="5D15E6BC" w14:textId="77777777">
        <w:trPr>
          <w:trHeight w:val="175"/>
        </w:trPr>
        <w:tc>
          <w:tcPr>
            <w:tcW w:w="0" w:type="auto"/>
          </w:tcPr>
          <w:p w14:paraId="0F754D95"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lang w:eastAsia="zh-CN"/>
                <w14:ligatures w14:val="none"/>
              </w:rPr>
              <w:t>Histidine</w:t>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p>
        </w:tc>
        <w:tc>
          <w:tcPr>
            <w:tcW w:w="3204" w:type="dxa"/>
          </w:tcPr>
          <w:p w14:paraId="222E1630"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14:ligatures w14:val="none"/>
              </w:rPr>
              <w:t>0.886</w:t>
            </w:r>
          </w:p>
        </w:tc>
      </w:tr>
      <w:tr w:rsidR="00134778" w:rsidRPr="00EC4388" w14:paraId="67F37482" w14:textId="77777777">
        <w:trPr>
          <w:trHeight w:val="185"/>
        </w:trPr>
        <w:tc>
          <w:tcPr>
            <w:tcW w:w="0" w:type="auto"/>
          </w:tcPr>
          <w:p w14:paraId="2C419616"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lang w:eastAsia="zh-CN"/>
                <w14:ligatures w14:val="none"/>
              </w:rPr>
              <w:t>Arginine</w:t>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p>
        </w:tc>
        <w:tc>
          <w:tcPr>
            <w:tcW w:w="3204" w:type="dxa"/>
          </w:tcPr>
          <w:p w14:paraId="6B279106"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14:ligatures w14:val="none"/>
              </w:rPr>
              <w:t>7.450</w:t>
            </w:r>
          </w:p>
        </w:tc>
      </w:tr>
      <w:tr w:rsidR="00134778" w:rsidRPr="00EC4388" w14:paraId="5A4F02DE" w14:textId="77777777">
        <w:trPr>
          <w:trHeight w:val="185"/>
        </w:trPr>
        <w:tc>
          <w:tcPr>
            <w:tcW w:w="0" w:type="auto"/>
          </w:tcPr>
          <w:p w14:paraId="01C99DA2" w14:textId="77777777" w:rsidR="00653F59" w:rsidRPr="00EC4388" w:rsidRDefault="003F4ED1" w:rsidP="00EC4388">
            <w:pPr>
              <w:spacing w:after="0" w:line="276" w:lineRule="auto"/>
              <w:rPr>
                <w:b/>
                <w:bCs/>
                <w:color w:val="000000" w:themeColor="text1"/>
                <w:kern w:val="0"/>
                <w:sz w:val="22"/>
                <w:szCs w:val="22"/>
                <w14:ligatures w14:val="none"/>
              </w:rPr>
            </w:pPr>
            <w:r w:rsidRPr="00EC4388">
              <w:rPr>
                <w:color w:val="000000" w:themeColor="text1"/>
                <w:kern w:val="0"/>
                <w:sz w:val="22"/>
                <w:szCs w:val="22"/>
                <w:lang w:eastAsia="zh-CN"/>
                <w14:ligatures w14:val="none"/>
              </w:rPr>
              <w:t>Tryptophan</w:t>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p>
        </w:tc>
        <w:tc>
          <w:tcPr>
            <w:tcW w:w="3204" w:type="dxa"/>
          </w:tcPr>
          <w:p w14:paraId="2EB113BD"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14:ligatures w14:val="none"/>
              </w:rPr>
              <w:t>1.842</w:t>
            </w:r>
          </w:p>
        </w:tc>
      </w:tr>
      <w:tr w:rsidR="00134778" w:rsidRPr="00EC4388" w14:paraId="55B80C85" w14:textId="77777777">
        <w:trPr>
          <w:trHeight w:val="333"/>
        </w:trPr>
        <w:tc>
          <w:tcPr>
            <w:tcW w:w="0" w:type="auto"/>
          </w:tcPr>
          <w:p w14:paraId="242DDAE3" w14:textId="77777777" w:rsidR="00653F59" w:rsidRPr="00EC4388" w:rsidRDefault="003F4ED1" w:rsidP="00EC4388">
            <w:pPr>
              <w:spacing w:after="0" w:line="276" w:lineRule="auto"/>
              <w:rPr>
                <w:b/>
                <w:bCs/>
                <w:color w:val="000000" w:themeColor="text1"/>
                <w:kern w:val="0"/>
                <w:sz w:val="22"/>
                <w:szCs w:val="22"/>
                <w14:ligatures w14:val="none"/>
              </w:rPr>
            </w:pPr>
            <w:r w:rsidRPr="00EC4388">
              <w:rPr>
                <w:b/>
                <w:bCs/>
                <w:color w:val="000000" w:themeColor="text1"/>
                <w:kern w:val="0"/>
                <w:sz w:val="22"/>
                <w:szCs w:val="22"/>
                <w:lang w:eastAsia="zh-CN"/>
                <w14:ligatures w14:val="none"/>
              </w:rPr>
              <w:t>Total EAA</w:t>
            </w:r>
            <w:r w:rsidRPr="00EC4388">
              <w:rPr>
                <w:b/>
                <w:bCs/>
                <w:color w:val="000000" w:themeColor="text1"/>
                <w:kern w:val="0"/>
                <w:sz w:val="22"/>
                <w:szCs w:val="22"/>
                <w:lang w:eastAsia="zh-CN"/>
                <w14:ligatures w14:val="none"/>
              </w:rPr>
              <w:tab/>
            </w:r>
            <w:r w:rsidRPr="00EC4388">
              <w:rPr>
                <w:b/>
                <w:bCs/>
                <w:color w:val="000000" w:themeColor="text1"/>
                <w:kern w:val="0"/>
                <w:sz w:val="22"/>
                <w:szCs w:val="22"/>
                <w:lang w:eastAsia="zh-CN"/>
                <w14:ligatures w14:val="none"/>
              </w:rPr>
              <w:tab/>
            </w:r>
            <w:r w:rsidRPr="00EC4388">
              <w:rPr>
                <w:b/>
                <w:bCs/>
                <w:color w:val="000000" w:themeColor="text1"/>
                <w:kern w:val="0"/>
                <w:sz w:val="22"/>
                <w:szCs w:val="22"/>
                <w:lang w:eastAsia="zh-CN"/>
                <w14:ligatures w14:val="none"/>
              </w:rPr>
              <w:tab/>
            </w:r>
            <w:r w:rsidRPr="00EC4388">
              <w:rPr>
                <w:b/>
                <w:bCs/>
                <w:color w:val="000000" w:themeColor="text1"/>
                <w:kern w:val="0"/>
                <w:sz w:val="22"/>
                <w:szCs w:val="22"/>
                <w:lang w:eastAsia="zh-CN"/>
                <w14:ligatures w14:val="none"/>
              </w:rPr>
              <w:tab/>
            </w:r>
            <w:r w:rsidRPr="00EC4388">
              <w:rPr>
                <w:b/>
                <w:bCs/>
                <w:color w:val="000000" w:themeColor="text1"/>
                <w:kern w:val="0"/>
                <w:sz w:val="22"/>
                <w:szCs w:val="22"/>
                <w:lang w:eastAsia="zh-CN"/>
                <w14:ligatures w14:val="none"/>
              </w:rPr>
              <w:tab/>
            </w:r>
          </w:p>
        </w:tc>
        <w:tc>
          <w:tcPr>
            <w:tcW w:w="3204" w:type="dxa"/>
          </w:tcPr>
          <w:p w14:paraId="0E3300F2" w14:textId="77777777" w:rsidR="00653F59" w:rsidRPr="00EC4388" w:rsidRDefault="003F4ED1" w:rsidP="00EC4388">
            <w:pPr>
              <w:spacing w:after="0" w:line="276" w:lineRule="auto"/>
              <w:rPr>
                <w:b/>
                <w:bCs/>
                <w:color w:val="000000" w:themeColor="text1"/>
                <w:kern w:val="0"/>
                <w:sz w:val="22"/>
                <w:szCs w:val="22"/>
                <w14:ligatures w14:val="none"/>
              </w:rPr>
            </w:pPr>
            <w:r w:rsidRPr="00EC4388">
              <w:rPr>
                <w:b/>
                <w:bCs/>
                <w:color w:val="000000" w:themeColor="text1"/>
                <w:kern w:val="0"/>
                <w:sz w:val="22"/>
                <w:szCs w:val="22"/>
                <w14:ligatures w14:val="none"/>
              </w:rPr>
              <w:t>61.457</w:t>
            </w:r>
          </w:p>
        </w:tc>
      </w:tr>
      <w:tr w:rsidR="00134778" w:rsidRPr="00EC4388" w14:paraId="758789BB" w14:textId="77777777" w:rsidTr="00C61FD2">
        <w:trPr>
          <w:trHeight w:val="261"/>
        </w:trPr>
        <w:tc>
          <w:tcPr>
            <w:tcW w:w="0" w:type="auto"/>
          </w:tcPr>
          <w:p w14:paraId="10C52489" w14:textId="77777777" w:rsidR="00653F59" w:rsidRPr="00EC4388" w:rsidRDefault="003F4ED1" w:rsidP="00EC4388">
            <w:pPr>
              <w:spacing w:before="240" w:after="0" w:line="276" w:lineRule="auto"/>
              <w:rPr>
                <w:color w:val="000000" w:themeColor="text1"/>
                <w:kern w:val="0"/>
                <w:sz w:val="22"/>
                <w:szCs w:val="22"/>
                <w14:ligatures w14:val="none"/>
              </w:rPr>
            </w:pPr>
            <w:r w:rsidRPr="00EC4388">
              <w:rPr>
                <w:b/>
                <w:bCs/>
                <w:color w:val="000000" w:themeColor="text1"/>
                <w:kern w:val="0"/>
                <w:sz w:val="22"/>
                <w:szCs w:val="22"/>
                <w:lang w:eastAsia="zh-CN"/>
                <w14:ligatures w14:val="none"/>
              </w:rPr>
              <w:t xml:space="preserve">Non - </w:t>
            </w:r>
            <w:r w:rsidRPr="00EC4388">
              <w:rPr>
                <w:b/>
                <w:bCs/>
                <w:color w:val="000000" w:themeColor="text1"/>
                <w:kern w:val="0"/>
                <w:sz w:val="22"/>
                <w:szCs w:val="22"/>
                <w:lang w:eastAsia="zh-CN"/>
                <w14:ligatures w14:val="none"/>
              </w:rPr>
              <w:t>Essential Amino Acids (NEAA)</w:t>
            </w:r>
          </w:p>
        </w:tc>
        <w:tc>
          <w:tcPr>
            <w:tcW w:w="3204" w:type="dxa"/>
          </w:tcPr>
          <w:p w14:paraId="7617438E" w14:textId="77777777" w:rsidR="00653F59" w:rsidRPr="00EC4388" w:rsidRDefault="00653F59" w:rsidP="00EC4388">
            <w:pPr>
              <w:spacing w:after="0" w:line="276" w:lineRule="auto"/>
              <w:rPr>
                <w:b/>
                <w:bCs/>
                <w:color w:val="000000" w:themeColor="text1"/>
                <w:kern w:val="0"/>
                <w:sz w:val="22"/>
                <w:szCs w:val="22"/>
                <w14:ligatures w14:val="none"/>
              </w:rPr>
            </w:pPr>
          </w:p>
        </w:tc>
      </w:tr>
      <w:tr w:rsidR="00134778" w:rsidRPr="00EC4388" w14:paraId="2C2AD04C" w14:textId="77777777">
        <w:trPr>
          <w:trHeight w:val="185"/>
        </w:trPr>
        <w:tc>
          <w:tcPr>
            <w:tcW w:w="0" w:type="auto"/>
          </w:tcPr>
          <w:p w14:paraId="6BBBC18B"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lang w:eastAsia="zh-CN"/>
                <w14:ligatures w14:val="none"/>
              </w:rPr>
              <w:t>Glycine</w:t>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p>
        </w:tc>
        <w:tc>
          <w:tcPr>
            <w:tcW w:w="3204" w:type="dxa"/>
          </w:tcPr>
          <w:p w14:paraId="1CFCE005"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14:ligatures w14:val="none"/>
              </w:rPr>
              <w:t>11.867</w:t>
            </w:r>
          </w:p>
        </w:tc>
      </w:tr>
      <w:tr w:rsidR="00134778" w:rsidRPr="00EC4388" w14:paraId="4EFA6BF4" w14:textId="77777777">
        <w:trPr>
          <w:trHeight w:val="175"/>
        </w:trPr>
        <w:tc>
          <w:tcPr>
            <w:tcW w:w="0" w:type="auto"/>
          </w:tcPr>
          <w:p w14:paraId="0185BB18"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lang w:eastAsia="zh-CN"/>
                <w14:ligatures w14:val="none"/>
              </w:rPr>
              <w:t>Alanine</w:t>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p>
        </w:tc>
        <w:tc>
          <w:tcPr>
            <w:tcW w:w="3204" w:type="dxa"/>
          </w:tcPr>
          <w:p w14:paraId="02674623"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14:ligatures w14:val="none"/>
              </w:rPr>
              <w:t>15.665</w:t>
            </w:r>
          </w:p>
        </w:tc>
      </w:tr>
      <w:tr w:rsidR="00134778" w:rsidRPr="00EC4388" w14:paraId="322F0A53" w14:textId="77777777">
        <w:trPr>
          <w:trHeight w:val="185"/>
        </w:trPr>
        <w:tc>
          <w:tcPr>
            <w:tcW w:w="0" w:type="auto"/>
          </w:tcPr>
          <w:p w14:paraId="780C60AA" w14:textId="77777777" w:rsidR="00653F59" w:rsidRPr="00EC4388" w:rsidRDefault="003F4ED1" w:rsidP="00EC4388">
            <w:pPr>
              <w:spacing w:after="0" w:line="276" w:lineRule="auto"/>
              <w:rPr>
                <w:b/>
                <w:bCs/>
                <w:color w:val="000000" w:themeColor="text1"/>
                <w:kern w:val="0"/>
                <w:sz w:val="22"/>
                <w:szCs w:val="22"/>
                <w14:ligatures w14:val="none"/>
              </w:rPr>
            </w:pPr>
            <w:r w:rsidRPr="00EC4388">
              <w:rPr>
                <w:color w:val="000000" w:themeColor="text1"/>
                <w:kern w:val="0"/>
                <w:sz w:val="22"/>
                <w:szCs w:val="22"/>
                <w:lang w:eastAsia="zh-CN"/>
                <w14:ligatures w14:val="none"/>
              </w:rPr>
              <w:t>Serine</w:t>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p>
        </w:tc>
        <w:tc>
          <w:tcPr>
            <w:tcW w:w="3204" w:type="dxa"/>
          </w:tcPr>
          <w:p w14:paraId="0DE5565E"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14:ligatures w14:val="none"/>
              </w:rPr>
              <w:t>1.794</w:t>
            </w:r>
          </w:p>
        </w:tc>
      </w:tr>
      <w:tr w:rsidR="00134778" w:rsidRPr="00EC4388" w14:paraId="4EA8A906" w14:textId="77777777">
        <w:trPr>
          <w:trHeight w:val="175"/>
        </w:trPr>
        <w:tc>
          <w:tcPr>
            <w:tcW w:w="0" w:type="auto"/>
          </w:tcPr>
          <w:p w14:paraId="51ABD224"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lang w:eastAsia="zh-CN"/>
                <w14:ligatures w14:val="none"/>
              </w:rPr>
              <w:t>Proline</w:t>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p>
        </w:tc>
        <w:tc>
          <w:tcPr>
            <w:tcW w:w="3204" w:type="dxa"/>
          </w:tcPr>
          <w:p w14:paraId="47A98D90"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14:ligatures w14:val="none"/>
              </w:rPr>
              <w:t>15.746</w:t>
            </w:r>
          </w:p>
        </w:tc>
      </w:tr>
      <w:tr w:rsidR="00134778" w:rsidRPr="00EC4388" w14:paraId="0DA7CC6F" w14:textId="77777777">
        <w:trPr>
          <w:trHeight w:val="175"/>
        </w:trPr>
        <w:tc>
          <w:tcPr>
            <w:tcW w:w="0" w:type="auto"/>
          </w:tcPr>
          <w:p w14:paraId="3769319C"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lang w:eastAsia="zh-CN"/>
                <w14:ligatures w14:val="none"/>
              </w:rPr>
              <w:t>Glutamate</w:t>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p>
        </w:tc>
        <w:tc>
          <w:tcPr>
            <w:tcW w:w="3204" w:type="dxa"/>
          </w:tcPr>
          <w:p w14:paraId="59A0ECC3"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14:ligatures w14:val="none"/>
              </w:rPr>
              <w:t>2.110</w:t>
            </w:r>
          </w:p>
        </w:tc>
      </w:tr>
      <w:tr w:rsidR="00134778" w:rsidRPr="00EC4388" w14:paraId="5264CEFD" w14:textId="77777777">
        <w:trPr>
          <w:trHeight w:val="185"/>
        </w:trPr>
        <w:tc>
          <w:tcPr>
            <w:tcW w:w="0" w:type="auto"/>
          </w:tcPr>
          <w:p w14:paraId="795A7EC2" w14:textId="77777777" w:rsidR="00653F59" w:rsidRPr="00EC4388" w:rsidRDefault="003F4ED1" w:rsidP="00EC4388">
            <w:pPr>
              <w:spacing w:after="0" w:line="276" w:lineRule="auto"/>
              <w:rPr>
                <w:b/>
                <w:bCs/>
                <w:color w:val="000000" w:themeColor="text1"/>
                <w:kern w:val="0"/>
                <w:sz w:val="22"/>
                <w:szCs w:val="22"/>
                <w14:ligatures w14:val="none"/>
              </w:rPr>
            </w:pPr>
            <w:r w:rsidRPr="00EC4388">
              <w:rPr>
                <w:color w:val="000000" w:themeColor="text1"/>
                <w:kern w:val="0"/>
                <w:sz w:val="22"/>
                <w:szCs w:val="22"/>
                <w:lang w:eastAsia="zh-CN"/>
                <w14:ligatures w14:val="none"/>
              </w:rPr>
              <w:t>Aspartate</w:t>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p>
        </w:tc>
        <w:tc>
          <w:tcPr>
            <w:tcW w:w="3204" w:type="dxa"/>
          </w:tcPr>
          <w:p w14:paraId="1FBDE0C6"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14:ligatures w14:val="none"/>
              </w:rPr>
              <w:t>1.551</w:t>
            </w:r>
          </w:p>
        </w:tc>
      </w:tr>
      <w:tr w:rsidR="00134778" w:rsidRPr="00EC4388" w14:paraId="786762CE" w14:textId="77777777">
        <w:trPr>
          <w:trHeight w:val="175"/>
        </w:trPr>
        <w:tc>
          <w:tcPr>
            <w:tcW w:w="0" w:type="auto"/>
          </w:tcPr>
          <w:p w14:paraId="0065AF8F" w14:textId="77777777" w:rsidR="00653F59" w:rsidRPr="00EC4388" w:rsidRDefault="003F4ED1" w:rsidP="00EC4388">
            <w:pPr>
              <w:spacing w:after="0" w:line="276" w:lineRule="auto"/>
              <w:rPr>
                <w:b/>
                <w:bCs/>
                <w:color w:val="000000" w:themeColor="text1"/>
                <w:kern w:val="0"/>
                <w:sz w:val="22"/>
                <w:szCs w:val="22"/>
                <w14:ligatures w14:val="none"/>
              </w:rPr>
            </w:pPr>
            <w:r w:rsidRPr="00EC4388">
              <w:rPr>
                <w:color w:val="000000" w:themeColor="text1"/>
                <w:kern w:val="0"/>
                <w:sz w:val="22"/>
                <w:szCs w:val="22"/>
                <w:lang w:eastAsia="zh-CN"/>
                <w14:ligatures w14:val="none"/>
              </w:rPr>
              <w:t>Tyrosine</w:t>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p>
        </w:tc>
        <w:tc>
          <w:tcPr>
            <w:tcW w:w="3204" w:type="dxa"/>
          </w:tcPr>
          <w:p w14:paraId="580CA6C9"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14:ligatures w14:val="none"/>
              </w:rPr>
              <w:t>0.640</w:t>
            </w:r>
          </w:p>
        </w:tc>
      </w:tr>
      <w:tr w:rsidR="00134778" w:rsidRPr="00EC4388" w14:paraId="19E4A469" w14:textId="77777777">
        <w:trPr>
          <w:trHeight w:val="185"/>
        </w:trPr>
        <w:tc>
          <w:tcPr>
            <w:tcW w:w="0" w:type="auto"/>
          </w:tcPr>
          <w:p w14:paraId="314675BE" w14:textId="77777777" w:rsidR="00653F59" w:rsidRPr="00EC4388" w:rsidRDefault="003F4ED1" w:rsidP="00EC4388">
            <w:pPr>
              <w:spacing w:after="0" w:line="276" w:lineRule="auto"/>
              <w:rPr>
                <w:color w:val="000000" w:themeColor="text1"/>
                <w:kern w:val="0"/>
                <w:sz w:val="22"/>
                <w:szCs w:val="22"/>
                <w14:ligatures w14:val="none"/>
              </w:rPr>
            </w:pPr>
            <w:r w:rsidRPr="00EC4388">
              <w:rPr>
                <w:color w:val="000000" w:themeColor="text1"/>
                <w:kern w:val="0"/>
                <w:sz w:val="22"/>
                <w:szCs w:val="22"/>
                <w:lang w:eastAsia="zh-CN"/>
                <w14:ligatures w14:val="none"/>
              </w:rPr>
              <w:t>Cysteine</w:t>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r w:rsidRPr="00EC4388">
              <w:rPr>
                <w:color w:val="000000" w:themeColor="text1"/>
                <w:kern w:val="0"/>
                <w:sz w:val="22"/>
                <w:szCs w:val="22"/>
                <w:lang w:eastAsia="zh-CN"/>
                <w14:ligatures w14:val="none"/>
              </w:rPr>
              <w:tab/>
            </w:r>
          </w:p>
        </w:tc>
        <w:tc>
          <w:tcPr>
            <w:tcW w:w="3204" w:type="dxa"/>
          </w:tcPr>
          <w:p w14:paraId="771FCC11" w14:textId="77777777" w:rsidR="00653F59" w:rsidRPr="00EC4388" w:rsidRDefault="003F4ED1" w:rsidP="00EC4388">
            <w:pPr>
              <w:spacing w:after="0" w:line="276" w:lineRule="auto"/>
              <w:rPr>
                <w:color w:val="000000" w:themeColor="text1"/>
                <w:kern w:val="0"/>
                <w:sz w:val="22"/>
                <w:szCs w:val="22"/>
                <w:lang w:eastAsia="zh-CN"/>
                <w14:ligatures w14:val="none"/>
              </w:rPr>
            </w:pPr>
            <w:r w:rsidRPr="00EC4388">
              <w:rPr>
                <w:color w:val="000000" w:themeColor="text1"/>
                <w:kern w:val="0"/>
                <w:sz w:val="22"/>
                <w:szCs w:val="22"/>
                <w:lang w:eastAsia="zh-CN"/>
                <w14:ligatures w14:val="none"/>
              </w:rPr>
              <w:t>0.762</w:t>
            </w:r>
          </w:p>
        </w:tc>
      </w:tr>
      <w:tr w:rsidR="00653F59" w:rsidRPr="00EC4388" w14:paraId="7CE386AD" w14:textId="77777777">
        <w:trPr>
          <w:trHeight w:val="185"/>
        </w:trPr>
        <w:tc>
          <w:tcPr>
            <w:tcW w:w="0" w:type="auto"/>
          </w:tcPr>
          <w:p w14:paraId="738409E9" w14:textId="77777777" w:rsidR="00653F59" w:rsidRPr="00EC4388" w:rsidRDefault="003F4ED1" w:rsidP="00EC4388">
            <w:pPr>
              <w:spacing w:after="0" w:line="276" w:lineRule="auto"/>
              <w:rPr>
                <w:color w:val="000000" w:themeColor="text1"/>
                <w:kern w:val="0"/>
                <w:sz w:val="22"/>
                <w:szCs w:val="22"/>
                <w:lang w:eastAsia="zh-CN"/>
                <w14:ligatures w14:val="none"/>
              </w:rPr>
            </w:pPr>
            <w:r w:rsidRPr="00EC4388">
              <w:rPr>
                <w:b/>
                <w:bCs/>
                <w:color w:val="000000" w:themeColor="text1"/>
                <w:kern w:val="0"/>
                <w:sz w:val="22"/>
                <w:szCs w:val="22"/>
                <w:lang w:eastAsia="zh-CN"/>
                <w14:ligatures w14:val="none"/>
              </w:rPr>
              <w:t>Total NEAA</w:t>
            </w:r>
          </w:p>
        </w:tc>
        <w:tc>
          <w:tcPr>
            <w:tcW w:w="3204" w:type="dxa"/>
          </w:tcPr>
          <w:p w14:paraId="2B7D3192" w14:textId="77777777" w:rsidR="00653F59" w:rsidRPr="00EC4388" w:rsidRDefault="003F4ED1" w:rsidP="00EC4388">
            <w:pPr>
              <w:spacing w:after="0" w:line="276" w:lineRule="auto"/>
              <w:rPr>
                <w:rFonts w:eastAsia="Times New Roman"/>
                <w:b/>
                <w:bCs/>
                <w:color w:val="000000" w:themeColor="text1"/>
                <w:kern w:val="0"/>
                <w:sz w:val="22"/>
                <w:szCs w:val="22"/>
                <w14:ligatures w14:val="none"/>
              </w:rPr>
            </w:pPr>
            <w:r w:rsidRPr="00EC4388">
              <w:rPr>
                <w:b/>
                <w:bCs/>
                <w:color w:val="000000" w:themeColor="text1"/>
                <w:kern w:val="0"/>
                <w:sz w:val="22"/>
                <w:szCs w:val="22"/>
                <w14:ligatures w14:val="none"/>
              </w:rPr>
              <w:t>50.135</w:t>
            </w:r>
          </w:p>
        </w:tc>
      </w:tr>
    </w:tbl>
    <w:p w14:paraId="788FD888" w14:textId="15BF1229" w:rsidR="00653F59" w:rsidRPr="00EC4388" w:rsidRDefault="003F4ED1" w:rsidP="00EC4388">
      <w:pPr>
        <w:spacing w:before="240" w:after="0" w:line="276" w:lineRule="auto"/>
        <w:jc w:val="both"/>
        <w:rPr>
          <w:rFonts w:ascii="Times New Roman" w:hAnsi="Times New Roman" w:cs="Times New Roman"/>
          <w:b/>
          <w:bCs/>
          <w:color w:val="000000" w:themeColor="text1"/>
          <w:sz w:val="22"/>
          <w:szCs w:val="22"/>
        </w:rPr>
      </w:pPr>
      <w:r w:rsidRPr="00EC4388">
        <w:rPr>
          <w:rFonts w:ascii="Times New Roman" w:hAnsi="Times New Roman" w:cs="Times New Roman"/>
          <w:b/>
          <w:bCs/>
          <w:color w:val="000000" w:themeColor="text1"/>
          <w:sz w:val="22"/>
          <w:szCs w:val="22"/>
        </w:rPr>
        <w:t>Discussion</w:t>
      </w:r>
    </w:p>
    <w:p w14:paraId="011C2B69" w14:textId="77777777" w:rsidR="002869E1" w:rsidRPr="002869E1" w:rsidRDefault="002869E1" w:rsidP="002869E1">
      <w:pPr>
        <w:spacing w:line="276" w:lineRule="auto"/>
        <w:jc w:val="both"/>
        <w:rPr>
          <w:rFonts w:ascii="Times New Roman" w:hAnsi="Times New Roman" w:cs="Times New Roman"/>
          <w:color w:val="000000" w:themeColor="text1"/>
          <w:sz w:val="22"/>
          <w:szCs w:val="22"/>
        </w:rPr>
      </w:pPr>
      <w:r w:rsidRPr="002869E1">
        <w:rPr>
          <w:rFonts w:ascii="Times New Roman" w:hAnsi="Times New Roman" w:cs="Times New Roman"/>
          <w:i/>
          <w:iCs/>
          <w:color w:val="000000" w:themeColor="text1"/>
          <w:sz w:val="22"/>
          <w:szCs w:val="22"/>
        </w:rPr>
        <w:t xml:space="preserve">Ganoderma </w:t>
      </w:r>
      <w:proofErr w:type="spellStart"/>
      <w:r w:rsidRPr="002869E1">
        <w:rPr>
          <w:rFonts w:ascii="Times New Roman" w:hAnsi="Times New Roman" w:cs="Times New Roman"/>
          <w:i/>
          <w:iCs/>
          <w:color w:val="000000" w:themeColor="text1"/>
          <w:sz w:val="22"/>
          <w:szCs w:val="22"/>
        </w:rPr>
        <w:t>sichuanense</w:t>
      </w:r>
      <w:proofErr w:type="spellEnd"/>
      <w:r w:rsidRPr="002869E1">
        <w:rPr>
          <w:rFonts w:ascii="Times New Roman" w:hAnsi="Times New Roman" w:cs="Times New Roman"/>
          <w:color w:val="000000" w:themeColor="text1"/>
          <w:sz w:val="22"/>
          <w:szCs w:val="22"/>
        </w:rPr>
        <w:t xml:space="preserve">, a unique antler-type variant of the </w:t>
      </w:r>
      <w:r w:rsidRPr="002869E1">
        <w:rPr>
          <w:rFonts w:ascii="Times New Roman" w:hAnsi="Times New Roman" w:cs="Times New Roman"/>
          <w:i/>
          <w:iCs/>
          <w:color w:val="000000" w:themeColor="text1"/>
          <w:sz w:val="22"/>
          <w:szCs w:val="22"/>
        </w:rPr>
        <w:t xml:space="preserve">Ganoderma </w:t>
      </w:r>
      <w:r w:rsidRPr="002869E1">
        <w:rPr>
          <w:rFonts w:ascii="Times New Roman" w:hAnsi="Times New Roman" w:cs="Times New Roman"/>
          <w:color w:val="000000" w:themeColor="text1"/>
          <w:sz w:val="22"/>
          <w:szCs w:val="22"/>
        </w:rPr>
        <w:t>genus, is renowned for its bioactive compounds, including polysaccharides, triterpenoids, and phenolic compounds, which offer several health benefits (</w:t>
      </w:r>
      <w:proofErr w:type="spellStart"/>
      <w:r w:rsidRPr="002869E1">
        <w:rPr>
          <w:rFonts w:ascii="Times New Roman" w:hAnsi="Times New Roman" w:cs="Times New Roman"/>
          <w:color w:val="000000" w:themeColor="text1"/>
          <w:sz w:val="22"/>
          <w:szCs w:val="22"/>
        </w:rPr>
        <w:t>Apiwatanapiwat</w:t>
      </w:r>
      <w:proofErr w:type="spellEnd"/>
      <w:r w:rsidRPr="002869E1">
        <w:rPr>
          <w:rFonts w:ascii="Times New Roman" w:hAnsi="Times New Roman" w:cs="Times New Roman"/>
          <w:color w:val="000000" w:themeColor="text1"/>
          <w:sz w:val="22"/>
          <w:szCs w:val="22"/>
        </w:rPr>
        <w:t xml:space="preserve"> et al., 2025). It is a medicinal mushroom widely used as a traditional medicine because of its potential nutritional and therapeutic values. Proximate analysis revealed high amounts of carbohydrate (57.99±0.787%) followed by moisture content (10.66±0.399%), fat (10.44±0.442%), crude </w:t>
      </w:r>
      <w:proofErr w:type="spellStart"/>
      <w:r w:rsidRPr="002869E1">
        <w:rPr>
          <w:rFonts w:ascii="Times New Roman" w:hAnsi="Times New Roman" w:cs="Times New Roman"/>
          <w:color w:val="000000" w:themeColor="text1"/>
          <w:sz w:val="22"/>
          <w:szCs w:val="22"/>
        </w:rPr>
        <w:t>fibre</w:t>
      </w:r>
      <w:proofErr w:type="spellEnd"/>
      <w:r w:rsidRPr="002869E1">
        <w:rPr>
          <w:rFonts w:ascii="Times New Roman" w:hAnsi="Times New Roman" w:cs="Times New Roman"/>
          <w:color w:val="000000" w:themeColor="text1"/>
          <w:sz w:val="22"/>
          <w:szCs w:val="22"/>
        </w:rPr>
        <w:t xml:space="preserve"> (9.09±0.202%), ash (7.36±0.219%) and crude protein content (4.47±0.352%) in Ganoderma </w:t>
      </w:r>
      <w:proofErr w:type="spellStart"/>
      <w:r w:rsidRPr="002869E1">
        <w:rPr>
          <w:rFonts w:ascii="Times New Roman" w:hAnsi="Times New Roman" w:cs="Times New Roman"/>
          <w:color w:val="000000" w:themeColor="text1"/>
          <w:sz w:val="22"/>
          <w:szCs w:val="22"/>
        </w:rPr>
        <w:t>sichuanense</w:t>
      </w:r>
      <w:proofErr w:type="spellEnd"/>
      <w:r w:rsidRPr="002869E1">
        <w:rPr>
          <w:rFonts w:ascii="Times New Roman" w:hAnsi="Times New Roman" w:cs="Times New Roman"/>
          <w:color w:val="000000" w:themeColor="text1"/>
          <w:sz w:val="22"/>
          <w:szCs w:val="22"/>
        </w:rPr>
        <w:t xml:space="preserve"> (Figure 1). Singh et al. (2020) reported significant amounts of proteins, carbohydrates, fat, ash and </w:t>
      </w:r>
      <w:proofErr w:type="spellStart"/>
      <w:r w:rsidRPr="002869E1">
        <w:rPr>
          <w:rFonts w:ascii="Times New Roman" w:hAnsi="Times New Roman" w:cs="Times New Roman"/>
          <w:color w:val="000000" w:themeColor="text1"/>
          <w:sz w:val="22"/>
          <w:szCs w:val="22"/>
        </w:rPr>
        <w:t>fibre</w:t>
      </w:r>
      <w:proofErr w:type="spellEnd"/>
      <w:r w:rsidRPr="002869E1">
        <w:rPr>
          <w:rFonts w:ascii="Times New Roman" w:hAnsi="Times New Roman" w:cs="Times New Roman"/>
          <w:color w:val="000000" w:themeColor="text1"/>
          <w:sz w:val="22"/>
          <w:szCs w:val="22"/>
        </w:rPr>
        <w:t xml:space="preserve"> in selected species of </w:t>
      </w:r>
      <w:r w:rsidRPr="002869E1">
        <w:rPr>
          <w:rFonts w:ascii="Times New Roman" w:hAnsi="Times New Roman" w:cs="Times New Roman"/>
          <w:i/>
          <w:iCs/>
          <w:color w:val="000000" w:themeColor="text1"/>
          <w:sz w:val="22"/>
          <w:szCs w:val="22"/>
        </w:rPr>
        <w:t>Ganoderma</w:t>
      </w:r>
      <w:r w:rsidRPr="002869E1">
        <w:rPr>
          <w:rFonts w:ascii="Times New Roman" w:hAnsi="Times New Roman" w:cs="Times New Roman"/>
          <w:color w:val="000000" w:themeColor="text1"/>
          <w:sz w:val="22"/>
          <w:szCs w:val="22"/>
        </w:rPr>
        <w:t xml:space="preserve"> (</w:t>
      </w:r>
      <w:r w:rsidRPr="002869E1">
        <w:rPr>
          <w:rFonts w:ascii="Times New Roman" w:hAnsi="Times New Roman" w:cs="Times New Roman"/>
          <w:i/>
          <w:iCs/>
          <w:color w:val="000000" w:themeColor="text1"/>
          <w:sz w:val="22"/>
          <w:szCs w:val="22"/>
        </w:rPr>
        <w:t xml:space="preserve">G. </w:t>
      </w:r>
      <w:proofErr w:type="spellStart"/>
      <w:r w:rsidRPr="002869E1">
        <w:rPr>
          <w:rFonts w:ascii="Times New Roman" w:hAnsi="Times New Roman" w:cs="Times New Roman"/>
          <w:i/>
          <w:iCs/>
          <w:color w:val="000000" w:themeColor="text1"/>
          <w:sz w:val="22"/>
          <w:szCs w:val="22"/>
        </w:rPr>
        <w:t>applanatum</w:t>
      </w:r>
      <w:proofErr w:type="spellEnd"/>
      <w:r w:rsidRPr="002869E1">
        <w:rPr>
          <w:rFonts w:ascii="Times New Roman" w:hAnsi="Times New Roman" w:cs="Times New Roman"/>
          <w:i/>
          <w:iCs/>
          <w:color w:val="000000" w:themeColor="text1"/>
          <w:sz w:val="22"/>
          <w:szCs w:val="22"/>
        </w:rPr>
        <w:t>, G. brownii, G. lucidum</w:t>
      </w:r>
      <w:r w:rsidRPr="002869E1">
        <w:rPr>
          <w:rFonts w:ascii="Times New Roman" w:hAnsi="Times New Roman" w:cs="Times New Roman"/>
          <w:color w:val="000000" w:themeColor="text1"/>
          <w:sz w:val="22"/>
          <w:szCs w:val="22"/>
        </w:rPr>
        <w:t xml:space="preserve">, and </w:t>
      </w:r>
      <w:r w:rsidRPr="002869E1">
        <w:rPr>
          <w:rFonts w:ascii="Times New Roman" w:hAnsi="Times New Roman" w:cs="Times New Roman"/>
          <w:i/>
          <w:iCs/>
          <w:color w:val="000000" w:themeColor="text1"/>
          <w:sz w:val="22"/>
          <w:szCs w:val="22"/>
        </w:rPr>
        <w:t xml:space="preserve">G. </w:t>
      </w:r>
      <w:proofErr w:type="spellStart"/>
      <w:r w:rsidRPr="002869E1">
        <w:rPr>
          <w:rFonts w:ascii="Times New Roman" w:hAnsi="Times New Roman" w:cs="Times New Roman"/>
          <w:i/>
          <w:iCs/>
          <w:color w:val="000000" w:themeColor="text1"/>
          <w:sz w:val="22"/>
          <w:szCs w:val="22"/>
        </w:rPr>
        <w:t>philippii</w:t>
      </w:r>
      <w:proofErr w:type="spellEnd"/>
      <w:r w:rsidRPr="002869E1">
        <w:rPr>
          <w:rFonts w:ascii="Times New Roman" w:hAnsi="Times New Roman" w:cs="Times New Roman"/>
          <w:color w:val="000000" w:themeColor="text1"/>
          <w:sz w:val="22"/>
          <w:szCs w:val="22"/>
        </w:rPr>
        <w:t xml:space="preserve">). The carbohydrate and moisture values recorded in this study are comparable to the </w:t>
      </w:r>
      <w:r w:rsidRPr="002869E1">
        <w:rPr>
          <w:rFonts w:ascii="Times New Roman" w:hAnsi="Times New Roman" w:cs="Times New Roman"/>
          <w:color w:val="000000" w:themeColor="text1"/>
          <w:sz w:val="22"/>
          <w:szCs w:val="22"/>
        </w:rPr>
        <w:lastRenderedPageBreak/>
        <w:t xml:space="preserve">carbohydrate and moisture values (49.86 ± 1.98 g/100 g and 7.24 ± 0.40 g/100 g, respectively) recorded for medicinal Ganoderma </w:t>
      </w:r>
      <w:proofErr w:type="spellStart"/>
      <w:r w:rsidRPr="002869E1">
        <w:rPr>
          <w:rFonts w:ascii="Times New Roman" w:hAnsi="Times New Roman" w:cs="Times New Roman"/>
          <w:color w:val="000000" w:themeColor="text1"/>
          <w:sz w:val="22"/>
          <w:szCs w:val="22"/>
        </w:rPr>
        <w:t>tropicum</w:t>
      </w:r>
      <w:proofErr w:type="spellEnd"/>
      <w:r w:rsidRPr="002869E1">
        <w:rPr>
          <w:rFonts w:ascii="Times New Roman" w:hAnsi="Times New Roman" w:cs="Times New Roman"/>
          <w:color w:val="000000" w:themeColor="text1"/>
          <w:sz w:val="22"/>
          <w:szCs w:val="22"/>
        </w:rPr>
        <w:t xml:space="preserve"> by </w:t>
      </w:r>
      <w:proofErr w:type="spellStart"/>
      <w:r w:rsidRPr="002869E1">
        <w:rPr>
          <w:rFonts w:ascii="Times New Roman" w:hAnsi="Times New Roman" w:cs="Times New Roman"/>
          <w:color w:val="000000" w:themeColor="text1"/>
          <w:sz w:val="22"/>
          <w:szCs w:val="22"/>
        </w:rPr>
        <w:t>Luangharn</w:t>
      </w:r>
      <w:proofErr w:type="spellEnd"/>
      <w:r w:rsidRPr="002869E1">
        <w:rPr>
          <w:rFonts w:ascii="Times New Roman" w:hAnsi="Times New Roman" w:cs="Times New Roman"/>
          <w:color w:val="000000" w:themeColor="text1"/>
          <w:sz w:val="22"/>
          <w:szCs w:val="22"/>
        </w:rPr>
        <w:t xml:space="preserve"> et al. (2023). </w:t>
      </w:r>
      <w:proofErr w:type="spellStart"/>
      <w:r w:rsidRPr="002869E1">
        <w:rPr>
          <w:rFonts w:ascii="Times New Roman" w:hAnsi="Times New Roman" w:cs="Times New Roman"/>
          <w:color w:val="000000" w:themeColor="text1"/>
          <w:sz w:val="22"/>
          <w:szCs w:val="22"/>
        </w:rPr>
        <w:t>Anukwuorji</w:t>
      </w:r>
      <w:proofErr w:type="spellEnd"/>
      <w:r w:rsidRPr="002869E1">
        <w:rPr>
          <w:rFonts w:ascii="Times New Roman" w:hAnsi="Times New Roman" w:cs="Times New Roman"/>
          <w:color w:val="000000" w:themeColor="text1"/>
          <w:sz w:val="22"/>
          <w:szCs w:val="22"/>
        </w:rPr>
        <w:t xml:space="preserve"> et al. (2026) revealed higher contents of moisture (78.3 ± 0.9%), crude protein (12.4 ± 0.6) and </w:t>
      </w:r>
      <w:proofErr w:type="spellStart"/>
      <w:r w:rsidRPr="002869E1">
        <w:rPr>
          <w:rFonts w:ascii="Times New Roman" w:hAnsi="Times New Roman" w:cs="Times New Roman"/>
          <w:color w:val="000000" w:themeColor="text1"/>
          <w:sz w:val="22"/>
          <w:szCs w:val="22"/>
        </w:rPr>
        <w:t>fibre</w:t>
      </w:r>
      <w:proofErr w:type="spellEnd"/>
      <w:r w:rsidRPr="002869E1">
        <w:rPr>
          <w:rFonts w:ascii="Times New Roman" w:hAnsi="Times New Roman" w:cs="Times New Roman"/>
          <w:color w:val="000000" w:themeColor="text1"/>
          <w:sz w:val="22"/>
          <w:szCs w:val="22"/>
        </w:rPr>
        <w:t xml:space="preserve"> (14.2 ± 0.6%) but lower contents of carbohydrate (55.9 ± 1.2%), crude fat (2.1 ± 0.3%) and ash (8.8 ± 0.5%) in Ganoderma lucidum. The differences in the proximate values may be due to the nature of the substrate, the part of the sample, the habitat and the place of the sample (Garuba et al., 2023). Carbohydrates are the most abundant component in edible mushrooms (Wang &amp; Zhao, 2023). High carbohydrate and crude fat contents of </w:t>
      </w:r>
      <w:r w:rsidRPr="002869E1">
        <w:rPr>
          <w:rFonts w:ascii="Times New Roman" w:hAnsi="Times New Roman" w:cs="Times New Roman"/>
          <w:i/>
          <w:iCs/>
          <w:color w:val="000000" w:themeColor="text1"/>
          <w:sz w:val="22"/>
          <w:szCs w:val="22"/>
        </w:rPr>
        <w:t xml:space="preserve">Ganoderma </w:t>
      </w:r>
      <w:proofErr w:type="spellStart"/>
      <w:r w:rsidRPr="002869E1">
        <w:rPr>
          <w:rFonts w:ascii="Times New Roman" w:hAnsi="Times New Roman" w:cs="Times New Roman"/>
          <w:i/>
          <w:iCs/>
          <w:color w:val="000000" w:themeColor="text1"/>
          <w:sz w:val="22"/>
          <w:szCs w:val="22"/>
        </w:rPr>
        <w:t>sichuanense</w:t>
      </w:r>
      <w:proofErr w:type="spellEnd"/>
      <w:r w:rsidRPr="002869E1">
        <w:rPr>
          <w:rFonts w:ascii="Times New Roman" w:hAnsi="Times New Roman" w:cs="Times New Roman"/>
          <w:color w:val="000000" w:themeColor="text1"/>
          <w:sz w:val="22"/>
          <w:szCs w:val="22"/>
        </w:rPr>
        <w:t xml:space="preserve"> contribute to its energy value as a food substance (Jibrin et al., 2024). </w:t>
      </w:r>
      <w:proofErr w:type="spellStart"/>
      <w:r w:rsidRPr="002869E1">
        <w:rPr>
          <w:rFonts w:ascii="Times New Roman" w:hAnsi="Times New Roman" w:cs="Times New Roman"/>
          <w:color w:val="000000" w:themeColor="text1"/>
          <w:sz w:val="22"/>
          <w:szCs w:val="22"/>
        </w:rPr>
        <w:t>Fibre</w:t>
      </w:r>
      <w:proofErr w:type="spellEnd"/>
      <w:r w:rsidRPr="002869E1">
        <w:rPr>
          <w:rFonts w:ascii="Times New Roman" w:hAnsi="Times New Roman" w:cs="Times New Roman"/>
          <w:color w:val="000000" w:themeColor="text1"/>
          <w:sz w:val="22"/>
          <w:szCs w:val="22"/>
        </w:rPr>
        <w:t xml:space="preserve"> is reported to have beneficial effects in reducing plasma cholesterol levels, promoting digestive health and regulating bowel movements (Das et al., 2024; Mutuku et al., 2022). The high ash content of the mushroom is indicative that it could be a good source of minerals (Sree &amp; Vijayalakshmi, 2018). Also, protein is important for tissue replacement and growth (Akuru et al., 2024).</w:t>
      </w:r>
    </w:p>
    <w:p w14:paraId="56C35BEB" w14:textId="77777777" w:rsidR="002869E1" w:rsidRDefault="002869E1" w:rsidP="002869E1">
      <w:pPr>
        <w:spacing w:line="276" w:lineRule="auto"/>
        <w:jc w:val="both"/>
        <w:rPr>
          <w:rFonts w:ascii="Times New Roman" w:hAnsi="Times New Roman" w:cs="Times New Roman"/>
          <w:color w:val="000000" w:themeColor="text1"/>
          <w:sz w:val="22"/>
          <w:szCs w:val="22"/>
        </w:rPr>
      </w:pPr>
      <w:r w:rsidRPr="002869E1">
        <w:rPr>
          <w:rFonts w:ascii="Times New Roman" w:hAnsi="Times New Roman" w:cs="Times New Roman"/>
          <w:color w:val="000000" w:themeColor="text1"/>
          <w:sz w:val="22"/>
          <w:szCs w:val="22"/>
        </w:rPr>
        <w:t xml:space="preserve">Mushrooms are known to accumulate a high level of minerals that are found in the fruiting soil (Haro et al., 2020). These minerals are crucial for the proper functioning of the human body, as they play a role in various functions and biological processes within the organism (López et al., 2024). </w:t>
      </w:r>
      <w:r w:rsidRPr="002869E1">
        <w:rPr>
          <w:rFonts w:ascii="Times New Roman" w:hAnsi="Times New Roman" w:cs="Times New Roman"/>
          <w:i/>
          <w:iCs/>
          <w:color w:val="000000" w:themeColor="text1"/>
          <w:sz w:val="22"/>
          <w:szCs w:val="22"/>
        </w:rPr>
        <w:t xml:space="preserve">Ganoderma </w:t>
      </w:r>
      <w:proofErr w:type="spellStart"/>
      <w:r w:rsidRPr="002869E1">
        <w:rPr>
          <w:rFonts w:ascii="Times New Roman" w:hAnsi="Times New Roman" w:cs="Times New Roman"/>
          <w:i/>
          <w:iCs/>
          <w:color w:val="000000" w:themeColor="text1"/>
          <w:sz w:val="22"/>
          <w:szCs w:val="22"/>
        </w:rPr>
        <w:t>sichuanense</w:t>
      </w:r>
      <w:proofErr w:type="spellEnd"/>
      <w:r w:rsidRPr="002869E1">
        <w:rPr>
          <w:rFonts w:ascii="Times New Roman" w:hAnsi="Times New Roman" w:cs="Times New Roman"/>
          <w:color w:val="000000" w:themeColor="text1"/>
          <w:sz w:val="22"/>
          <w:szCs w:val="22"/>
        </w:rPr>
        <w:t xml:space="preserve"> showed the highest concentration of calcium (7.167±0.117 ppm), followed by potassium (4.852±0.018 ppm), sodium (3.782±0.087 ppm), zinc (0.353±0.006 ppm), iron (0.254±0.112 ppm), manganese (0.147±0.003 ppm), molybdenum (0.167±0.002 ppm) and cobalt (0.019±0.001 ppm). Other minerals such as chromium, mercury, vanadium and silicon were present in tolerable quantities, while arsenic and silver were completely absent in the sample (Table 2). Sharif et al. (2016) presented elevated concentrations of K, P, Ca, Mg, Na, Fe, Zn, Li, Cu and Mn in wild </w:t>
      </w:r>
      <w:r w:rsidRPr="002869E1">
        <w:rPr>
          <w:rFonts w:ascii="Times New Roman" w:hAnsi="Times New Roman" w:cs="Times New Roman"/>
          <w:i/>
          <w:iCs/>
          <w:color w:val="000000" w:themeColor="text1"/>
          <w:sz w:val="22"/>
          <w:szCs w:val="22"/>
        </w:rPr>
        <w:t>Ganoderma lucidum</w:t>
      </w:r>
      <w:r w:rsidRPr="002869E1">
        <w:rPr>
          <w:rFonts w:ascii="Times New Roman" w:hAnsi="Times New Roman" w:cs="Times New Roman"/>
          <w:color w:val="000000" w:themeColor="text1"/>
          <w:sz w:val="22"/>
          <w:szCs w:val="22"/>
        </w:rPr>
        <w:t xml:space="preserve"> and four commercial exotic mushrooms. Calcium is an important mineral required for strong bones and teeth; provides structural rigidity of the body; and is involved in blood clotting and cellular permeability (</w:t>
      </w:r>
      <w:proofErr w:type="spellStart"/>
      <w:r w:rsidRPr="002869E1">
        <w:rPr>
          <w:rFonts w:ascii="Times New Roman" w:hAnsi="Times New Roman" w:cs="Times New Roman"/>
          <w:color w:val="000000" w:themeColor="text1"/>
          <w:sz w:val="22"/>
          <w:szCs w:val="22"/>
        </w:rPr>
        <w:t>Cormick</w:t>
      </w:r>
      <w:proofErr w:type="spellEnd"/>
      <w:r w:rsidRPr="002869E1">
        <w:rPr>
          <w:rFonts w:ascii="Times New Roman" w:hAnsi="Times New Roman" w:cs="Times New Roman"/>
          <w:color w:val="000000" w:themeColor="text1"/>
          <w:sz w:val="22"/>
          <w:szCs w:val="22"/>
        </w:rPr>
        <w:t xml:space="preserve"> &amp; </w:t>
      </w:r>
      <w:proofErr w:type="spellStart"/>
      <w:r w:rsidRPr="002869E1">
        <w:rPr>
          <w:rFonts w:ascii="Times New Roman" w:hAnsi="Times New Roman" w:cs="Times New Roman"/>
          <w:color w:val="000000" w:themeColor="text1"/>
          <w:sz w:val="22"/>
          <w:szCs w:val="22"/>
        </w:rPr>
        <w:t>Belizán</w:t>
      </w:r>
      <w:proofErr w:type="spellEnd"/>
      <w:r w:rsidRPr="002869E1">
        <w:rPr>
          <w:rFonts w:ascii="Times New Roman" w:hAnsi="Times New Roman" w:cs="Times New Roman"/>
          <w:color w:val="000000" w:themeColor="text1"/>
          <w:sz w:val="22"/>
          <w:szCs w:val="22"/>
        </w:rPr>
        <w:t xml:space="preserve">, 2019). Magnesium plays a pivotal role in energy production and nucleic acid synthesis (Fatima et al., 2024). Potassium and sodium are critical for maintaining neuronal membrane potential, supporting action potential generation, regulating synaptic transmission, and sustaining metabolic homeostasis (Mizuno et al., 2026). Maintaining proper potassium levels is crucial to prevent issues such as muscle weakness, cardiac arrhythmias, kidney stones, and an increased risk of heart attacks (López et al., 2024). Zinc is essential for numerous biological processes, including cellular apoptosis, immune function, brain maturation and development, taste and smell regulation, skin and mucosal integrity, and metabolic function (Amos et al., 2026). Trace amounts of toxic elements such as silver, arsenic, cadmium and mercury were found in the mycelium of </w:t>
      </w:r>
      <w:r w:rsidRPr="002869E1">
        <w:rPr>
          <w:rFonts w:ascii="Times New Roman" w:hAnsi="Times New Roman" w:cs="Times New Roman"/>
          <w:i/>
          <w:iCs/>
          <w:color w:val="000000" w:themeColor="text1"/>
          <w:sz w:val="22"/>
          <w:szCs w:val="22"/>
        </w:rPr>
        <w:t xml:space="preserve">Ganoderma </w:t>
      </w:r>
      <w:proofErr w:type="spellStart"/>
      <w:r w:rsidRPr="002869E1">
        <w:rPr>
          <w:rFonts w:ascii="Times New Roman" w:hAnsi="Times New Roman" w:cs="Times New Roman"/>
          <w:i/>
          <w:iCs/>
          <w:color w:val="000000" w:themeColor="text1"/>
          <w:sz w:val="22"/>
          <w:szCs w:val="22"/>
        </w:rPr>
        <w:t>tsugae</w:t>
      </w:r>
      <w:proofErr w:type="spellEnd"/>
      <w:r w:rsidRPr="002869E1">
        <w:rPr>
          <w:rFonts w:ascii="Times New Roman" w:hAnsi="Times New Roman" w:cs="Times New Roman"/>
          <w:color w:val="000000" w:themeColor="text1"/>
          <w:sz w:val="22"/>
          <w:szCs w:val="22"/>
        </w:rPr>
        <w:t xml:space="preserve"> var. </w:t>
      </w:r>
      <w:proofErr w:type="spellStart"/>
      <w:r w:rsidRPr="002869E1">
        <w:rPr>
          <w:rFonts w:ascii="Times New Roman" w:hAnsi="Times New Roman" w:cs="Times New Roman"/>
          <w:i/>
          <w:iCs/>
          <w:color w:val="000000" w:themeColor="text1"/>
          <w:sz w:val="22"/>
          <w:szCs w:val="22"/>
        </w:rPr>
        <w:t>jannieae</w:t>
      </w:r>
      <w:proofErr w:type="spellEnd"/>
      <w:r w:rsidRPr="002869E1">
        <w:rPr>
          <w:rFonts w:ascii="Times New Roman" w:hAnsi="Times New Roman" w:cs="Times New Roman"/>
          <w:i/>
          <w:iCs/>
          <w:color w:val="000000" w:themeColor="text1"/>
          <w:sz w:val="22"/>
          <w:szCs w:val="22"/>
        </w:rPr>
        <w:t xml:space="preserve"> </w:t>
      </w:r>
      <w:r w:rsidRPr="002869E1">
        <w:rPr>
          <w:rFonts w:ascii="Times New Roman" w:hAnsi="Times New Roman" w:cs="Times New Roman"/>
          <w:color w:val="000000" w:themeColor="text1"/>
          <w:sz w:val="22"/>
          <w:szCs w:val="22"/>
        </w:rPr>
        <w:t>CBS-120304 by Chan et al. (2015). Zinc, iron and manganese are required by humans for various roles, but excessive levels can be damaging to the organism, while heavy metals (lead, vanadium, nickel, silver, mercury, cadmium and silicon) are so toxic that their accumulation in the body tissues over time can cause serious illnesses (Mutuku et al., 2022). Chromium has a special place in performing some of the important functions, like the formation of muscle mass and stabilizing glucose levels in blood (Sree &amp; Vijayalakshmi, 2018).</w:t>
      </w:r>
    </w:p>
    <w:p w14:paraId="5C757755" w14:textId="25D113C8" w:rsidR="002869E1" w:rsidRPr="002869E1" w:rsidRDefault="002869E1" w:rsidP="002869E1">
      <w:pPr>
        <w:spacing w:after="0" w:line="240" w:lineRule="auto"/>
        <w:jc w:val="both"/>
        <w:rPr>
          <w:rFonts w:ascii="Times New Roman" w:hAnsi="Times New Roman" w:cs="Times New Roman"/>
          <w:color w:val="000000" w:themeColor="text1"/>
          <w:sz w:val="22"/>
          <w:szCs w:val="22"/>
        </w:rPr>
      </w:pPr>
      <w:r w:rsidRPr="002869E1">
        <w:rPr>
          <w:rFonts w:ascii="Times New Roman" w:hAnsi="Times New Roman" w:cs="Times New Roman"/>
          <w:color w:val="000000" w:themeColor="text1"/>
          <w:sz w:val="22"/>
          <w:szCs w:val="22"/>
        </w:rPr>
        <w:t>Protein is a crucial element for human health and supports many important functions in the body, including those related to tissues, hormones, and enzymes (Adhikari et al., 2022). For people who do not consume animal-based foods, meat substitutes help meet their nutritional needs (Kurek et al., 2022). Among these substitutes, mushrooms are considered a better source of protein compared to other plant-based foods like vegetables, fruits, and grains (</w:t>
      </w:r>
      <w:proofErr w:type="spellStart"/>
      <w:r w:rsidRPr="002869E1">
        <w:rPr>
          <w:rFonts w:ascii="Times New Roman" w:hAnsi="Times New Roman" w:cs="Times New Roman"/>
          <w:color w:val="000000" w:themeColor="text1"/>
          <w:sz w:val="22"/>
          <w:szCs w:val="22"/>
        </w:rPr>
        <w:t>Ayimbila</w:t>
      </w:r>
      <w:proofErr w:type="spellEnd"/>
      <w:r w:rsidRPr="002869E1">
        <w:rPr>
          <w:rFonts w:ascii="Times New Roman" w:hAnsi="Times New Roman" w:cs="Times New Roman"/>
          <w:color w:val="000000" w:themeColor="text1"/>
          <w:sz w:val="22"/>
          <w:szCs w:val="22"/>
        </w:rPr>
        <w:t xml:space="preserve"> &amp; </w:t>
      </w:r>
      <w:proofErr w:type="spellStart"/>
      <w:r w:rsidRPr="002869E1">
        <w:rPr>
          <w:rFonts w:ascii="Times New Roman" w:hAnsi="Times New Roman" w:cs="Times New Roman"/>
          <w:color w:val="000000" w:themeColor="text1"/>
          <w:sz w:val="22"/>
          <w:szCs w:val="22"/>
        </w:rPr>
        <w:t>Keawsompong</w:t>
      </w:r>
      <w:proofErr w:type="spellEnd"/>
      <w:r w:rsidRPr="002869E1">
        <w:rPr>
          <w:rFonts w:ascii="Times New Roman" w:hAnsi="Times New Roman" w:cs="Times New Roman"/>
          <w:color w:val="000000" w:themeColor="text1"/>
          <w:sz w:val="22"/>
          <w:szCs w:val="22"/>
        </w:rPr>
        <w:t xml:space="preserve">, 2023). Mushrooms contain between 19% and 35% protein by dry weight, which is significantly higher than most vegetables, similar to or even more than that found in pork, beef, and other animal products, and nearly as much as soybeans (Wang &amp; Zhao, 2023). </w:t>
      </w:r>
      <w:r w:rsidRPr="002869E1">
        <w:rPr>
          <w:rFonts w:ascii="Times New Roman" w:hAnsi="Times New Roman" w:cs="Times New Roman"/>
          <w:color w:val="000000" w:themeColor="text1"/>
          <w:sz w:val="22"/>
          <w:szCs w:val="22"/>
        </w:rPr>
        <w:lastRenderedPageBreak/>
        <w:t xml:space="preserve">This study identified a total of eighteen amino acids, including ten essential and eight non-essential ones, using high-performance liquid chromatography (HPLC) (Figure 1 and Table 3). </w:t>
      </w:r>
      <w:r w:rsidRPr="000E3082">
        <w:rPr>
          <w:rFonts w:ascii="Times New Roman" w:hAnsi="Times New Roman" w:cs="Times New Roman"/>
          <w:i/>
          <w:iCs/>
          <w:color w:val="000000" w:themeColor="text1"/>
          <w:sz w:val="22"/>
          <w:szCs w:val="22"/>
        </w:rPr>
        <w:t xml:space="preserve">Ganoderma </w:t>
      </w:r>
      <w:proofErr w:type="spellStart"/>
      <w:r w:rsidRPr="000E3082">
        <w:rPr>
          <w:rFonts w:ascii="Times New Roman" w:hAnsi="Times New Roman" w:cs="Times New Roman"/>
          <w:i/>
          <w:iCs/>
          <w:color w:val="000000" w:themeColor="text1"/>
          <w:sz w:val="22"/>
          <w:szCs w:val="22"/>
        </w:rPr>
        <w:t>sichuanense</w:t>
      </w:r>
      <w:proofErr w:type="spellEnd"/>
      <w:r w:rsidRPr="002869E1">
        <w:rPr>
          <w:rFonts w:ascii="Times New Roman" w:hAnsi="Times New Roman" w:cs="Times New Roman"/>
          <w:color w:val="000000" w:themeColor="text1"/>
          <w:sz w:val="22"/>
          <w:szCs w:val="22"/>
        </w:rPr>
        <w:t xml:space="preserve"> showed a rich composition of amino acids, with levels ranging from 2.000 to 23.000 ppm for amino acids such as alanine, valine, threonine, proline, phenylalanine, isoleucine, glycine, arginine, and glutamate. Other amino acids, like lysine, histidine, tyrosine, aspartate, cysteine, tryptophan, serine, methionine, and leucine, were present in the range of 1.000 to 2.000 ppm. The results indicated that </w:t>
      </w:r>
      <w:r w:rsidRPr="000E3082">
        <w:rPr>
          <w:rFonts w:ascii="Times New Roman" w:hAnsi="Times New Roman" w:cs="Times New Roman"/>
          <w:i/>
          <w:iCs/>
          <w:color w:val="000000" w:themeColor="text1"/>
          <w:sz w:val="22"/>
          <w:szCs w:val="22"/>
        </w:rPr>
        <w:t xml:space="preserve">Ganoderma </w:t>
      </w:r>
      <w:proofErr w:type="spellStart"/>
      <w:r w:rsidRPr="000E3082">
        <w:rPr>
          <w:rFonts w:ascii="Times New Roman" w:hAnsi="Times New Roman" w:cs="Times New Roman"/>
          <w:i/>
          <w:iCs/>
          <w:color w:val="000000" w:themeColor="text1"/>
          <w:sz w:val="22"/>
          <w:szCs w:val="22"/>
        </w:rPr>
        <w:t>sichuanense</w:t>
      </w:r>
      <w:proofErr w:type="spellEnd"/>
      <w:r w:rsidRPr="002869E1">
        <w:rPr>
          <w:rFonts w:ascii="Times New Roman" w:hAnsi="Times New Roman" w:cs="Times New Roman"/>
          <w:color w:val="000000" w:themeColor="text1"/>
          <w:sz w:val="22"/>
          <w:szCs w:val="22"/>
        </w:rPr>
        <w:t xml:space="preserve"> has a higher total amount of essential amino acids (61.457 ppm) compared to non-essential amino acids (50.135 ppm). Similarly, </w:t>
      </w:r>
      <w:proofErr w:type="spellStart"/>
      <w:r w:rsidRPr="002869E1">
        <w:rPr>
          <w:rFonts w:ascii="Times New Roman" w:hAnsi="Times New Roman" w:cs="Times New Roman"/>
          <w:color w:val="000000" w:themeColor="text1"/>
          <w:sz w:val="22"/>
          <w:szCs w:val="22"/>
        </w:rPr>
        <w:t>Nsude</w:t>
      </w:r>
      <w:proofErr w:type="spellEnd"/>
      <w:r w:rsidRPr="002869E1">
        <w:rPr>
          <w:rFonts w:ascii="Times New Roman" w:hAnsi="Times New Roman" w:cs="Times New Roman"/>
          <w:color w:val="000000" w:themeColor="text1"/>
          <w:sz w:val="22"/>
          <w:szCs w:val="22"/>
        </w:rPr>
        <w:t xml:space="preserve"> et al. (2026) found that the isolated protein from </w:t>
      </w:r>
      <w:r w:rsidRPr="000E3082">
        <w:rPr>
          <w:rFonts w:ascii="Times New Roman" w:hAnsi="Times New Roman" w:cs="Times New Roman"/>
          <w:i/>
          <w:iCs/>
          <w:color w:val="000000" w:themeColor="text1"/>
          <w:sz w:val="22"/>
          <w:szCs w:val="22"/>
        </w:rPr>
        <w:t>Pleurotus ostreatus</w:t>
      </w:r>
      <w:r w:rsidRPr="002869E1">
        <w:rPr>
          <w:rFonts w:ascii="Times New Roman" w:hAnsi="Times New Roman" w:cs="Times New Roman"/>
          <w:color w:val="000000" w:themeColor="text1"/>
          <w:sz w:val="22"/>
          <w:szCs w:val="22"/>
        </w:rPr>
        <w:t xml:space="preserve"> had higher levels of essential amino acids than non-essential ones. Non-essential amino acids can be made by the body, while essential amino acids must come from the diet (Chandel et al., 2021). Edible mushroom proteins usually provide all the essential amino acids needed in the diet, making them a good alternative to animal and plant sources (</w:t>
      </w:r>
      <w:proofErr w:type="spellStart"/>
      <w:r w:rsidRPr="002869E1">
        <w:rPr>
          <w:rFonts w:ascii="Times New Roman" w:hAnsi="Times New Roman" w:cs="Times New Roman"/>
          <w:color w:val="000000" w:themeColor="text1"/>
          <w:sz w:val="22"/>
          <w:szCs w:val="22"/>
        </w:rPr>
        <w:t>Ayimbila</w:t>
      </w:r>
      <w:proofErr w:type="spellEnd"/>
      <w:r w:rsidRPr="002869E1">
        <w:rPr>
          <w:rFonts w:ascii="Times New Roman" w:hAnsi="Times New Roman" w:cs="Times New Roman"/>
          <w:color w:val="000000" w:themeColor="text1"/>
          <w:sz w:val="22"/>
          <w:szCs w:val="22"/>
        </w:rPr>
        <w:t xml:space="preserve"> &amp; </w:t>
      </w:r>
      <w:proofErr w:type="spellStart"/>
      <w:r w:rsidRPr="002869E1">
        <w:rPr>
          <w:rFonts w:ascii="Times New Roman" w:hAnsi="Times New Roman" w:cs="Times New Roman"/>
          <w:color w:val="000000" w:themeColor="text1"/>
          <w:sz w:val="22"/>
          <w:szCs w:val="22"/>
        </w:rPr>
        <w:t>Keawsompong</w:t>
      </w:r>
      <w:proofErr w:type="spellEnd"/>
      <w:r w:rsidRPr="002869E1">
        <w:rPr>
          <w:rFonts w:ascii="Times New Roman" w:hAnsi="Times New Roman" w:cs="Times New Roman"/>
          <w:color w:val="000000" w:themeColor="text1"/>
          <w:sz w:val="22"/>
          <w:szCs w:val="22"/>
        </w:rPr>
        <w:t>, 2023). Consuming more essential amino acids compared to non-essential amino acids can enhance protein synthesis, muscle cell repair, nitrogen retention, and the regulation of blood sugar and fat metabolism (</w:t>
      </w:r>
      <w:r w:rsidR="00E96841" w:rsidRPr="005E547A">
        <w:rPr>
          <w:rFonts w:ascii="Times New Roman" w:hAnsi="Times New Roman" w:cs="Times New Roman"/>
          <w:sz w:val="22"/>
          <w:szCs w:val="22"/>
        </w:rPr>
        <w:t>Abdul-</w:t>
      </w:r>
      <w:proofErr w:type="spellStart"/>
      <w:r w:rsidR="00E96841" w:rsidRPr="005E547A">
        <w:rPr>
          <w:rFonts w:ascii="Times New Roman" w:hAnsi="Times New Roman" w:cs="Times New Roman"/>
          <w:sz w:val="22"/>
          <w:szCs w:val="22"/>
        </w:rPr>
        <w:t>kader</w:t>
      </w:r>
      <w:proofErr w:type="spellEnd"/>
      <w:r w:rsidRPr="002869E1">
        <w:rPr>
          <w:rFonts w:ascii="Times New Roman" w:hAnsi="Times New Roman" w:cs="Times New Roman"/>
          <w:color w:val="000000" w:themeColor="text1"/>
          <w:sz w:val="22"/>
          <w:szCs w:val="22"/>
        </w:rPr>
        <w:t>, 202</w:t>
      </w:r>
      <w:r w:rsidR="00E96841">
        <w:rPr>
          <w:rFonts w:ascii="Times New Roman" w:hAnsi="Times New Roman" w:cs="Times New Roman"/>
          <w:color w:val="000000" w:themeColor="text1"/>
          <w:sz w:val="22"/>
          <w:szCs w:val="22"/>
        </w:rPr>
        <w:t>5</w:t>
      </w:r>
      <w:r w:rsidRPr="002869E1">
        <w:rPr>
          <w:rFonts w:ascii="Times New Roman" w:hAnsi="Times New Roman" w:cs="Times New Roman"/>
          <w:color w:val="000000" w:themeColor="text1"/>
          <w:sz w:val="22"/>
          <w:szCs w:val="22"/>
        </w:rPr>
        <w:t xml:space="preserve">). Isoleucine, an essential amino acid, had the highest concentration at 22.665 ppm, followed by threonine (13.595 ppm) and valine (8.527 ppm). Proline, a non-essential amino acid, had the highest level at 15.746 ppm, followed by alanine (15.665 ppm) and glycine (11.867 ppm). Chan et al. (2015) reported that leucine (2.6%), lysine (2.7%), and valine (2.4%) were the most common essential amino acids, while glutamic acid (4.2%), glycine (4.4%), and aspartic acid (3.5%) were the most common non-essential amino acids in </w:t>
      </w:r>
      <w:r w:rsidRPr="000E3082">
        <w:rPr>
          <w:rFonts w:ascii="Times New Roman" w:hAnsi="Times New Roman" w:cs="Times New Roman"/>
          <w:i/>
          <w:iCs/>
          <w:color w:val="000000" w:themeColor="text1"/>
          <w:sz w:val="22"/>
          <w:szCs w:val="22"/>
        </w:rPr>
        <w:t xml:space="preserve">Ganoderma </w:t>
      </w:r>
      <w:proofErr w:type="spellStart"/>
      <w:r w:rsidRPr="000E3082">
        <w:rPr>
          <w:rFonts w:ascii="Times New Roman" w:hAnsi="Times New Roman" w:cs="Times New Roman"/>
          <w:i/>
          <w:iCs/>
          <w:color w:val="000000" w:themeColor="text1"/>
          <w:sz w:val="22"/>
          <w:szCs w:val="22"/>
        </w:rPr>
        <w:t>tsugae</w:t>
      </w:r>
      <w:proofErr w:type="spellEnd"/>
      <w:r w:rsidRPr="000E3082">
        <w:rPr>
          <w:rFonts w:ascii="Times New Roman" w:hAnsi="Times New Roman" w:cs="Times New Roman"/>
          <w:i/>
          <w:iCs/>
          <w:color w:val="000000" w:themeColor="text1"/>
          <w:sz w:val="22"/>
          <w:szCs w:val="22"/>
        </w:rPr>
        <w:t xml:space="preserve"> </w:t>
      </w:r>
      <w:r w:rsidRPr="000E3082">
        <w:rPr>
          <w:rFonts w:ascii="Times New Roman" w:hAnsi="Times New Roman" w:cs="Times New Roman"/>
          <w:color w:val="000000" w:themeColor="text1"/>
          <w:sz w:val="22"/>
          <w:szCs w:val="22"/>
        </w:rPr>
        <w:t>var</w:t>
      </w:r>
      <w:r w:rsidRPr="000E3082">
        <w:rPr>
          <w:rFonts w:ascii="Times New Roman" w:hAnsi="Times New Roman" w:cs="Times New Roman"/>
          <w:i/>
          <w:iCs/>
          <w:color w:val="000000" w:themeColor="text1"/>
          <w:sz w:val="22"/>
          <w:szCs w:val="22"/>
        </w:rPr>
        <w:t xml:space="preserve">. </w:t>
      </w:r>
      <w:proofErr w:type="spellStart"/>
      <w:r w:rsidRPr="000E3082">
        <w:rPr>
          <w:rFonts w:ascii="Times New Roman" w:hAnsi="Times New Roman" w:cs="Times New Roman"/>
          <w:i/>
          <w:iCs/>
          <w:color w:val="000000" w:themeColor="text1"/>
          <w:sz w:val="22"/>
          <w:szCs w:val="22"/>
        </w:rPr>
        <w:t>jannieae</w:t>
      </w:r>
      <w:proofErr w:type="spellEnd"/>
      <w:r w:rsidRPr="002869E1">
        <w:rPr>
          <w:rFonts w:ascii="Times New Roman" w:hAnsi="Times New Roman" w:cs="Times New Roman"/>
          <w:color w:val="000000" w:themeColor="text1"/>
          <w:sz w:val="22"/>
          <w:szCs w:val="22"/>
        </w:rPr>
        <w:t xml:space="preserve"> CBS-120304. Mushroom proteins contain a high amount of branched-chain amino acids (BCAAs), which are mainly found in animal-based foods (González et al., 2020). Isoleucine and valine are BCAAs that are both glucogenic and ketogenic in nature. BCAAs, including leucine, isoleucine, and valine, play a critical role in the synthesis and metabolism of skeletal muscle proteins (Xu et al., 2022). Getting enough BCAAs in the diet is especially important for children growing up and for athletes engaged in long-term exercise (Bo &amp; Fujii, 2025). Threonine, which ranks third after total </w:t>
      </w:r>
      <w:proofErr w:type="spellStart"/>
      <w:r w:rsidRPr="002869E1">
        <w:rPr>
          <w:rFonts w:ascii="Times New Roman" w:hAnsi="Times New Roman" w:cs="Times New Roman"/>
          <w:color w:val="000000" w:themeColor="text1"/>
          <w:sz w:val="22"/>
          <w:szCs w:val="22"/>
        </w:rPr>
        <w:t>sulphur</w:t>
      </w:r>
      <w:proofErr w:type="spellEnd"/>
      <w:r w:rsidRPr="002869E1">
        <w:rPr>
          <w:rFonts w:ascii="Times New Roman" w:hAnsi="Times New Roman" w:cs="Times New Roman"/>
          <w:color w:val="000000" w:themeColor="text1"/>
          <w:sz w:val="22"/>
          <w:szCs w:val="22"/>
        </w:rPr>
        <w:t xml:space="preserve"> amino acids (TSAA) and lysine as a limiting amino acid in the diet of broiler chickens, is important for protein synthesis, gut health, and immunity (Patel et al., 2025). The amino acid proline is essential for protein synthesis and cell development (</w:t>
      </w:r>
      <w:proofErr w:type="spellStart"/>
      <w:r w:rsidRPr="002869E1">
        <w:rPr>
          <w:rFonts w:ascii="Times New Roman" w:hAnsi="Times New Roman" w:cs="Times New Roman"/>
          <w:color w:val="000000" w:themeColor="text1"/>
          <w:sz w:val="22"/>
          <w:szCs w:val="22"/>
        </w:rPr>
        <w:t>Umumararungu</w:t>
      </w:r>
      <w:proofErr w:type="spellEnd"/>
      <w:r w:rsidRPr="002869E1">
        <w:rPr>
          <w:rFonts w:ascii="Times New Roman" w:hAnsi="Times New Roman" w:cs="Times New Roman"/>
          <w:color w:val="000000" w:themeColor="text1"/>
          <w:sz w:val="22"/>
          <w:szCs w:val="22"/>
        </w:rPr>
        <w:t xml:space="preserve"> et al., 2024). Supplementation with alanine has been shown to help increase the activity of lymphocytes and thymocytes, which can reduce age-related decline in immune function (</w:t>
      </w:r>
      <w:proofErr w:type="spellStart"/>
      <w:r w:rsidRPr="002869E1">
        <w:rPr>
          <w:rFonts w:ascii="Times New Roman" w:hAnsi="Times New Roman" w:cs="Times New Roman"/>
          <w:color w:val="000000" w:themeColor="text1"/>
          <w:sz w:val="22"/>
          <w:szCs w:val="22"/>
        </w:rPr>
        <w:t>Nsude</w:t>
      </w:r>
      <w:proofErr w:type="spellEnd"/>
      <w:r w:rsidRPr="002869E1">
        <w:rPr>
          <w:rFonts w:ascii="Times New Roman" w:hAnsi="Times New Roman" w:cs="Times New Roman"/>
          <w:color w:val="000000" w:themeColor="text1"/>
          <w:sz w:val="22"/>
          <w:szCs w:val="22"/>
        </w:rPr>
        <w:t xml:space="preserve"> et al., 2026). Glycine has been suggested as a potential supplement for conditions involving low-grade inflammation, such as obesity (Aguayo-</w:t>
      </w:r>
      <w:proofErr w:type="spellStart"/>
      <w:r w:rsidRPr="002869E1">
        <w:rPr>
          <w:rFonts w:ascii="Times New Roman" w:hAnsi="Times New Roman" w:cs="Times New Roman"/>
          <w:color w:val="000000" w:themeColor="text1"/>
          <w:sz w:val="22"/>
          <w:szCs w:val="22"/>
        </w:rPr>
        <w:t>Cerón</w:t>
      </w:r>
      <w:proofErr w:type="spellEnd"/>
      <w:r w:rsidRPr="002869E1">
        <w:rPr>
          <w:rFonts w:ascii="Times New Roman" w:hAnsi="Times New Roman" w:cs="Times New Roman"/>
          <w:color w:val="000000" w:themeColor="text1"/>
          <w:sz w:val="22"/>
          <w:szCs w:val="22"/>
        </w:rPr>
        <w:t xml:space="preserve"> et al., 2023).</w:t>
      </w:r>
    </w:p>
    <w:p w14:paraId="590F9A0D" w14:textId="77777777" w:rsidR="002869E1" w:rsidRPr="00E96841" w:rsidRDefault="002869E1" w:rsidP="00E96841">
      <w:pPr>
        <w:spacing w:before="240" w:after="0" w:line="240" w:lineRule="auto"/>
        <w:jc w:val="both"/>
        <w:rPr>
          <w:rFonts w:ascii="Times New Roman" w:hAnsi="Times New Roman" w:cs="Times New Roman"/>
          <w:b/>
          <w:bCs/>
          <w:color w:val="000000" w:themeColor="text1"/>
          <w:sz w:val="22"/>
          <w:szCs w:val="22"/>
        </w:rPr>
      </w:pPr>
      <w:r w:rsidRPr="00E96841">
        <w:rPr>
          <w:rFonts w:ascii="Times New Roman" w:hAnsi="Times New Roman" w:cs="Times New Roman"/>
          <w:b/>
          <w:bCs/>
          <w:color w:val="000000" w:themeColor="text1"/>
          <w:sz w:val="22"/>
          <w:szCs w:val="22"/>
        </w:rPr>
        <w:t xml:space="preserve">Conclusion </w:t>
      </w:r>
    </w:p>
    <w:p w14:paraId="0896FC9A" w14:textId="24F82057" w:rsidR="002869E1" w:rsidRDefault="002869E1" w:rsidP="002869E1">
      <w:pPr>
        <w:spacing w:after="0" w:line="240" w:lineRule="auto"/>
        <w:jc w:val="both"/>
        <w:rPr>
          <w:rFonts w:ascii="Times New Roman" w:hAnsi="Times New Roman" w:cs="Times New Roman"/>
          <w:color w:val="000000" w:themeColor="text1"/>
          <w:sz w:val="22"/>
          <w:szCs w:val="22"/>
        </w:rPr>
      </w:pPr>
      <w:r w:rsidRPr="002869E1">
        <w:rPr>
          <w:rFonts w:ascii="Times New Roman" w:hAnsi="Times New Roman" w:cs="Times New Roman"/>
          <w:i/>
          <w:iCs/>
          <w:color w:val="000000" w:themeColor="text1"/>
          <w:sz w:val="22"/>
          <w:szCs w:val="22"/>
        </w:rPr>
        <w:t xml:space="preserve">Ganoderma </w:t>
      </w:r>
      <w:proofErr w:type="spellStart"/>
      <w:r w:rsidRPr="002869E1">
        <w:rPr>
          <w:rFonts w:ascii="Times New Roman" w:hAnsi="Times New Roman" w:cs="Times New Roman"/>
          <w:i/>
          <w:iCs/>
          <w:color w:val="000000" w:themeColor="text1"/>
          <w:sz w:val="22"/>
          <w:szCs w:val="22"/>
        </w:rPr>
        <w:t>sichuanense</w:t>
      </w:r>
      <w:proofErr w:type="spellEnd"/>
      <w:r w:rsidRPr="002869E1">
        <w:rPr>
          <w:rFonts w:ascii="Times New Roman" w:hAnsi="Times New Roman" w:cs="Times New Roman"/>
          <w:color w:val="000000" w:themeColor="text1"/>
          <w:sz w:val="22"/>
          <w:szCs w:val="22"/>
        </w:rPr>
        <w:t xml:space="preserve"> is a cost-effective, widely available source of nutrition and contains important essential nutrients.</w:t>
      </w:r>
      <w:r>
        <w:rPr>
          <w:rFonts w:ascii="Times New Roman" w:hAnsi="Times New Roman" w:cs="Times New Roman"/>
          <w:color w:val="000000" w:themeColor="text1"/>
          <w:sz w:val="22"/>
          <w:szCs w:val="22"/>
        </w:rPr>
        <w:t xml:space="preserve"> </w:t>
      </w:r>
      <w:r w:rsidRPr="002869E1">
        <w:rPr>
          <w:rFonts w:ascii="Times New Roman" w:hAnsi="Times New Roman" w:cs="Times New Roman"/>
          <w:color w:val="000000" w:themeColor="text1"/>
          <w:sz w:val="22"/>
          <w:szCs w:val="22"/>
        </w:rPr>
        <w:t xml:space="preserve"> Analysis of its proximate composition, mineral content, and amino acid profile revealed high levels of carbohydrates, moisture, fat, </w:t>
      </w:r>
      <w:proofErr w:type="spellStart"/>
      <w:r w:rsidRPr="002869E1">
        <w:rPr>
          <w:rFonts w:ascii="Times New Roman" w:hAnsi="Times New Roman" w:cs="Times New Roman"/>
          <w:color w:val="000000" w:themeColor="text1"/>
          <w:sz w:val="22"/>
          <w:szCs w:val="22"/>
        </w:rPr>
        <w:t>fibre</w:t>
      </w:r>
      <w:proofErr w:type="spellEnd"/>
      <w:r w:rsidRPr="002869E1">
        <w:rPr>
          <w:rFonts w:ascii="Times New Roman" w:hAnsi="Times New Roman" w:cs="Times New Roman"/>
          <w:color w:val="000000" w:themeColor="text1"/>
          <w:sz w:val="22"/>
          <w:szCs w:val="22"/>
        </w:rPr>
        <w:t xml:space="preserve">, ash, crude protein, minerals, and essential amino acids. These features position </w:t>
      </w:r>
      <w:r w:rsidRPr="002869E1">
        <w:rPr>
          <w:rFonts w:ascii="Times New Roman" w:hAnsi="Times New Roman" w:cs="Times New Roman"/>
          <w:i/>
          <w:iCs/>
          <w:color w:val="000000" w:themeColor="text1"/>
          <w:sz w:val="22"/>
          <w:szCs w:val="22"/>
        </w:rPr>
        <w:t xml:space="preserve">Ganoderma </w:t>
      </w:r>
      <w:proofErr w:type="spellStart"/>
      <w:r w:rsidRPr="002869E1">
        <w:rPr>
          <w:rFonts w:ascii="Times New Roman" w:hAnsi="Times New Roman" w:cs="Times New Roman"/>
          <w:i/>
          <w:iCs/>
          <w:color w:val="000000" w:themeColor="text1"/>
          <w:sz w:val="22"/>
          <w:szCs w:val="22"/>
        </w:rPr>
        <w:t>sichuanense</w:t>
      </w:r>
      <w:proofErr w:type="spellEnd"/>
      <w:r w:rsidRPr="002869E1">
        <w:rPr>
          <w:rFonts w:ascii="Times New Roman" w:hAnsi="Times New Roman" w:cs="Times New Roman"/>
          <w:color w:val="000000" w:themeColor="text1"/>
          <w:sz w:val="22"/>
          <w:szCs w:val="22"/>
        </w:rPr>
        <w:t xml:space="preserve"> as a promising, healthy, and safe functional food that may offer health benefits beyond its nutritional value.</w:t>
      </w:r>
    </w:p>
    <w:p w14:paraId="0C043C1B" w14:textId="07880791" w:rsidR="00EC4388" w:rsidRPr="00EC4388" w:rsidRDefault="003F4ED1" w:rsidP="002869E1">
      <w:pPr>
        <w:spacing w:before="240" w:after="0" w:line="240" w:lineRule="auto"/>
        <w:jc w:val="both"/>
        <w:rPr>
          <w:rFonts w:ascii="Times New Roman" w:hAnsi="Times New Roman" w:cs="Times New Roman"/>
          <w:b/>
          <w:bCs/>
          <w:color w:val="000000" w:themeColor="text1"/>
          <w:sz w:val="22"/>
          <w:szCs w:val="22"/>
        </w:rPr>
      </w:pPr>
      <w:r w:rsidRPr="00EC4388">
        <w:rPr>
          <w:rFonts w:ascii="Times New Roman" w:hAnsi="Times New Roman" w:cs="Times New Roman"/>
          <w:b/>
          <w:bCs/>
          <w:color w:val="000000" w:themeColor="text1"/>
          <w:sz w:val="22"/>
          <w:szCs w:val="22"/>
        </w:rPr>
        <w:t>Reference</w:t>
      </w:r>
      <w:r w:rsidR="00B525F5" w:rsidRPr="00EC4388">
        <w:rPr>
          <w:rFonts w:ascii="Times New Roman" w:hAnsi="Times New Roman" w:cs="Times New Roman"/>
          <w:b/>
          <w:bCs/>
          <w:color w:val="000000" w:themeColor="text1"/>
          <w:sz w:val="22"/>
          <w:szCs w:val="22"/>
        </w:rPr>
        <w:t>s</w:t>
      </w:r>
    </w:p>
    <w:p w14:paraId="7B333968" w14:textId="77777777" w:rsidR="00E96841" w:rsidRPr="00E96841" w:rsidRDefault="00E96841" w:rsidP="00E96841">
      <w:pPr>
        <w:spacing w:line="240" w:lineRule="auto"/>
        <w:ind w:left="360" w:hanging="360"/>
        <w:jc w:val="both"/>
        <w:rPr>
          <w:rFonts w:ascii="Times New Roman" w:hAnsi="Times New Roman" w:cs="Times New Roman"/>
          <w:color w:val="000000" w:themeColor="text1"/>
          <w:sz w:val="22"/>
          <w:szCs w:val="22"/>
        </w:rPr>
      </w:pPr>
      <w:r w:rsidRPr="005E547A">
        <w:rPr>
          <w:rFonts w:ascii="Times New Roman" w:hAnsi="Times New Roman" w:cs="Times New Roman"/>
          <w:sz w:val="22"/>
          <w:szCs w:val="22"/>
        </w:rPr>
        <w:t>Abdul-</w:t>
      </w:r>
      <w:proofErr w:type="spellStart"/>
      <w:r w:rsidRPr="005E547A">
        <w:rPr>
          <w:rFonts w:ascii="Times New Roman" w:hAnsi="Times New Roman" w:cs="Times New Roman"/>
          <w:sz w:val="22"/>
          <w:szCs w:val="22"/>
        </w:rPr>
        <w:t>kader</w:t>
      </w:r>
      <w:proofErr w:type="spellEnd"/>
      <w:r w:rsidRPr="005E547A">
        <w:rPr>
          <w:rFonts w:ascii="Times New Roman" w:hAnsi="Times New Roman" w:cs="Times New Roman"/>
          <w:sz w:val="22"/>
          <w:szCs w:val="22"/>
        </w:rPr>
        <w:t>, R. T. (2025). Amino acids: metabolism, functions, and their role in health and disease management.</w:t>
      </w:r>
      <w:r w:rsidRPr="005E547A">
        <w:rPr>
          <w:rFonts w:ascii="Times New Roman" w:hAnsi="Times New Roman" w:cs="Times New Roman"/>
          <w:i/>
          <w:iCs/>
          <w:sz w:val="22"/>
          <w:szCs w:val="22"/>
        </w:rPr>
        <w:t xml:space="preserve"> OBAT: </w:t>
      </w:r>
      <w:proofErr w:type="spellStart"/>
      <w:r w:rsidRPr="005E547A">
        <w:rPr>
          <w:rFonts w:ascii="Times New Roman" w:hAnsi="Times New Roman" w:cs="Times New Roman"/>
          <w:i/>
          <w:iCs/>
          <w:sz w:val="22"/>
          <w:szCs w:val="22"/>
        </w:rPr>
        <w:t>Jurnal</w:t>
      </w:r>
      <w:proofErr w:type="spellEnd"/>
      <w:r w:rsidRPr="005E547A">
        <w:rPr>
          <w:rFonts w:ascii="Times New Roman" w:hAnsi="Times New Roman" w:cs="Times New Roman"/>
          <w:i/>
          <w:iCs/>
          <w:sz w:val="22"/>
          <w:szCs w:val="22"/>
        </w:rPr>
        <w:t xml:space="preserve"> </w:t>
      </w:r>
      <w:proofErr w:type="spellStart"/>
      <w:r w:rsidRPr="005E547A">
        <w:rPr>
          <w:rFonts w:ascii="Times New Roman" w:hAnsi="Times New Roman" w:cs="Times New Roman"/>
          <w:i/>
          <w:iCs/>
          <w:sz w:val="22"/>
          <w:szCs w:val="22"/>
        </w:rPr>
        <w:t>Riset</w:t>
      </w:r>
      <w:proofErr w:type="spellEnd"/>
      <w:r w:rsidRPr="005E547A">
        <w:rPr>
          <w:rFonts w:ascii="Times New Roman" w:hAnsi="Times New Roman" w:cs="Times New Roman"/>
          <w:i/>
          <w:iCs/>
          <w:sz w:val="22"/>
          <w:szCs w:val="22"/>
        </w:rPr>
        <w:t xml:space="preserve"> </w:t>
      </w:r>
      <w:proofErr w:type="spellStart"/>
      <w:r w:rsidRPr="005E547A">
        <w:rPr>
          <w:rFonts w:ascii="Times New Roman" w:hAnsi="Times New Roman" w:cs="Times New Roman"/>
          <w:i/>
          <w:iCs/>
          <w:sz w:val="22"/>
          <w:szCs w:val="22"/>
        </w:rPr>
        <w:t>Ilmu</w:t>
      </w:r>
      <w:proofErr w:type="spellEnd"/>
      <w:r w:rsidRPr="005E547A">
        <w:rPr>
          <w:rFonts w:ascii="Times New Roman" w:hAnsi="Times New Roman" w:cs="Times New Roman"/>
          <w:i/>
          <w:iCs/>
          <w:sz w:val="22"/>
          <w:szCs w:val="22"/>
        </w:rPr>
        <w:t xml:space="preserve"> </w:t>
      </w:r>
      <w:proofErr w:type="spellStart"/>
      <w:r w:rsidRPr="005E547A">
        <w:rPr>
          <w:rFonts w:ascii="Times New Roman" w:hAnsi="Times New Roman" w:cs="Times New Roman"/>
          <w:i/>
          <w:iCs/>
          <w:sz w:val="22"/>
          <w:szCs w:val="22"/>
        </w:rPr>
        <w:t>Farmasi</w:t>
      </w:r>
      <w:proofErr w:type="spellEnd"/>
      <w:r w:rsidRPr="005E547A">
        <w:rPr>
          <w:rFonts w:ascii="Times New Roman" w:hAnsi="Times New Roman" w:cs="Times New Roman"/>
          <w:i/>
          <w:iCs/>
          <w:sz w:val="22"/>
          <w:szCs w:val="22"/>
        </w:rPr>
        <w:t xml:space="preserve"> dan Kesehatan, 3</w:t>
      </w:r>
      <w:r w:rsidRPr="005E547A">
        <w:rPr>
          <w:rFonts w:ascii="Times New Roman" w:hAnsi="Times New Roman" w:cs="Times New Roman"/>
          <w:sz w:val="22"/>
          <w:szCs w:val="22"/>
        </w:rPr>
        <w:t>(4), 35-37. DOI: https://doi.org/10.61132/obat.v3i4.1432</w:t>
      </w:r>
    </w:p>
    <w:p w14:paraId="0867341D" w14:textId="77777777" w:rsidR="00E96841" w:rsidRDefault="00EC4388" w:rsidP="00E96841">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Adhikari, S., Schop, M., de Boer, I. J., &amp; </w:t>
      </w:r>
      <w:proofErr w:type="spellStart"/>
      <w:r w:rsidRPr="00EC4388">
        <w:rPr>
          <w:rFonts w:ascii="Times New Roman" w:hAnsi="Times New Roman" w:cs="Times New Roman"/>
          <w:color w:val="000000" w:themeColor="text1"/>
          <w:sz w:val="22"/>
          <w:szCs w:val="22"/>
        </w:rPr>
        <w:t>Huppertz</w:t>
      </w:r>
      <w:proofErr w:type="spellEnd"/>
      <w:r w:rsidRPr="00EC4388">
        <w:rPr>
          <w:rFonts w:ascii="Times New Roman" w:hAnsi="Times New Roman" w:cs="Times New Roman"/>
          <w:color w:val="000000" w:themeColor="text1"/>
          <w:sz w:val="22"/>
          <w:szCs w:val="22"/>
        </w:rPr>
        <w:t xml:space="preserve">, T. J. N. (2022). Protein quality in perspective: a review of protein quality metrics and their applications. </w:t>
      </w:r>
      <w:r w:rsidRPr="00EC4388">
        <w:rPr>
          <w:rFonts w:ascii="Times New Roman" w:hAnsi="Times New Roman" w:cs="Times New Roman"/>
          <w:i/>
          <w:iCs/>
          <w:color w:val="000000" w:themeColor="text1"/>
          <w:sz w:val="22"/>
          <w:szCs w:val="22"/>
        </w:rPr>
        <w:t>Nutrients, 14</w:t>
      </w:r>
      <w:r w:rsidRPr="00EC4388">
        <w:rPr>
          <w:rFonts w:ascii="Times New Roman" w:hAnsi="Times New Roman" w:cs="Times New Roman"/>
          <w:color w:val="000000" w:themeColor="text1"/>
          <w:sz w:val="22"/>
          <w:szCs w:val="22"/>
        </w:rPr>
        <w:t xml:space="preserve">(5), 947. </w:t>
      </w:r>
      <w:proofErr w:type="spellStart"/>
      <w:r w:rsidRPr="00EC4388">
        <w:rPr>
          <w:rFonts w:ascii="Times New Roman" w:hAnsi="Times New Roman" w:cs="Times New Roman"/>
          <w:color w:val="000000" w:themeColor="text1"/>
          <w:sz w:val="22"/>
          <w:szCs w:val="22"/>
        </w:rPr>
        <w:t>doi</w:t>
      </w:r>
      <w:proofErr w:type="spellEnd"/>
      <w:r w:rsidRPr="00EC4388">
        <w:rPr>
          <w:rFonts w:ascii="Times New Roman" w:hAnsi="Times New Roman" w:cs="Times New Roman"/>
          <w:color w:val="000000" w:themeColor="text1"/>
          <w:sz w:val="22"/>
          <w:szCs w:val="22"/>
        </w:rPr>
        <w:t>: 10.3390/nu14050947. </w:t>
      </w:r>
    </w:p>
    <w:p w14:paraId="0EC5D104" w14:textId="77777777" w:rsidR="00E96841" w:rsidRDefault="00EC4388" w:rsidP="00E96841">
      <w:pPr>
        <w:spacing w:line="240" w:lineRule="auto"/>
        <w:ind w:left="360" w:hanging="360"/>
        <w:jc w:val="both"/>
        <w:rPr>
          <w:rFonts w:ascii="Times New Roman" w:eastAsiaTheme="minorEastAsia" w:hAnsi="Times New Roman" w:cs="Times New Roman"/>
          <w:color w:val="000000" w:themeColor="text1"/>
          <w:kern w:val="0"/>
          <w:sz w:val="22"/>
          <w:szCs w:val="22"/>
          <w:lang w:eastAsia="en-GB"/>
          <w14:ligatures w14:val="none"/>
        </w:rPr>
      </w:pPr>
      <w:proofErr w:type="spellStart"/>
      <w:r w:rsidRPr="00EC4388">
        <w:rPr>
          <w:rFonts w:ascii="Times New Roman" w:eastAsiaTheme="minorEastAsia" w:hAnsi="Times New Roman" w:cs="Times New Roman"/>
          <w:color w:val="000000" w:themeColor="text1"/>
          <w:kern w:val="0"/>
          <w:sz w:val="22"/>
          <w:szCs w:val="22"/>
          <w:lang w:eastAsia="en-GB"/>
          <w14:ligatures w14:val="none"/>
        </w:rPr>
        <w:t>Adobeze</w:t>
      </w:r>
      <w:proofErr w:type="spellEnd"/>
      <w:r w:rsidRPr="00EC4388">
        <w:rPr>
          <w:rFonts w:ascii="Times New Roman" w:eastAsiaTheme="minorEastAsia" w:hAnsi="Times New Roman" w:cs="Times New Roman"/>
          <w:color w:val="000000" w:themeColor="text1"/>
          <w:kern w:val="0"/>
          <w:sz w:val="22"/>
          <w:szCs w:val="22"/>
          <w:lang w:eastAsia="en-GB"/>
          <w14:ligatures w14:val="none"/>
        </w:rPr>
        <w:t xml:space="preserve">, L. N., &amp; </w:t>
      </w:r>
      <w:proofErr w:type="spellStart"/>
      <w:r w:rsidRPr="00EC4388">
        <w:rPr>
          <w:rFonts w:ascii="Times New Roman" w:eastAsiaTheme="minorEastAsia" w:hAnsi="Times New Roman" w:cs="Times New Roman"/>
          <w:color w:val="000000" w:themeColor="text1"/>
          <w:kern w:val="0"/>
          <w:sz w:val="22"/>
          <w:szCs w:val="22"/>
          <w:lang w:eastAsia="en-GB"/>
          <w14:ligatures w14:val="none"/>
        </w:rPr>
        <w:t>Enemor</w:t>
      </w:r>
      <w:proofErr w:type="spellEnd"/>
      <w:r w:rsidRPr="00EC4388">
        <w:rPr>
          <w:rFonts w:ascii="Times New Roman" w:eastAsiaTheme="minorEastAsia" w:hAnsi="Times New Roman" w:cs="Times New Roman"/>
          <w:color w:val="000000" w:themeColor="text1"/>
          <w:kern w:val="0"/>
          <w:sz w:val="22"/>
          <w:szCs w:val="22"/>
          <w:lang w:eastAsia="en-GB"/>
          <w14:ligatures w14:val="none"/>
        </w:rPr>
        <w:t xml:space="preserve">, V. H. A. (2020). Amino acid and carbohydrate profiles of </w:t>
      </w:r>
      <w:proofErr w:type="spellStart"/>
      <w:r w:rsidRPr="00EC4388">
        <w:rPr>
          <w:rFonts w:ascii="Times New Roman" w:eastAsiaTheme="minorEastAsia" w:hAnsi="Times New Roman" w:cs="Times New Roman"/>
          <w:i/>
          <w:iCs/>
          <w:color w:val="000000" w:themeColor="text1"/>
          <w:kern w:val="0"/>
          <w:sz w:val="22"/>
          <w:szCs w:val="22"/>
          <w:lang w:eastAsia="en-GB"/>
          <w14:ligatures w14:val="none"/>
        </w:rPr>
        <w:t>Rhynchophorus</w:t>
      </w:r>
      <w:proofErr w:type="spellEnd"/>
      <w:r w:rsidRPr="00EC4388">
        <w:rPr>
          <w:rFonts w:ascii="Times New Roman" w:eastAsiaTheme="minorEastAsia" w:hAnsi="Times New Roman" w:cs="Times New Roman"/>
          <w:i/>
          <w:iCs/>
          <w:color w:val="000000" w:themeColor="text1"/>
          <w:kern w:val="0"/>
          <w:sz w:val="22"/>
          <w:szCs w:val="22"/>
          <w:lang w:eastAsia="en-GB"/>
          <w14:ligatures w14:val="none"/>
        </w:rPr>
        <w:t xml:space="preserve"> </w:t>
      </w:r>
      <w:proofErr w:type="spellStart"/>
      <w:r w:rsidRPr="00EC4388">
        <w:rPr>
          <w:rFonts w:ascii="Times New Roman" w:eastAsiaTheme="minorEastAsia" w:hAnsi="Times New Roman" w:cs="Times New Roman"/>
          <w:i/>
          <w:iCs/>
          <w:color w:val="000000" w:themeColor="text1"/>
          <w:kern w:val="0"/>
          <w:sz w:val="22"/>
          <w:szCs w:val="22"/>
          <w:lang w:eastAsia="en-GB"/>
          <w14:ligatures w14:val="none"/>
        </w:rPr>
        <w:t>phoenicis</w:t>
      </w:r>
      <w:proofErr w:type="spellEnd"/>
      <w:r w:rsidRPr="00EC4388">
        <w:rPr>
          <w:rFonts w:ascii="Times New Roman" w:eastAsiaTheme="minorEastAsia" w:hAnsi="Times New Roman" w:cs="Times New Roman"/>
          <w:color w:val="000000" w:themeColor="text1"/>
          <w:kern w:val="0"/>
          <w:sz w:val="22"/>
          <w:szCs w:val="22"/>
          <w:lang w:eastAsia="en-GB"/>
          <w14:ligatures w14:val="none"/>
        </w:rPr>
        <w:t xml:space="preserve"> (the larva of raffia palm weevil). </w:t>
      </w:r>
      <w:r w:rsidRPr="00EC4388">
        <w:rPr>
          <w:rFonts w:ascii="Times New Roman" w:eastAsiaTheme="minorEastAsia" w:hAnsi="Times New Roman" w:cs="Times New Roman"/>
          <w:i/>
          <w:iCs/>
          <w:color w:val="000000" w:themeColor="text1"/>
          <w:kern w:val="0"/>
          <w:sz w:val="22"/>
          <w:szCs w:val="22"/>
          <w:lang w:eastAsia="en-GB"/>
          <w14:ligatures w14:val="none"/>
        </w:rPr>
        <w:t>American Journal of Health Research, 8</w:t>
      </w:r>
      <w:r w:rsidRPr="00EC4388">
        <w:rPr>
          <w:rFonts w:ascii="Times New Roman" w:eastAsiaTheme="minorEastAsia" w:hAnsi="Times New Roman" w:cs="Times New Roman"/>
          <w:color w:val="000000" w:themeColor="text1"/>
          <w:kern w:val="0"/>
          <w:sz w:val="22"/>
          <w:szCs w:val="22"/>
          <w:lang w:eastAsia="en-GB"/>
          <w14:ligatures w14:val="none"/>
        </w:rPr>
        <w:t xml:space="preserve">(5), 89-95. </w:t>
      </w:r>
      <w:hyperlink r:id="rId9" w:history="1">
        <w:r w:rsidRPr="00EC4388">
          <w:rPr>
            <w:rStyle w:val="Hyperlink"/>
            <w:rFonts w:ascii="Times New Roman" w:eastAsiaTheme="minorEastAsia" w:hAnsi="Times New Roman" w:cs="Times New Roman"/>
            <w:color w:val="000000" w:themeColor="text1"/>
            <w:kern w:val="0"/>
            <w:sz w:val="22"/>
            <w:szCs w:val="22"/>
            <w:u w:val="none"/>
            <w:lang w:eastAsia="en-GB"/>
            <w14:ligatures w14:val="none"/>
          </w:rPr>
          <w:t>https://doi.org/10.11648/j.ajhr.20200805.13</w:t>
        </w:r>
      </w:hyperlink>
      <w:r w:rsidRPr="00EC4388">
        <w:rPr>
          <w:rFonts w:ascii="Times New Roman" w:eastAsiaTheme="minorEastAsia" w:hAnsi="Times New Roman" w:cs="Times New Roman"/>
          <w:color w:val="000000" w:themeColor="text1"/>
          <w:kern w:val="0"/>
          <w:sz w:val="22"/>
          <w:szCs w:val="22"/>
          <w:lang w:eastAsia="en-GB"/>
          <w14:ligatures w14:val="none"/>
        </w:rPr>
        <w:t>.</w:t>
      </w:r>
      <w:r w:rsidR="00E96841">
        <w:rPr>
          <w:rFonts w:ascii="Times New Roman" w:eastAsiaTheme="minorEastAsia" w:hAnsi="Times New Roman" w:cs="Times New Roman"/>
          <w:color w:val="000000" w:themeColor="text1"/>
          <w:kern w:val="0"/>
          <w:sz w:val="22"/>
          <w:szCs w:val="22"/>
          <w:lang w:eastAsia="en-GB"/>
          <w14:ligatures w14:val="none"/>
        </w:rPr>
        <w:t xml:space="preserve"> </w:t>
      </w:r>
    </w:p>
    <w:p w14:paraId="25ECDE6F" w14:textId="77777777" w:rsidR="000E3082" w:rsidRPr="000E3082" w:rsidRDefault="00EC4388" w:rsidP="000E3082">
      <w:pPr>
        <w:spacing w:line="240" w:lineRule="auto"/>
        <w:ind w:left="360" w:hanging="360"/>
        <w:jc w:val="both"/>
        <w:rPr>
          <w:rFonts w:ascii="Times New Roman" w:hAnsi="Times New Roman" w:cs="Times New Roman"/>
          <w:color w:val="000000" w:themeColor="text1"/>
          <w:sz w:val="22"/>
          <w:szCs w:val="22"/>
        </w:rPr>
      </w:pPr>
      <w:r w:rsidRPr="000E3082">
        <w:rPr>
          <w:rFonts w:ascii="Times New Roman" w:hAnsi="Times New Roman" w:cs="Times New Roman"/>
          <w:color w:val="000000" w:themeColor="text1"/>
          <w:sz w:val="22"/>
          <w:szCs w:val="22"/>
        </w:rPr>
        <w:lastRenderedPageBreak/>
        <w:t>Adrian, W. J. (1973). A comparison of a wet pressure digestion method with other commonly used wet and dry-</w:t>
      </w:r>
      <w:proofErr w:type="spellStart"/>
      <w:r w:rsidRPr="000E3082">
        <w:rPr>
          <w:rFonts w:ascii="Times New Roman" w:hAnsi="Times New Roman" w:cs="Times New Roman"/>
          <w:color w:val="000000" w:themeColor="text1"/>
          <w:sz w:val="22"/>
          <w:szCs w:val="22"/>
        </w:rPr>
        <w:t>ashing</w:t>
      </w:r>
      <w:proofErr w:type="spellEnd"/>
      <w:r w:rsidRPr="000E3082">
        <w:rPr>
          <w:rFonts w:ascii="Times New Roman" w:hAnsi="Times New Roman" w:cs="Times New Roman"/>
          <w:color w:val="000000" w:themeColor="text1"/>
          <w:sz w:val="22"/>
          <w:szCs w:val="22"/>
        </w:rPr>
        <w:t xml:space="preserve"> methods. </w:t>
      </w:r>
      <w:r w:rsidRPr="000E3082">
        <w:rPr>
          <w:rFonts w:ascii="Times New Roman" w:hAnsi="Times New Roman" w:cs="Times New Roman"/>
          <w:i/>
          <w:iCs/>
          <w:color w:val="000000" w:themeColor="text1"/>
          <w:sz w:val="22"/>
          <w:szCs w:val="22"/>
        </w:rPr>
        <w:t>Analyst, 98,</w:t>
      </w:r>
      <w:r w:rsidRPr="000E3082">
        <w:rPr>
          <w:rFonts w:ascii="Times New Roman" w:hAnsi="Times New Roman" w:cs="Times New Roman"/>
          <w:color w:val="000000" w:themeColor="text1"/>
          <w:sz w:val="22"/>
          <w:szCs w:val="22"/>
        </w:rPr>
        <w:t xml:space="preserve"> 213-216 </w:t>
      </w:r>
      <w:hyperlink r:id="rId10" w:history="1">
        <w:r w:rsidRPr="000E3082">
          <w:rPr>
            <w:rStyle w:val="Hyperlink"/>
            <w:rFonts w:ascii="Times New Roman" w:hAnsi="Times New Roman" w:cs="Times New Roman"/>
            <w:color w:val="000000" w:themeColor="text1"/>
            <w:sz w:val="22"/>
            <w:szCs w:val="22"/>
            <w:u w:val="none"/>
          </w:rPr>
          <w:t>https://doi.org/10.1039/AN9739800213</w:t>
        </w:r>
      </w:hyperlink>
      <w:r w:rsidRPr="000E3082">
        <w:rPr>
          <w:rFonts w:ascii="Times New Roman" w:hAnsi="Times New Roman" w:cs="Times New Roman"/>
          <w:color w:val="000000" w:themeColor="text1"/>
          <w:sz w:val="22"/>
          <w:szCs w:val="22"/>
        </w:rPr>
        <w:t xml:space="preserve"> .</w:t>
      </w:r>
    </w:p>
    <w:p w14:paraId="455F5AFD" w14:textId="58FC52AD" w:rsidR="000E3082" w:rsidRPr="000E3082" w:rsidRDefault="00EC4388" w:rsidP="000E3082">
      <w:pPr>
        <w:spacing w:line="240" w:lineRule="auto"/>
        <w:ind w:left="360" w:hanging="360"/>
        <w:jc w:val="both"/>
        <w:rPr>
          <w:rFonts w:ascii="Times New Roman" w:hAnsi="Times New Roman" w:cs="Times New Roman"/>
          <w:color w:val="000000" w:themeColor="text1"/>
          <w:sz w:val="22"/>
          <w:szCs w:val="22"/>
        </w:rPr>
      </w:pPr>
      <w:r w:rsidRPr="000E3082">
        <w:rPr>
          <w:rFonts w:ascii="Times New Roman" w:hAnsi="Times New Roman" w:cs="Times New Roman"/>
          <w:color w:val="000000" w:themeColor="text1"/>
          <w:kern w:val="0"/>
          <w:sz w:val="22"/>
          <w:szCs w:val="22"/>
          <w14:ligatures w14:val="none"/>
        </w:rPr>
        <w:t>Aguayo-</w:t>
      </w:r>
      <w:proofErr w:type="spellStart"/>
      <w:r w:rsidRPr="000E3082">
        <w:rPr>
          <w:rFonts w:ascii="Times New Roman" w:hAnsi="Times New Roman" w:cs="Times New Roman"/>
          <w:color w:val="000000" w:themeColor="text1"/>
          <w:kern w:val="0"/>
          <w:sz w:val="22"/>
          <w:szCs w:val="22"/>
          <w14:ligatures w14:val="none"/>
        </w:rPr>
        <w:t>Cerón</w:t>
      </w:r>
      <w:proofErr w:type="spellEnd"/>
      <w:r w:rsidRPr="000E3082">
        <w:rPr>
          <w:rFonts w:ascii="Times New Roman" w:hAnsi="Times New Roman" w:cs="Times New Roman"/>
          <w:color w:val="000000" w:themeColor="text1"/>
          <w:kern w:val="0"/>
          <w:sz w:val="22"/>
          <w:szCs w:val="22"/>
          <w14:ligatures w14:val="none"/>
        </w:rPr>
        <w:t xml:space="preserve">, K. A., Sánchez-Muñoz, F., Gutierrez-Rojas, R. A., Acevedo-Villavicencio, L. N., Flores-Zarate, A. V., Huang, F., Giacoman-Martinez, A., </w:t>
      </w:r>
      <w:proofErr w:type="spellStart"/>
      <w:r w:rsidRPr="000E3082">
        <w:rPr>
          <w:rFonts w:ascii="Times New Roman" w:hAnsi="Times New Roman" w:cs="Times New Roman"/>
          <w:color w:val="000000" w:themeColor="text1"/>
          <w:kern w:val="0"/>
          <w:sz w:val="22"/>
          <w:szCs w:val="22"/>
          <w14:ligatures w14:val="none"/>
        </w:rPr>
        <w:t>Villafaña</w:t>
      </w:r>
      <w:proofErr w:type="spellEnd"/>
      <w:r w:rsidRPr="000E3082">
        <w:rPr>
          <w:rFonts w:ascii="Times New Roman" w:hAnsi="Times New Roman" w:cs="Times New Roman"/>
          <w:color w:val="000000" w:themeColor="text1"/>
          <w:kern w:val="0"/>
          <w:sz w:val="22"/>
          <w:szCs w:val="22"/>
          <w14:ligatures w14:val="none"/>
        </w:rPr>
        <w:t>, S., &amp; Romero-Nava, R. (2023). Glycine: the smallest anti-inflammatory micronutrient.</w:t>
      </w:r>
      <w:r w:rsidR="002D520B">
        <w:rPr>
          <w:rFonts w:ascii="Times New Roman" w:hAnsi="Times New Roman" w:cs="Times New Roman"/>
          <w:color w:val="000000" w:themeColor="text1"/>
          <w:kern w:val="0"/>
          <w:sz w:val="22"/>
          <w:szCs w:val="22"/>
          <w14:ligatures w14:val="none"/>
        </w:rPr>
        <w:t xml:space="preserve"> </w:t>
      </w:r>
      <w:r w:rsidRPr="000E3082">
        <w:rPr>
          <w:rFonts w:ascii="Times New Roman" w:hAnsi="Times New Roman" w:cs="Times New Roman"/>
          <w:i/>
          <w:iCs/>
          <w:color w:val="000000" w:themeColor="text1"/>
          <w:kern w:val="0"/>
          <w:sz w:val="22"/>
          <w:szCs w:val="22"/>
          <w14:ligatures w14:val="none"/>
        </w:rPr>
        <w:t>International Journal of Molecular Sciences</w:t>
      </w:r>
      <w:r w:rsidRPr="000E3082">
        <w:rPr>
          <w:rFonts w:ascii="Times New Roman" w:hAnsi="Times New Roman" w:cs="Times New Roman"/>
          <w:color w:val="000000" w:themeColor="text1"/>
          <w:kern w:val="0"/>
          <w:sz w:val="22"/>
          <w:szCs w:val="22"/>
          <w14:ligatures w14:val="none"/>
        </w:rPr>
        <w:t xml:space="preserve">, </w:t>
      </w:r>
      <w:r w:rsidRPr="000E3082">
        <w:rPr>
          <w:rFonts w:ascii="Times New Roman" w:hAnsi="Times New Roman" w:cs="Times New Roman"/>
          <w:i/>
          <w:iCs/>
          <w:color w:val="000000" w:themeColor="text1"/>
          <w:kern w:val="0"/>
          <w:sz w:val="22"/>
          <w:szCs w:val="22"/>
          <w14:ligatures w14:val="none"/>
        </w:rPr>
        <w:t>24</w:t>
      </w:r>
      <w:r w:rsidRPr="000E3082">
        <w:rPr>
          <w:rFonts w:ascii="Times New Roman" w:hAnsi="Times New Roman" w:cs="Times New Roman"/>
          <w:color w:val="000000" w:themeColor="text1"/>
          <w:kern w:val="0"/>
          <w:sz w:val="22"/>
          <w:szCs w:val="22"/>
          <w14:ligatures w14:val="none"/>
        </w:rPr>
        <w:t xml:space="preserve">(14), 11236. </w:t>
      </w:r>
      <w:proofErr w:type="spellStart"/>
      <w:r w:rsidRPr="000E3082">
        <w:rPr>
          <w:rFonts w:ascii="Times New Roman" w:hAnsi="Times New Roman" w:cs="Times New Roman"/>
          <w:color w:val="000000" w:themeColor="text1"/>
          <w:kern w:val="0"/>
          <w:sz w:val="22"/>
          <w:szCs w:val="22"/>
          <w14:ligatures w14:val="none"/>
        </w:rPr>
        <w:t>doi</w:t>
      </w:r>
      <w:proofErr w:type="spellEnd"/>
      <w:r w:rsidRPr="000E3082">
        <w:rPr>
          <w:rFonts w:ascii="Times New Roman" w:hAnsi="Times New Roman" w:cs="Times New Roman"/>
          <w:color w:val="000000" w:themeColor="text1"/>
          <w:kern w:val="0"/>
          <w:sz w:val="22"/>
          <w:szCs w:val="22"/>
          <w14:ligatures w14:val="none"/>
        </w:rPr>
        <w:t>: 10.3390/ijms241411236.</w:t>
      </w:r>
    </w:p>
    <w:p w14:paraId="7439A0DA"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0E3082">
        <w:rPr>
          <w:rFonts w:ascii="Times New Roman" w:hAnsi="Times New Roman" w:cs="Times New Roman"/>
          <w:color w:val="000000" w:themeColor="text1"/>
          <w:sz w:val="22"/>
          <w:szCs w:val="22"/>
        </w:rPr>
        <w:t xml:space="preserve">Akuru, U. B., </w:t>
      </w:r>
      <w:proofErr w:type="spellStart"/>
      <w:r w:rsidRPr="000E3082">
        <w:rPr>
          <w:rFonts w:ascii="Times New Roman" w:hAnsi="Times New Roman" w:cs="Times New Roman"/>
          <w:color w:val="000000" w:themeColor="text1"/>
          <w:sz w:val="22"/>
          <w:szCs w:val="22"/>
        </w:rPr>
        <w:t>Ihemeje</w:t>
      </w:r>
      <w:proofErr w:type="spellEnd"/>
      <w:r w:rsidRPr="000E3082">
        <w:rPr>
          <w:rFonts w:ascii="Times New Roman" w:hAnsi="Times New Roman" w:cs="Times New Roman"/>
          <w:color w:val="000000" w:themeColor="text1"/>
          <w:sz w:val="22"/>
          <w:szCs w:val="22"/>
        </w:rPr>
        <w:t>, N. C., Tobin, V. D. and Nwauwa, C. D. (2024). Evaluation of proximate, carbohydrate and fatty acid composition of milk formula prepared from soy beans and plantain flour</w:t>
      </w:r>
      <w:r w:rsidRPr="000E3082">
        <w:rPr>
          <w:rFonts w:ascii="Times New Roman" w:hAnsi="Times New Roman" w:cs="Times New Roman"/>
          <w:i/>
          <w:iCs/>
          <w:color w:val="000000" w:themeColor="text1"/>
          <w:sz w:val="22"/>
          <w:szCs w:val="22"/>
        </w:rPr>
        <w:t xml:space="preserve">. Asian Journal of </w:t>
      </w:r>
      <w:proofErr w:type="spellStart"/>
      <w:r w:rsidRPr="000E3082">
        <w:rPr>
          <w:rFonts w:ascii="Times New Roman" w:hAnsi="Times New Roman" w:cs="Times New Roman"/>
          <w:i/>
          <w:iCs/>
          <w:color w:val="000000" w:themeColor="text1"/>
          <w:sz w:val="22"/>
          <w:szCs w:val="22"/>
        </w:rPr>
        <w:t>Biologial</w:t>
      </w:r>
      <w:proofErr w:type="spellEnd"/>
      <w:r w:rsidRPr="000E3082">
        <w:rPr>
          <w:rFonts w:ascii="Times New Roman" w:hAnsi="Times New Roman" w:cs="Times New Roman"/>
          <w:i/>
          <w:iCs/>
          <w:color w:val="000000" w:themeColor="text1"/>
          <w:sz w:val="22"/>
          <w:szCs w:val="22"/>
        </w:rPr>
        <w:t xml:space="preserve"> Science</w:t>
      </w:r>
      <w:r w:rsidRPr="000E3082">
        <w:rPr>
          <w:rFonts w:ascii="Times New Roman" w:hAnsi="Times New Roman" w:cs="Times New Roman"/>
          <w:color w:val="000000" w:themeColor="text1"/>
          <w:sz w:val="22"/>
          <w:szCs w:val="22"/>
        </w:rPr>
        <w:t xml:space="preserve">, </w:t>
      </w:r>
      <w:r w:rsidRPr="000E3082">
        <w:rPr>
          <w:rFonts w:ascii="Times New Roman" w:hAnsi="Times New Roman" w:cs="Times New Roman"/>
          <w:i/>
          <w:iCs/>
          <w:color w:val="000000" w:themeColor="text1"/>
          <w:sz w:val="22"/>
          <w:szCs w:val="22"/>
        </w:rPr>
        <w:t>17</w:t>
      </w:r>
      <w:r w:rsidRPr="000E3082">
        <w:rPr>
          <w:rFonts w:ascii="Times New Roman" w:hAnsi="Times New Roman" w:cs="Times New Roman"/>
          <w:color w:val="000000" w:themeColor="text1"/>
          <w:sz w:val="22"/>
          <w:szCs w:val="22"/>
        </w:rPr>
        <w:t xml:space="preserve">(4), 809-814. </w:t>
      </w:r>
      <w:hyperlink r:id="rId11" w:history="1">
        <w:r w:rsidR="000E3082" w:rsidRPr="000E3082">
          <w:rPr>
            <w:rStyle w:val="Hyperlink"/>
            <w:rFonts w:ascii="Times New Roman" w:hAnsi="Times New Roman" w:cs="Times New Roman"/>
            <w:color w:val="000000" w:themeColor="text1"/>
            <w:sz w:val="22"/>
            <w:szCs w:val="22"/>
            <w:u w:val="none"/>
          </w:rPr>
          <w:t>https://doi.org/10.3923/ajbs.2024.809.814</w:t>
        </w:r>
      </w:hyperlink>
      <w:r w:rsidRPr="000E3082">
        <w:rPr>
          <w:rFonts w:ascii="Times New Roman" w:hAnsi="Times New Roman" w:cs="Times New Roman"/>
          <w:color w:val="000000" w:themeColor="text1"/>
          <w:sz w:val="22"/>
          <w:szCs w:val="22"/>
        </w:rPr>
        <w:t>.</w:t>
      </w:r>
    </w:p>
    <w:p w14:paraId="7B441EB4"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American Public Health Association, American Water Works Association, &amp; Water Environment Federation. (1998). 3111B, Direct air-acetylene flame method. In Standard methods for the examination of water and wastewater (20th ed.). </w:t>
      </w:r>
      <w:hyperlink r:id="rId12" w:history="1">
        <w:r w:rsidRPr="00EC4388">
          <w:rPr>
            <w:rStyle w:val="Hyperlink"/>
            <w:rFonts w:ascii="Times New Roman" w:hAnsi="Times New Roman" w:cs="Times New Roman"/>
            <w:color w:val="000000" w:themeColor="text1"/>
            <w:sz w:val="22"/>
            <w:szCs w:val="22"/>
            <w:u w:val="none"/>
          </w:rPr>
          <w:t>https://doi.org/10.2105/SMWW.2882.043</w:t>
        </w:r>
      </w:hyperlink>
      <w:r w:rsidRPr="00EC4388">
        <w:rPr>
          <w:rFonts w:ascii="Times New Roman" w:hAnsi="Times New Roman" w:cs="Times New Roman"/>
          <w:color w:val="000000" w:themeColor="text1"/>
          <w:sz w:val="22"/>
          <w:szCs w:val="22"/>
        </w:rPr>
        <w:t>.</w:t>
      </w:r>
    </w:p>
    <w:p w14:paraId="61759E47" w14:textId="29788DD9"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Amos, A., &amp; Razzaque, M. S. (2026). Zinc and its role in vitamin D function. </w:t>
      </w:r>
      <w:r w:rsidRPr="00EC4388">
        <w:rPr>
          <w:rFonts w:ascii="Times New Roman" w:hAnsi="Times New Roman" w:cs="Times New Roman"/>
          <w:i/>
          <w:iCs/>
          <w:color w:val="000000" w:themeColor="text1"/>
          <w:sz w:val="22"/>
          <w:szCs w:val="22"/>
        </w:rPr>
        <w:t>Current Research in Physiology</w:t>
      </w:r>
      <w:r w:rsidRPr="00EC4388">
        <w:rPr>
          <w:rFonts w:ascii="Times New Roman" w:hAnsi="Times New Roman" w:cs="Times New Roman"/>
          <w:color w:val="000000" w:themeColor="text1"/>
          <w:sz w:val="22"/>
          <w:szCs w:val="22"/>
        </w:rPr>
        <w:t xml:space="preserve">, </w:t>
      </w:r>
      <w:r w:rsidRPr="00EC4388">
        <w:rPr>
          <w:rFonts w:ascii="Times New Roman" w:hAnsi="Times New Roman" w:cs="Times New Roman"/>
          <w:i/>
          <w:iCs/>
          <w:color w:val="000000" w:themeColor="text1"/>
          <w:sz w:val="22"/>
          <w:szCs w:val="22"/>
        </w:rPr>
        <w:t>5,</w:t>
      </w:r>
      <w:r w:rsidRPr="00EC4388">
        <w:rPr>
          <w:rFonts w:ascii="Times New Roman" w:hAnsi="Times New Roman" w:cs="Times New Roman"/>
          <w:color w:val="000000" w:themeColor="text1"/>
          <w:sz w:val="22"/>
          <w:szCs w:val="22"/>
        </w:rPr>
        <w:t xml:space="preserve"> 203-207. </w:t>
      </w:r>
      <w:hyperlink r:id="rId13" w:history="1">
        <w:r w:rsidR="002D520B" w:rsidRPr="002D520B">
          <w:rPr>
            <w:rStyle w:val="Hyperlink"/>
            <w:rFonts w:ascii="Times New Roman" w:hAnsi="Times New Roman" w:cs="Times New Roman"/>
            <w:color w:val="000000" w:themeColor="text1"/>
            <w:sz w:val="22"/>
            <w:szCs w:val="22"/>
            <w:u w:val="none"/>
          </w:rPr>
          <w:t>https://doi.org/10.1016/j.crphys.2022.04.001</w:t>
        </w:r>
      </w:hyperlink>
      <w:r w:rsidRPr="002D520B">
        <w:rPr>
          <w:rFonts w:ascii="Times New Roman" w:hAnsi="Times New Roman" w:cs="Times New Roman"/>
          <w:color w:val="000000" w:themeColor="text1"/>
          <w:sz w:val="22"/>
          <w:szCs w:val="22"/>
        </w:rPr>
        <w:t>.</w:t>
      </w:r>
    </w:p>
    <w:p w14:paraId="11C946CC"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proofErr w:type="spellStart"/>
      <w:r w:rsidRPr="00EC4388">
        <w:rPr>
          <w:rFonts w:ascii="Times New Roman" w:hAnsi="Times New Roman" w:cs="Times New Roman"/>
          <w:color w:val="000000" w:themeColor="text1"/>
          <w:sz w:val="22"/>
          <w:szCs w:val="22"/>
        </w:rPr>
        <w:t>Anukwuorji</w:t>
      </w:r>
      <w:proofErr w:type="spellEnd"/>
      <w:r w:rsidRPr="00EC4388">
        <w:rPr>
          <w:rFonts w:ascii="Times New Roman" w:hAnsi="Times New Roman" w:cs="Times New Roman"/>
          <w:color w:val="000000" w:themeColor="text1"/>
          <w:sz w:val="22"/>
          <w:szCs w:val="22"/>
        </w:rPr>
        <w:t xml:space="preserve">, C. A., Nwachukwu, N. P., &amp; </w:t>
      </w:r>
      <w:proofErr w:type="spellStart"/>
      <w:r w:rsidRPr="00EC4388">
        <w:rPr>
          <w:rFonts w:ascii="Times New Roman" w:hAnsi="Times New Roman" w:cs="Times New Roman"/>
          <w:color w:val="000000" w:themeColor="text1"/>
          <w:sz w:val="22"/>
          <w:szCs w:val="22"/>
        </w:rPr>
        <w:t>Anuagasi</w:t>
      </w:r>
      <w:proofErr w:type="spellEnd"/>
      <w:r w:rsidRPr="00EC4388">
        <w:rPr>
          <w:rFonts w:ascii="Times New Roman" w:hAnsi="Times New Roman" w:cs="Times New Roman"/>
          <w:color w:val="000000" w:themeColor="text1"/>
          <w:sz w:val="22"/>
          <w:szCs w:val="22"/>
        </w:rPr>
        <w:t xml:space="preserve">, C. L. (2026). Comparative proximate and vitamin compositions of </w:t>
      </w:r>
      <w:proofErr w:type="spellStart"/>
      <w:r w:rsidRPr="00EC4388">
        <w:rPr>
          <w:rFonts w:ascii="Times New Roman" w:hAnsi="Times New Roman" w:cs="Times New Roman"/>
          <w:i/>
          <w:iCs/>
          <w:color w:val="000000" w:themeColor="text1"/>
          <w:sz w:val="22"/>
          <w:szCs w:val="22"/>
        </w:rPr>
        <w:t>Pleurotus</w:t>
      </w:r>
      <w:proofErr w:type="spellEnd"/>
      <w:r w:rsidRPr="00EC4388">
        <w:rPr>
          <w:rFonts w:ascii="Times New Roman" w:hAnsi="Times New Roman" w:cs="Times New Roman"/>
          <w:i/>
          <w:iCs/>
          <w:color w:val="000000" w:themeColor="text1"/>
          <w:sz w:val="22"/>
          <w:szCs w:val="22"/>
        </w:rPr>
        <w:t xml:space="preserve"> </w:t>
      </w:r>
      <w:proofErr w:type="spellStart"/>
      <w:r w:rsidRPr="00EC4388">
        <w:rPr>
          <w:rFonts w:ascii="Times New Roman" w:hAnsi="Times New Roman" w:cs="Times New Roman"/>
          <w:i/>
          <w:iCs/>
          <w:color w:val="000000" w:themeColor="text1"/>
          <w:sz w:val="22"/>
          <w:szCs w:val="22"/>
        </w:rPr>
        <w:t>plumonarius</w:t>
      </w:r>
      <w:proofErr w:type="spellEnd"/>
      <w:r w:rsidRPr="00EC4388">
        <w:rPr>
          <w:rFonts w:ascii="Times New Roman" w:hAnsi="Times New Roman" w:cs="Times New Roman"/>
          <w:color w:val="000000" w:themeColor="text1"/>
          <w:sz w:val="22"/>
          <w:szCs w:val="22"/>
        </w:rPr>
        <w:t xml:space="preserve"> (oyster) and </w:t>
      </w:r>
      <w:r w:rsidRPr="00EC4388">
        <w:rPr>
          <w:rFonts w:ascii="Times New Roman" w:hAnsi="Times New Roman" w:cs="Times New Roman"/>
          <w:i/>
          <w:iCs/>
          <w:color w:val="000000" w:themeColor="text1"/>
          <w:sz w:val="22"/>
          <w:szCs w:val="22"/>
        </w:rPr>
        <w:t>Ganoderma lucidum</w:t>
      </w:r>
      <w:r w:rsidRPr="00EC4388">
        <w:rPr>
          <w:rFonts w:ascii="Times New Roman" w:hAnsi="Times New Roman" w:cs="Times New Roman"/>
          <w:color w:val="000000" w:themeColor="text1"/>
          <w:sz w:val="22"/>
          <w:szCs w:val="22"/>
        </w:rPr>
        <w:t xml:space="preserve">. </w:t>
      </w:r>
      <w:r w:rsidRPr="00EC4388">
        <w:rPr>
          <w:rFonts w:ascii="Times New Roman" w:hAnsi="Times New Roman" w:cs="Times New Roman"/>
          <w:i/>
          <w:iCs/>
          <w:color w:val="000000" w:themeColor="text1"/>
          <w:sz w:val="22"/>
          <w:szCs w:val="22"/>
        </w:rPr>
        <w:t>NL Journal of Agriculture and Biotechnology, 3</w:t>
      </w:r>
      <w:r w:rsidRPr="00EC4388">
        <w:rPr>
          <w:rFonts w:ascii="Times New Roman" w:hAnsi="Times New Roman" w:cs="Times New Roman"/>
          <w:color w:val="000000" w:themeColor="text1"/>
          <w:sz w:val="22"/>
          <w:szCs w:val="22"/>
        </w:rPr>
        <w:t xml:space="preserve">(1), 33-40. </w:t>
      </w:r>
      <w:proofErr w:type="spellStart"/>
      <w:r w:rsidRPr="00EC4388">
        <w:rPr>
          <w:rFonts w:ascii="Times New Roman" w:hAnsi="Times New Roman" w:cs="Times New Roman"/>
          <w:color w:val="000000" w:themeColor="text1"/>
          <w:sz w:val="22"/>
          <w:szCs w:val="22"/>
        </w:rPr>
        <w:t>doi</w:t>
      </w:r>
      <w:proofErr w:type="spellEnd"/>
      <w:r w:rsidRPr="00EC4388">
        <w:rPr>
          <w:rFonts w:ascii="Times New Roman" w:hAnsi="Times New Roman" w:cs="Times New Roman"/>
          <w:color w:val="000000" w:themeColor="text1"/>
          <w:sz w:val="22"/>
          <w:szCs w:val="22"/>
        </w:rPr>
        <w:t>: 10.71168/NAB.03.01.142</w:t>
      </w:r>
    </w:p>
    <w:p w14:paraId="5781E56B" w14:textId="434363C9" w:rsidR="002D520B" w:rsidRPr="002D520B" w:rsidRDefault="00EC4388" w:rsidP="002D520B">
      <w:pPr>
        <w:spacing w:line="240" w:lineRule="auto"/>
        <w:ind w:left="360" w:hanging="360"/>
        <w:jc w:val="both"/>
        <w:rPr>
          <w:rFonts w:ascii="Times New Roman" w:hAnsi="Times New Roman" w:cs="Times New Roman"/>
          <w:color w:val="000000" w:themeColor="text1"/>
          <w:sz w:val="22"/>
          <w:szCs w:val="22"/>
        </w:rPr>
      </w:pPr>
      <w:proofErr w:type="spellStart"/>
      <w:r w:rsidRPr="00EC4388">
        <w:rPr>
          <w:rFonts w:ascii="Times New Roman" w:hAnsi="Times New Roman" w:cs="Times New Roman"/>
          <w:color w:val="000000" w:themeColor="text1"/>
          <w:sz w:val="22"/>
          <w:szCs w:val="22"/>
        </w:rPr>
        <w:t>Apiwatanapiwat</w:t>
      </w:r>
      <w:proofErr w:type="spellEnd"/>
      <w:r w:rsidRPr="00EC4388">
        <w:rPr>
          <w:rFonts w:ascii="Times New Roman" w:hAnsi="Times New Roman" w:cs="Times New Roman"/>
          <w:color w:val="000000" w:themeColor="text1"/>
          <w:sz w:val="22"/>
          <w:szCs w:val="22"/>
        </w:rPr>
        <w:t xml:space="preserve">, W., </w:t>
      </w:r>
      <w:proofErr w:type="spellStart"/>
      <w:r w:rsidRPr="00EC4388">
        <w:rPr>
          <w:rFonts w:ascii="Times New Roman" w:hAnsi="Times New Roman" w:cs="Times New Roman"/>
          <w:color w:val="000000" w:themeColor="text1"/>
          <w:sz w:val="22"/>
          <w:szCs w:val="22"/>
        </w:rPr>
        <w:t>Janchai</w:t>
      </w:r>
      <w:proofErr w:type="spellEnd"/>
      <w:r w:rsidRPr="00EC4388">
        <w:rPr>
          <w:rFonts w:ascii="Times New Roman" w:hAnsi="Times New Roman" w:cs="Times New Roman"/>
          <w:color w:val="000000" w:themeColor="text1"/>
          <w:sz w:val="22"/>
          <w:szCs w:val="22"/>
        </w:rPr>
        <w:t>, P., </w:t>
      </w:r>
      <w:proofErr w:type="spellStart"/>
      <w:r w:rsidRPr="00EC4388">
        <w:rPr>
          <w:rFonts w:ascii="Times New Roman" w:hAnsi="Times New Roman" w:cs="Times New Roman"/>
          <w:color w:val="000000" w:themeColor="text1"/>
          <w:sz w:val="22"/>
          <w:szCs w:val="22"/>
        </w:rPr>
        <w:t>Vaithanomsat</w:t>
      </w:r>
      <w:proofErr w:type="spellEnd"/>
      <w:r w:rsidRPr="00EC4388">
        <w:rPr>
          <w:rFonts w:ascii="Times New Roman" w:hAnsi="Times New Roman" w:cs="Times New Roman"/>
          <w:color w:val="000000" w:themeColor="text1"/>
          <w:sz w:val="22"/>
          <w:szCs w:val="22"/>
        </w:rPr>
        <w:t xml:space="preserve">, P., </w:t>
      </w:r>
      <w:proofErr w:type="spellStart"/>
      <w:r w:rsidRPr="00EC4388">
        <w:rPr>
          <w:rFonts w:ascii="Times New Roman" w:hAnsi="Times New Roman" w:cs="Times New Roman"/>
          <w:color w:val="000000" w:themeColor="text1"/>
          <w:sz w:val="22"/>
          <w:szCs w:val="22"/>
        </w:rPr>
        <w:t>Boondaeng</w:t>
      </w:r>
      <w:proofErr w:type="spellEnd"/>
      <w:r w:rsidRPr="00EC4388">
        <w:rPr>
          <w:rFonts w:ascii="Times New Roman" w:hAnsi="Times New Roman" w:cs="Times New Roman"/>
          <w:color w:val="000000" w:themeColor="text1"/>
          <w:sz w:val="22"/>
          <w:szCs w:val="22"/>
        </w:rPr>
        <w:t xml:space="preserve">, A., </w:t>
      </w:r>
      <w:proofErr w:type="spellStart"/>
      <w:r w:rsidRPr="00EC4388">
        <w:rPr>
          <w:rFonts w:ascii="Times New Roman" w:hAnsi="Times New Roman" w:cs="Times New Roman"/>
          <w:color w:val="000000" w:themeColor="text1"/>
          <w:sz w:val="22"/>
          <w:szCs w:val="22"/>
        </w:rPr>
        <w:t>Meelaksana</w:t>
      </w:r>
      <w:proofErr w:type="spellEnd"/>
      <w:r w:rsidRPr="00EC4388">
        <w:rPr>
          <w:rFonts w:ascii="Times New Roman" w:hAnsi="Times New Roman" w:cs="Times New Roman"/>
          <w:color w:val="000000" w:themeColor="text1"/>
          <w:sz w:val="22"/>
          <w:szCs w:val="22"/>
        </w:rPr>
        <w:t xml:space="preserve">, J., </w:t>
      </w:r>
      <w:proofErr w:type="spellStart"/>
      <w:r w:rsidRPr="00EC4388">
        <w:rPr>
          <w:rFonts w:ascii="Times New Roman" w:hAnsi="Times New Roman" w:cs="Times New Roman"/>
          <w:color w:val="000000" w:themeColor="text1"/>
          <w:sz w:val="22"/>
          <w:szCs w:val="22"/>
        </w:rPr>
        <w:t>Trakunjae</w:t>
      </w:r>
      <w:proofErr w:type="spellEnd"/>
      <w:r w:rsidRPr="00EC4388">
        <w:rPr>
          <w:rFonts w:ascii="Times New Roman" w:hAnsi="Times New Roman" w:cs="Times New Roman"/>
          <w:color w:val="000000" w:themeColor="text1"/>
          <w:sz w:val="22"/>
          <w:szCs w:val="22"/>
        </w:rPr>
        <w:t xml:space="preserve">, C., </w:t>
      </w:r>
      <w:proofErr w:type="spellStart"/>
      <w:r w:rsidRPr="00EC4388">
        <w:rPr>
          <w:rFonts w:ascii="Times New Roman" w:hAnsi="Times New Roman" w:cs="Times New Roman"/>
          <w:color w:val="000000" w:themeColor="text1"/>
          <w:sz w:val="22"/>
          <w:szCs w:val="22"/>
        </w:rPr>
        <w:t>Choeyklin</w:t>
      </w:r>
      <w:proofErr w:type="spellEnd"/>
      <w:r w:rsidRPr="00EC4388">
        <w:rPr>
          <w:rFonts w:ascii="Times New Roman" w:hAnsi="Times New Roman" w:cs="Times New Roman"/>
          <w:color w:val="000000" w:themeColor="text1"/>
          <w:sz w:val="22"/>
          <w:szCs w:val="22"/>
        </w:rPr>
        <w:t>, R., </w:t>
      </w:r>
      <w:proofErr w:type="spellStart"/>
      <w:r w:rsidRPr="00EC4388">
        <w:rPr>
          <w:rFonts w:ascii="Times New Roman" w:hAnsi="Times New Roman" w:cs="Times New Roman"/>
          <w:color w:val="000000" w:themeColor="text1"/>
          <w:sz w:val="22"/>
          <w:szCs w:val="22"/>
        </w:rPr>
        <w:t>Wiriyathanawudhiwong</w:t>
      </w:r>
      <w:proofErr w:type="spellEnd"/>
      <w:r w:rsidRPr="00EC4388">
        <w:rPr>
          <w:rFonts w:ascii="Times New Roman" w:hAnsi="Times New Roman" w:cs="Times New Roman"/>
          <w:color w:val="000000" w:themeColor="text1"/>
          <w:sz w:val="22"/>
          <w:szCs w:val="22"/>
        </w:rPr>
        <w:t xml:space="preserve">, N., </w:t>
      </w:r>
      <w:proofErr w:type="spellStart"/>
      <w:r w:rsidRPr="00EC4388">
        <w:rPr>
          <w:rFonts w:ascii="Times New Roman" w:hAnsi="Times New Roman" w:cs="Times New Roman"/>
          <w:color w:val="000000" w:themeColor="text1"/>
          <w:sz w:val="22"/>
          <w:szCs w:val="22"/>
        </w:rPr>
        <w:t>Nimitkeatkai</w:t>
      </w:r>
      <w:proofErr w:type="spellEnd"/>
      <w:r w:rsidRPr="00EC4388">
        <w:rPr>
          <w:rFonts w:ascii="Times New Roman" w:hAnsi="Times New Roman" w:cs="Times New Roman"/>
          <w:color w:val="000000" w:themeColor="text1"/>
          <w:sz w:val="22"/>
          <w:szCs w:val="22"/>
        </w:rPr>
        <w:t>, H., &amp; </w:t>
      </w:r>
      <w:proofErr w:type="spellStart"/>
      <w:r w:rsidRPr="00EC4388">
        <w:rPr>
          <w:rFonts w:ascii="Times New Roman" w:hAnsi="Times New Roman" w:cs="Times New Roman"/>
          <w:color w:val="000000" w:themeColor="text1"/>
          <w:sz w:val="22"/>
          <w:szCs w:val="22"/>
        </w:rPr>
        <w:t>Jarerat</w:t>
      </w:r>
      <w:proofErr w:type="spellEnd"/>
      <w:r w:rsidRPr="00EC4388">
        <w:rPr>
          <w:rFonts w:ascii="Times New Roman" w:hAnsi="Times New Roman" w:cs="Times New Roman"/>
          <w:color w:val="000000" w:themeColor="text1"/>
          <w:sz w:val="22"/>
          <w:szCs w:val="22"/>
        </w:rPr>
        <w:t xml:space="preserve">, A. (2025). Production of polysaccharide, triterpenoid, and phenolic compounds in antler‑type </w:t>
      </w:r>
      <w:r w:rsidRPr="00EC4388">
        <w:rPr>
          <w:rFonts w:ascii="Times New Roman" w:hAnsi="Times New Roman" w:cs="Times New Roman"/>
          <w:i/>
          <w:iCs/>
          <w:color w:val="000000" w:themeColor="text1"/>
          <w:sz w:val="22"/>
          <w:szCs w:val="22"/>
        </w:rPr>
        <w:t xml:space="preserve">Ganoderma </w:t>
      </w:r>
      <w:proofErr w:type="spellStart"/>
      <w:r w:rsidRPr="00EC4388">
        <w:rPr>
          <w:rFonts w:ascii="Times New Roman" w:hAnsi="Times New Roman" w:cs="Times New Roman"/>
          <w:i/>
          <w:iCs/>
          <w:color w:val="000000" w:themeColor="text1"/>
          <w:sz w:val="22"/>
          <w:szCs w:val="22"/>
        </w:rPr>
        <w:t>sichuanense</w:t>
      </w:r>
      <w:proofErr w:type="spellEnd"/>
      <w:r w:rsidRPr="00EC4388">
        <w:rPr>
          <w:rFonts w:ascii="Times New Roman" w:hAnsi="Times New Roman" w:cs="Times New Roman"/>
          <w:color w:val="000000" w:themeColor="text1"/>
          <w:sz w:val="22"/>
          <w:szCs w:val="22"/>
        </w:rPr>
        <w:t xml:space="preserve"> grown with fruit peels supplementation in liquid culture. </w:t>
      </w:r>
      <w:hyperlink r:id="rId14" w:history="1">
        <w:r w:rsidR="002D520B" w:rsidRPr="002D520B">
          <w:rPr>
            <w:rStyle w:val="Hyperlink"/>
            <w:rFonts w:ascii="Times New Roman" w:hAnsi="Times New Roman" w:cs="Times New Roman"/>
            <w:color w:val="000000" w:themeColor="text1"/>
            <w:sz w:val="22"/>
            <w:szCs w:val="22"/>
            <w:u w:val="none"/>
          </w:rPr>
          <w:t>https://doi.org/10.1007/s44187-025-00451-1</w:t>
        </w:r>
      </w:hyperlink>
      <w:r w:rsidRPr="002D520B">
        <w:rPr>
          <w:rFonts w:ascii="Times New Roman" w:hAnsi="Times New Roman" w:cs="Times New Roman"/>
          <w:color w:val="000000" w:themeColor="text1"/>
          <w:sz w:val="22"/>
          <w:szCs w:val="22"/>
        </w:rPr>
        <w:t>.</w:t>
      </w:r>
    </w:p>
    <w:p w14:paraId="70B31602"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Association of Official Analytical Chemists [AOAC]</w:t>
      </w:r>
      <w:r w:rsidRPr="00EC4388">
        <w:rPr>
          <w:rFonts w:ascii="Times New Roman" w:eastAsia="Times New Roman" w:hAnsi="Times New Roman" w:cs="Times New Roman"/>
          <w:color w:val="000000" w:themeColor="text1"/>
          <w:kern w:val="0"/>
          <w:sz w:val="22"/>
          <w:szCs w:val="22"/>
          <w14:ligatures w14:val="none"/>
        </w:rPr>
        <w:t xml:space="preserve"> </w:t>
      </w:r>
      <w:r w:rsidRPr="00EC4388">
        <w:rPr>
          <w:rFonts w:ascii="Times New Roman" w:hAnsi="Times New Roman" w:cs="Times New Roman"/>
          <w:color w:val="000000" w:themeColor="text1"/>
          <w:sz w:val="22"/>
          <w:szCs w:val="22"/>
        </w:rPr>
        <w:t xml:space="preserve">(1990). </w:t>
      </w:r>
      <w:r w:rsidRPr="00EC4388">
        <w:rPr>
          <w:rFonts w:ascii="Times New Roman" w:hAnsi="Times New Roman" w:cs="Times New Roman"/>
          <w:i/>
          <w:iCs/>
          <w:color w:val="000000" w:themeColor="text1"/>
          <w:sz w:val="22"/>
          <w:szCs w:val="22"/>
        </w:rPr>
        <w:t xml:space="preserve">Official methods of analysis </w:t>
      </w:r>
      <w:r w:rsidRPr="00EC4388">
        <w:rPr>
          <w:rFonts w:ascii="Times New Roman" w:hAnsi="Times New Roman" w:cs="Times New Roman"/>
          <w:color w:val="000000" w:themeColor="text1"/>
          <w:sz w:val="22"/>
          <w:szCs w:val="22"/>
        </w:rPr>
        <w:t xml:space="preserve">(15th ed., pp. 2217–2280). </w:t>
      </w:r>
    </w:p>
    <w:p w14:paraId="1BD49A8C"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proofErr w:type="spellStart"/>
      <w:r w:rsidRPr="00EC4388">
        <w:rPr>
          <w:rFonts w:ascii="Times New Roman" w:hAnsi="Times New Roman" w:cs="Times New Roman"/>
          <w:color w:val="000000" w:themeColor="text1"/>
          <w:sz w:val="22"/>
          <w:szCs w:val="22"/>
        </w:rPr>
        <w:t>Ayimbila</w:t>
      </w:r>
      <w:proofErr w:type="spellEnd"/>
      <w:r w:rsidRPr="00EC4388">
        <w:rPr>
          <w:rFonts w:ascii="Times New Roman" w:hAnsi="Times New Roman" w:cs="Times New Roman"/>
          <w:color w:val="000000" w:themeColor="text1"/>
          <w:sz w:val="22"/>
          <w:szCs w:val="22"/>
        </w:rPr>
        <w:t xml:space="preserve">, F., &amp; </w:t>
      </w:r>
      <w:proofErr w:type="spellStart"/>
      <w:r w:rsidRPr="00EC4388">
        <w:rPr>
          <w:rFonts w:ascii="Times New Roman" w:hAnsi="Times New Roman" w:cs="Times New Roman"/>
          <w:color w:val="000000" w:themeColor="text1"/>
          <w:sz w:val="22"/>
          <w:szCs w:val="22"/>
        </w:rPr>
        <w:t>Keawsompong</w:t>
      </w:r>
      <w:proofErr w:type="spellEnd"/>
      <w:r w:rsidRPr="00EC4388">
        <w:rPr>
          <w:rFonts w:ascii="Times New Roman" w:hAnsi="Times New Roman" w:cs="Times New Roman"/>
          <w:color w:val="000000" w:themeColor="text1"/>
          <w:sz w:val="22"/>
          <w:szCs w:val="22"/>
        </w:rPr>
        <w:t xml:space="preserve">, S. (2023). Nutritional quality and biological application of mushroom protein as a novel protein alternative. </w:t>
      </w:r>
      <w:r w:rsidRPr="00EC4388">
        <w:rPr>
          <w:rFonts w:ascii="Times New Roman" w:hAnsi="Times New Roman" w:cs="Times New Roman"/>
          <w:i/>
          <w:iCs/>
          <w:color w:val="000000" w:themeColor="text1"/>
          <w:sz w:val="22"/>
          <w:szCs w:val="22"/>
        </w:rPr>
        <w:t>Current Nutrition Reports, 12</w:t>
      </w:r>
      <w:r w:rsidRPr="00EC4388">
        <w:rPr>
          <w:rFonts w:ascii="Times New Roman" w:hAnsi="Times New Roman" w:cs="Times New Roman"/>
          <w:color w:val="000000" w:themeColor="text1"/>
          <w:sz w:val="22"/>
          <w:szCs w:val="22"/>
        </w:rPr>
        <w:t xml:space="preserve">(2), 290-307. </w:t>
      </w:r>
      <w:proofErr w:type="spellStart"/>
      <w:r w:rsidRPr="00EC4388">
        <w:rPr>
          <w:rFonts w:ascii="Times New Roman" w:hAnsi="Times New Roman" w:cs="Times New Roman"/>
          <w:color w:val="000000" w:themeColor="text1"/>
          <w:sz w:val="22"/>
          <w:szCs w:val="22"/>
        </w:rPr>
        <w:t>doi</w:t>
      </w:r>
      <w:proofErr w:type="spellEnd"/>
      <w:r w:rsidRPr="00EC4388">
        <w:rPr>
          <w:rFonts w:ascii="Times New Roman" w:hAnsi="Times New Roman" w:cs="Times New Roman"/>
          <w:color w:val="000000" w:themeColor="text1"/>
          <w:sz w:val="22"/>
          <w:szCs w:val="22"/>
        </w:rPr>
        <w:t>: 10.1007/s13668-023-00468-x.</w:t>
      </w:r>
    </w:p>
    <w:p w14:paraId="14FAD012" w14:textId="58DCDC07" w:rsidR="002D520B" w:rsidRP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Bo, T., &amp; Fujii, J. (2025). Primary Roles of Branched Chain Amino Acids (BCAAs) and Their Metabolism in Physiology and Metabolic Disorders. </w:t>
      </w:r>
      <w:r w:rsidRPr="00EC4388">
        <w:rPr>
          <w:rFonts w:ascii="Times New Roman" w:hAnsi="Times New Roman" w:cs="Times New Roman"/>
          <w:i/>
          <w:iCs/>
          <w:color w:val="000000" w:themeColor="text1"/>
          <w:sz w:val="22"/>
          <w:szCs w:val="22"/>
        </w:rPr>
        <w:t>Molecules</w:t>
      </w:r>
      <w:r w:rsidRPr="00EC4388">
        <w:rPr>
          <w:rFonts w:ascii="Times New Roman" w:hAnsi="Times New Roman" w:cs="Times New Roman"/>
          <w:color w:val="000000" w:themeColor="text1"/>
          <w:sz w:val="22"/>
          <w:szCs w:val="22"/>
        </w:rPr>
        <w:t>, </w:t>
      </w:r>
      <w:r w:rsidRPr="00EC4388">
        <w:rPr>
          <w:rFonts w:ascii="Times New Roman" w:hAnsi="Times New Roman" w:cs="Times New Roman"/>
          <w:i/>
          <w:iCs/>
          <w:color w:val="000000" w:themeColor="text1"/>
          <w:sz w:val="22"/>
          <w:szCs w:val="22"/>
        </w:rPr>
        <w:t>30</w:t>
      </w:r>
      <w:r w:rsidRPr="00EC4388">
        <w:rPr>
          <w:rFonts w:ascii="Times New Roman" w:hAnsi="Times New Roman" w:cs="Times New Roman"/>
          <w:color w:val="000000" w:themeColor="text1"/>
          <w:sz w:val="22"/>
          <w:szCs w:val="22"/>
        </w:rPr>
        <w:t xml:space="preserve">(1), 56. </w:t>
      </w:r>
      <w:hyperlink r:id="rId15" w:history="1">
        <w:r w:rsidR="002D520B" w:rsidRPr="002D520B">
          <w:rPr>
            <w:rStyle w:val="Hyperlink"/>
            <w:rFonts w:ascii="Times New Roman" w:hAnsi="Times New Roman" w:cs="Times New Roman"/>
            <w:color w:val="000000" w:themeColor="text1"/>
            <w:sz w:val="22"/>
            <w:szCs w:val="22"/>
            <w:u w:val="none"/>
          </w:rPr>
          <w:t>https://doi.org/10.3390/molecules30010056</w:t>
        </w:r>
      </w:hyperlink>
    </w:p>
    <w:p w14:paraId="1440BF29" w14:textId="57789470"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Chan, J. S. L., Asatiani, M. D., </w:t>
      </w:r>
      <w:proofErr w:type="spellStart"/>
      <w:r w:rsidRPr="00EC4388">
        <w:rPr>
          <w:rFonts w:ascii="Times New Roman" w:hAnsi="Times New Roman" w:cs="Times New Roman"/>
          <w:color w:val="000000" w:themeColor="text1"/>
          <w:sz w:val="22"/>
          <w:szCs w:val="22"/>
        </w:rPr>
        <w:t>Sharvit</w:t>
      </w:r>
      <w:proofErr w:type="spellEnd"/>
      <w:r w:rsidRPr="00EC4388">
        <w:rPr>
          <w:rFonts w:ascii="Times New Roman" w:hAnsi="Times New Roman" w:cs="Times New Roman"/>
          <w:color w:val="000000" w:themeColor="text1"/>
          <w:sz w:val="22"/>
          <w:szCs w:val="22"/>
        </w:rPr>
        <w:t xml:space="preserve">, L. E., </w:t>
      </w:r>
      <w:proofErr w:type="spellStart"/>
      <w:r w:rsidRPr="00EC4388">
        <w:rPr>
          <w:rFonts w:ascii="Times New Roman" w:hAnsi="Times New Roman" w:cs="Times New Roman"/>
          <w:color w:val="000000" w:themeColor="text1"/>
          <w:sz w:val="22"/>
          <w:szCs w:val="22"/>
        </w:rPr>
        <w:t>Trabelcy</w:t>
      </w:r>
      <w:proofErr w:type="spellEnd"/>
      <w:r w:rsidRPr="00EC4388">
        <w:rPr>
          <w:rFonts w:ascii="Times New Roman" w:hAnsi="Times New Roman" w:cs="Times New Roman"/>
          <w:color w:val="000000" w:themeColor="text1"/>
          <w:sz w:val="22"/>
          <w:szCs w:val="22"/>
        </w:rPr>
        <w:t xml:space="preserve">, B., Barseghyan, G. S., &amp; Wasser, S. P. (2015) Chemical composition and medicinal value of the new Ganoderma </w:t>
      </w:r>
      <w:proofErr w:type="spellStart"/>
      <w:r w:rsidRPr="00EC4388">
        <w:rPr>
          <w:rFonts w:ascii="Times New Roman" w:hAnsi="Times New Roman" w:cs="Times New Roman"/>
          <w:color w:val="000000" w:themeColor="text1"/>
          <w:sz w:val="22"/>
          <w:szCs w:val="22"/>
        </w:rPr>
        <w:t>tsugae</w:t>
      </w:r>
      <w:proofErr w:type="spellEnd"/>
      <w:r w:rsidRPr="00EC4388">
        <w:rPr>
          <w:rFonts w:ascii="Times New Roman" w:hAnsi="Times New Roman" w:cs="Times New Roman"/>
          <w:color w:val="000000" w:themeColor="text1"/>
          <w:sz w:val="22"/>
          <w:szCs w:val="22"/>
        </w:rPr>
        <w:t xml:space="preserve"> var. </w:t>
      </w:r>
      <w:proofErr w:type="spellStart"/>
      <w:r w:rsidRPr="00EC4388">
        <w:rPr>
          <w:rFonts w:ascii="Times New Roman" w:hAnsi="Times New Roman" w:cs="Times New Roman"/>
          <w:color w:val="000000" w:themeColor="text1"/>
          <w:sz w:val="22"/>
          <w:szCs w:val="22"/>
        </w:rPr>
        <w:t>jannieae</w:t>
      </w:r>
      <w:proofErr w:type="spellEnd"/>
      <w:r w:rsidRPr="00EC4388">
        <w:rPr>
          <w:rFonts w:ascii="Times New Roman" w:hAnsi="Times New Roman" w:cs="Times New Roman"/>
          <w:color w:val="000000" w:themeColor="text1"/>
          <w:sz w:val="22"/>
          <w:szCs w:val="22"/>
        </w:rPr>
        <w:t xml:space="preserve"> CBS- 120304 medicinal higher basidiomycete mushroom. </w:t>
      </w:r>
      <w:r w:rsidRPr="00EC4388">
        <w:rPr>
          <w:rFonts w:ascii="Times New Roman" w:hAnsi="Times New Roman" w:cs="Times New Roman"/>
          <w:i/>
          <w:iCs/>
          <w:color w:val="000000" w:themeColor="text1"/>
          <w:sz w:val="22"/>
          <w:szCs w:val="22"/>
        </w:rPr>
        <w:t>International Journal of Medicinal Mushrooms</w:t>
      </w:r>
      <w:r w:rsidRPr="00EC4388">
        <w:rPr>
          <w:rFonts w:ascii="Times New Roman" w:hAnsi="Times New Roman" w:cs="Times New Roman"/>
          <w:color w:val="000000" w:themeColor="text1"/>
          <w:sz w:val="22"/>
          <w:szCs w:val="22"/>
        </w:rPr>
        <w:t xml:space="preserve">, </w:t>
      </w:r>
      <w:r w:rsidRPr="00EC4388">
        <w:rPr>
          <w:rFonts w:ascii="Times New Roman" w:hAnsi="Times New Roman" w:cs="Times New Roman"/>
          <w:i/>
          <w:iCs/>
          <w:color w:val="000000" w:themeColor="text1"/>
          <w:sz w:val="22"/>
          <w:szCs w:val="22"/>
        </w:rPr>
        <w:t>17</w:t>
      </w:r>
      <w:r w:rsidRPr="00EC4388">
        <w:rPr>
          <w:rFonts w:ascii="Times New Roman" w:hAnsi="Times New Roman" w:cs="Times New Roman"/>
          <w:color w:val="000000" w:themeColor="text1"/>
          <w:sz w:val="22"/>
          <w:szCs w:val="22"/>
        </w:rPr>
        <w:t xml:space="preserve">(8), 735–747. </w:t>
      </w:r>
      <w:hyperlink r:id="rId16" w:history="1">
        <w:r w:rsidR="002D520B" w:rsidRPr="002D520B">
          <w:rPr>
            <w:rStyle w:val="Hyperlink"/>
            <w:rFonts w:ascii="Times New Roman" w:hAnsi="Times New Roman" w:cs="Times New Roman"/>
            <w:color w:val="000000" w:themeColor="text1"/>
            <w:sz w:val="22"/>
            <w:szCs w:val="22"/>
            <w:u w:val="none"/>
          </w:rPr>
          <w:t>https://doi.org/10.1615/IntJMedMushrooms.v17.i8.40</w:t>
        </w:r>
      </w:hyperlink>
      <w:r w:rsidRPr="002D520B">
        <w:rPr>
          <w:rFonts w:ascii="Times New Roman" w:hAnsi="Times New Roman" w:cs="Times New Roman"/>
          <w:color w:val="000000" w:themeColor="text1"/>
          <w:sz w:val="22"/>
          <w:szCs w:val="22"/>
        </w:rPr>
        <w:t>.</w:t>
      </w:r>
    </w:p>
    <w:p w14:paraId="294045D3"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Chandel, N. S. (2021). Amino acid metabolism. </w:t>
      </w:r>
      <w:r w:rsidRPr="00EC4388">
        <w:rPr>
          <w:rFonts w:ascii="Times New Roman" w:hAnsi="Times New Roman" w:cs="Times New Roman"/>
          <w:i/>
          <w:iCs/>
          <w:color w:val="000000" w:themeColor="text1"/>
          <w:sz w:val="22"/>
          <w:szCs w:val="22"/>
        </w:rPr>
        <w:t>Cold Spring Harbor Perspectives in Biology</w:t>
      </w:r>
      <w:r w:rsidRPr="00EC4388">
        <w:rPr>
          <w:rFonts w:ascii="Times New Roman" w:hAnsi="Times New Roman" w:cs="Times New Roman"/>
          <w:color w:val="000000" w:themeColor="text1"/>
          <w:sz w:val="22"/>
          <w:szCs w:val="22"/>
        </w:rPr>
        <w:t xml:space="preserve">, </w:t>
      </w:r>
      <w:r w:rsidRPr="00EC4388">
        <w:rPr>
          <w:rFonts w:ascii="Times New Roman" w:hAnsi="Times New Roman" w:cs="Times New Roman"/>
          <w:i/>
          <w:iCs/>
          <w:color w:val="000000" w:themeColor="text1"/>
          <w:sz w:val="22"/>
          <w:szCs w:val="22"/>
        </w:rPr>
        <w:t>13</w:t>
      </w:r>
      <w:r w:rsidRPr="00EC4388">
        <w:rPr>
          <w:rFonts w:ascii="Times New Roman" w:hAnsi="Times New Roman" w:cs="Times New Roman"/>
          <w:color w:val="000000" w:themeColor="text1"/>
          <w:sz w:val="22"/>
          <w:szCs w:val="22"/>
        </w:rPr>
        <w:t xml:space="preserve">(4), a040584. </w:t>
      </w:r>
      <w:proofErr w:type="spellStart"/>
      <w:r w:rsidRPr="00EC4388">
        <w:rPr>
          <w:rFonts w:ascii="Times New Roman" w:hAnsi="Times New Roman" w:cs="Times New Roman"/>
          <w:color w:val="000000" w:themeColor="text1"/>
          <w:sz w:val="22"/>
          <w:szCs w:val="22"/>
        </w:rPr>
        <w:t>doi</w:t>
      </w:r>
      <w:proofErr w:type="spellEnd"/>
      <w:r w:rsidRPr="00EC4388">
        <w:rPr>
          <w:rFonts w:ascii="Times New Roman" w:hAnsi="Times New Roman" w:cs="Times New Roman"/>
          <w:color w:val="000000" w:themeColor="text1"/>
          <w:sz w:val="22"/>
          <w:szCs w:val="22"/>
        </w:rPr>
        <w:t>: 10.1101/</w:t>
      </w:r>
      <w:proofErr w:type="gramStart"/>
      <w:r w:rsidRPr="00EC4388">
        <w:rPr>
          <w:rFonts w:ascii="Times New Roman" w:hAnsi="Times New Roman" w:cs="Times New Roman"/>
          <w:color w:val="000000" w:themeColor="text1"/>
          <w:sz w:val="22"/>
          <w:szCs w:val="22"/>
        </w:rPr>
        <w:t>cshperspect.a</w:t>
      </w:r>
      <w:proofErr w:type="gramEnd"/>
      <w:r w:rsidRPr="00EC4388">
        <w:rPr>
          <w:rFonts w:ascii="Times New Roman" w:hAnsi="Times New Roman" w:cs="Times New Roman"/>
          <w:color w:val="000000" w:themeColor="text1"/>
          <w:sz w:val="22"/>
          <w:szCs w:val="22"/>
        </w:rPr>
        <w:t>040584.</w:t>
      </w:r>
    </w:p>
    <w:p w14:paraId="614CB1DA"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Corbu, V. M., Gheorghe-Barbu, I., </w:t>
      </w:r>
      <w:proofErr w:type="spellStart"/>
      <w:r w:rsidRPr="00EC4388">
        <w:rPr>
          <w:rFonts w:ascii="Times New Roman" w:hAnsi="Times New Roman" w:cs="Times New Roman"/>
          <w:color w:val="000000" w:themeColor="text1"/>
          <w:sz w:val="22"/>
          <w:szCs w:val="22"/>
        </w:rPr>
        <w:t>Dumbravă</w:t>
      </w:r>
      <w:proofErr w:type="spellEnd"/>
      <w:r w:rsidRPr="00EC4388">
        <w:rPr>
          <w:rFonts w:ascii="Times New Roman" w:hAnsi="Times New Roman" w:cs="Times New Roman"/>
          <w:color w:val="000000" w:themeColor="text1"/>
          <w:sz w:val="22"/>
          <w:szCs w:val="22"/>
        </w:rPr>
        <w:t xml:space="preserve">, A. Ș., </w:t>
      </w:r>
      <w:proofErr w:type="spellStart"/>
      <w:r w:rsidRPr="00EC4388">
        <w:rPr>
          <w:rFonts w:ascii="Times New Roman" w:hAnsi="Times New Roman" w:cs="Times New Roman"/>
          <w:color w:val="000000" w:themeColor="text1"/>
          <w:sz w:val="22"/>
          <w:szCs w:val="22"/>
        </w:rPr>
        <w:t>Vrâncianu</w:t>
      </w:r>
      <w:proofErr w:type="spellEnd"/>
      <w:r w:rsidRPr="00EC4388">
        <w:rPr>
          <w:rFonts w:ascii="Times New Roman" w:hAnsi="Times New Roman" w:cs="Times New Roman"/>
          <w:color w:val="000000" w:themeColor="text1"/>
          <w:sz w:val="22"/>
          <w:szCs w:val="22"/>
        </w:rPr>
        <w:t xml:space="preserve">, C. O., &amp; </w:t>
      </w:r>
      <w:proofErr w:type="spellStart"/>
      <w:r w:rsidRPr="00EC4388">
        <w:rPr>
          <w:rFonts w:ascii="Times New Roman" w:hAnsi="Times New Roman" w:cs="Times New Roman"/>
          <w:color w:val="000000" w:themeColor="text1"/>
          <w:sz w:val="22"/>
          <w:szCs w:val="22"/>
        </w:rPr>
        <w:t>Șesan</w:t>
      </w:r>
      <w:proofErr w:type="spellEnd"/>
      <w:r w:rsidRPr="00EC4388">
        <w:rPr>
          <w:rFonts w:ascii="Times New Roman" w:hAnsi="Times New Roman" w:cs="Times New Roman"/>
          <w:color w:val="000000" w:themeColor="text1"/>
          <w:sz w:val="22"/>
          <w:szCs w:val="22"/>
        </w:rPr>
        <w:t xml:space="preserve">, T. E. (2023). Current insights in fungal importance: A comprehensive review. </w:t>
      </w:r>
      <w:r w:rsidRPr="00EC4388">
        <w:rPr>
          <w:rFonts w:ascii="Times New Roman" w:hAnsi="Times New Roman" w:cs="Times New Roman"/>
          <w:i/>
          <w:iCs/>
          <w:color w:val="000000" w:themeColor="text1"/>
          <w:sz w:val="22"/>
          <w:szCs w:val="22"/>
        </w:rPr>
        <w:t>Microorganisms, 11</w:t>
      </w:r>
      <w:r w:rsidRPr="00EC4388">
        <w:rPr>
          <w:rFonts w:ascii="Times New Roman" w:hAnsi="Times New Roman" w:cs="Times New Roman"/>
          <w:color w:val="000000" w:themeColor="text1"/>
          <w:sz w:val="22"/>
          <w:szCs w:val="22"/>
        </w:rPr>
        <w:t xml:space="preserve">(6), 1384. </w:t>
      </w:r>
      <w:hyperlink r:id="rId17" w:tgtFrame="_blank" w:history="1">
        <w:r w:rsidRPr="00EC4388">
          <w:rPr>
            <w:rStyle w:val="Hyperlink"/>
            <w:rFonts w:ascii="Times New Roman" w:hAnsi="Times New Roman" w:cs="Times New Roman"/>
            <w:color w:val="000000" w:themeColor="text1"/>
            <w:sz w:val="22"/>
            <w:szCs w:val="22"/>
            <w:u w:val="none"/>
          </w:rPr>
          <w:t>https://doi.org/10.3390/microorganisms11061384</w:t>
        </w:r>
      </w:hyperlink>
    </w:p>
    <w:p w14:paraId="4CC7D520"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Cormick, G., &amp; </w:t>
      </w:r>
      <w:proofErr w:type="spellStart"/>
      <w:r w:rsidRPr="00EC4388">
        <w:rPr>
          <w:rFonts w:ascii="Times New Roman" w:hAnsi="Times New Roman" w:cs="Times New Roman"/>
          <w:color w:val="000000" w:themeColor="text1"/>
          <w:sz w:val="22"/>
          <w:szCs w:val="22"/>
        </w:rPr>
        <w:t>Belizán</w:t>
      </w:r>
      <w:proofErr w:type="spellEnd"/>
      <w:r w:rsidRPr="00EC4388">
        <w:rPr>
          <w:rFonts w:ascii="Times New Roman" w:hAnsi="Times New Roman" w:cs="Times New Roman"/>
          <w:color w:val="000000" w:themeColor="text1"/>
          <w:sz w:val="22"/>
          <w:szCs w:val="22"/>
        </w:rPr>
        <w:t xml:space="preserve">, J. M. (2019). Calcium intake and health. </w:t>
      </w:r>
      <w:r w:rsidRPr="00EC4388">
        <w:rPr>
          <w:rFonts w:ascii="Times New Roman" w:hAnsi="Times New Roman" w:cs="Times New Roman"/>
          <w:i/>
          <w:iCs/>
          <w:color w:val="000000" w:themeColor="text1"/>
          <w:sz w:val="22"/>
          <w:szCs w:val="22"/>
        </w:rPr>
        <w:t>Nutrients</w:t>
      </w:r>
      <w:r w:rsidRPr="00EC4388">
        <w:rPr>
          <w:rFonts w:ascii="Times New Roman" w:hAnsi="Times New Roman" w:cs="Times New Roman"/>
          <w:color w:val="000000" w:themeColor="text1"/>
          <w:sz w:val="22"/>
          <w:szCs w:val="22"/>
        </w:rPr>
        <w:t xml:space="preserve">, </w:t>
      </w:r>
      <w:r w:rsidRPr="00EC4388">
        <w:rPr>
          <w:rFonts w:ascii="Times New Roman" w:hAnsi="Times New Roman" w:cs="Times New Roman"/>
          <w:i/>
          <w:iCs/>
          <w:color w:val="000000" w:themeColor="text1"/>
          <w:sz w:val="22"/>
          <w:szCs w:val="22"/>
        </w:rPr>
        <w:t>11</w:t>
      </w:r>
      <w:r w:rsidRPr="00EC4388">
        <w:rPr>
          <w:rFonts w:ascii="Times New Roman" w:hAnsi="Times New Roman" w:cs="Times New Roman"/>
          <w:color w:val="000000" w:themeColor="text1"/>
          <w:sz w:val="22"/>
          <w:szCs w:val="22"/>
        </w:rPr>
        <w:t>(7), 1606. Doi: 10.3390/nu11071606.</w:t>
      </w:r>
    </w:p>
    <w:p w14:paraId="4A6EE149"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lastRenderedPageBreak/>
        <w:t xml:space="preserve">Das, A.K., Kashyap, K., Bhardwaj, A.K., Biswas, S., </w:t>
      </w:r>
      <w:proofErr w:type="spellStart"/>
      <w:r w:rsidRPr="00EC4388">
        <w:rPr>
          <w:rFonts w:ascii="Times New Roman" w:hAnsi="Times New Roman" w:cs="Times New Roman"/>
          <w:color w:val="000000" w:themeColor="text1"/>
          <w:sz w:val="22"/>
          <w:szCs w:val="22"/>
        </w:rPr>
        <w:t>Roymahapatra</w:t>
      </w:r>
      <w:proofErr w:type="spellEnd"/>
      <w:r w:rsidRPr="00EC4388">
        <w:rPr>
          <w:rFonts w:ascii="Times New Roman" w:hAnsi="Times New Roman" w:cs="Times New Roman"/>
          <w:color w:val="000000" w:themeColor="text1"/>
          <w:sz w:val="22"/>
          <w:szCs w:val="22"/>
        </w:rPr>
        <w:t xml:space="preserve">, G., Bhattacharyya, S., &amp; Hait, M., 2024. Proximate analysis, and mineral content determination of </w:t>
      </w:r>
      <w:proofErr w:type="spellStart"/>
      <w:r w:rsidRPr="00EC4388">
        <w:rPr>
          <w:rFonts w:ascii="Times New Roman" w:hAnsi="Times New Roman" w:cs="Times New Roman"/>
          <w:i/>
          <w:iCs/>
          <w:color w:val="000000" w:themeColor="text1"/>
          <w:sz w:val="22"/>
          <w:szCs w:val="22"/>
        </w:rPr>
        <w:t>Delonix</w:t>
      </w:r>
      <w:proofErr w:type="spellEnd"/>
      <w:r w:rsidRPr="00EC4388">
        <w:rPr>
          <w:rFonts w:ascii="Times New Roman" w:hAnsi="Times New Roman" w:cs="Times New Roman"/>
          <w:i/>
          <w:iCs/>
          <w:color w:val="000000" w:themeColor="text1"/>
          <w:sz w:val="22"/>
          <w:szCs w:val="22"/>
        </w:rPr>
        <w:t xml:space="preserve"> regia </w:t>
      </w:r>
      <w:r w:rsidRPr="00EC4388">
        <w:rPr>
          <w:rFonts w:ascii="Times New Roman" w:hAnsi="Times New Roman" w:cs="Times New Roman"/>
          <w:color w:val="000000" w:themeColor="text1"/>
          <w:sz w:val="22"/>
          <w:szCs w:val="22"/>
        </w:rPr>
        <w:t xml:space="preserve">flower. </w:t>
      </w:r>
      <w:r w:rsidRPr="00EC4388">
        <w:rPr>
          <w:rFonts w:ascii="Times New Roman" w:hAnsi="Times New Roman" w:cs="Times New Roman"/>
          <w:i/>
          <w:iCs/>
          <w:color w:val="000000" w:themeColor="text1"/>
          <w:sz w:val="22"/>
          <w:szCs w:val="22"/>
        </w:rPr>
        <w:t>ES Food &amp; Agroforestry</w:t>
      </w:r>
      <w:r w:rsidRPr="00EC4388">
        <w:rPr>
          <w:rFonts w:ascii="Times New Roman" w:hAnsi="Times New Roman" w:cs="Times New Roman"/>
          <w:color w:val="000000" w:themeColor="text1"/>
          <w:sz w:val="22"/>
          <w:szCs w:val="22"/>
        </w:rPr>
        <w:t xml:space="preserve">. 17, 1132. </w:t>
      </w:r>
      <w:hyperlink r:id="rId18" w:history="1">
        <w:r w:rsidR="002D520B" w:rsidRPr="002D520B">
          <w:rPr>
            <w:rStyle w:val="Hyperlink"/>
            <w:rFonts w:ascii="Times New Roman" w:hAnsi="Times New Roman" w:cs="Times New Roman"/>
            <w:color w:val="000000" w:themeColor="text1"/>
            <w:sz w:val="22"/>
            <w:szCs w:val="22"/>
            <w:u w:val="none"/>
          </w:rPr>
          <w:t>https://doi.org/10.30919/esfaf1132</w:t>
        </w:r>
      </w:hyperlink>
    </w:p>
    <w:p w14:paraId="4A25C714"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Dong, H. R., Jiang, N., Zhang, D., Li, Y., Zhou, F., Li, Z. P., &amp; Yu, H. L. (2025). Research progress and prospect of substrate alternatives for edible fungi based on the “cycle production of plants, animals, and fungi.” </w:t>
      </w:r>
      <w:r w:rsidRPr="00EC4388">
        <w:rPr>
          <w:rFonts w:ascii="Times New Roman" w:hAnsi="Times New Roman" w:cs="Times New Roman"/>
          <w:i/>
          <w:iCs/>
          <w:color w:val="000000" w:themeColor="text1"/>
          <w:sz w:val="22"/>
          <w:szCs w:val="22"/>
        </w:rPr>
        <w:t>Journal of Fungi, 11</w:t>
      </w:r>
      <w:r w:rsidRPr="00EC4388">
        <w:rPr>
          <w:rFonts w:ascii="Times New Roman" w:hAnsi="Times New Roman" w:cs="Times New Roman"/>
          <w:color w:val="000000" w:themeColor="text1"/>
          <w:sz w:val="22"/>
          <w:szCs w:val="22"/>
        </w:rPr>
        <w:t xml:space="preserve">(11), 790. </w:t>
      </w:r>
      <w:hyperlink r:id="rId19" w:tgtFrame="_blank" w:history="1">
        <w:r w:rsidRPr="00EC4388">
          <w:rPr>
            <w:rStyle w:val="Hyperlink"/>
            <w:rFonts w:ascii="Times New Roman" w:hAnsi="Times New Roman" w:cs="Times New Roman"/>
            <w:color w:val="000000" w:themeColor="text1"/>
            <w:sz w:val="22"/>
            <w:szCs w:val="22"/>
            <w:u w:val="none"/>
          </w:rPr>
          <w:t>https://doi.org/10.3390/jof11110790</w:t>
        </w:r>
      </w:hyperlink>
    </w:p>
    <w:p w14:paraId="1489DAE0"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El Sheikha, A. F. (2022). Nutritional profile and health benefits of </w:t>
      </w:r>
      <w:r w:rsidRPr="00EC4388">
        <w:rPr>
          <w:rFonts w:ascii="Times New Roman" w:hAnsi="Times New Roman" w:cs="Times New Roman"/>
          <w:i/>
          <w:iCs/>
          <w:color w:val="000000" w:themeColor="text1"/>
          <w:sz w:val="22"/>
          <w:szCs w:val="22"/>
        </w:rPr>
        <w:t>Ganoderma lucidum</w:t>
      </w:r>
      <w:r w:rsidRPr="00EC4388">
        <w:rPr>
          <w:rFonts w:ascii="Times New Roman" w:hAnsi="Times New Roman" w:cs="Times New Roman"/>
          <w:color w:val="000000" w:themeColor="text1"/>
          <w:sz w:val="22"/>
          <w:szCs w:val="22"/>
        </w:rPr>
        <w:t xml:space="preserve"> (“</w:t>
      </w:r>
      <w:proofErr w:type="spellStart"/>
      <w:r w:rsidRPr="00EC4388">
        <w:rPr>
          <w:rFonts w:ascii="Times New Roman" w:hAnsi="Times New Roman" w:cs="Times New Roman"/>
          <w:color w:val="000000" w:themeColor="text1"/>
          <w:sz w:val="22"/>
          <w:szCs w:val="22"/>
        </w:rPr>
        <w:t>Lingzhi</w:t>
      </w:r>
      <w:proofErr w:type="spellEnd"/>
      <w:r w:rsidRPr="00EC4388">
        <w:rPr>
          <w:rFonts w:ascii="Times New Roman" w:hAnsi="Times New Roman" w:cs="Times New Roman"/>
          <w:color w:val="000000" w:themeColor="text1"/>
          <w:sz w:val="22"/>
          <w:szCs w:val="22"/>
        </w:rPr>
        <w:t>,” “</w:t>
      </w:r>
      <w:proofErr w:type="spellStart"/>
      <w:r w:rsidRPr="00EC4388">
        <w:rPr>
          <w:rFonts w:ascii="Times New Roman" w:hAnsi="Times New Roman" w:cs="Times New Roman"/>
          <w:color w:val="000000" w:themeColor="text1"/>
          <w:sz w:val="22"/>
          <w:szCs w:val="22"/>
        </w:rPr>
        <w:t>Reishi</w:t>
      </w:r>
      <w:proofErr w:type="spellEnd"/>
      <w:r w:rsidRPr="00EC4388">
        <w:rPr>
          <w:rFonts w:ascii="Times New Roman" w:hAnsi="Times New Roman" w:cs="Times New Roman"/>
          <w:color w:val="000000" w:themeColor="text1"/>
          <w:sz w:val="22"/>
          <w:szCs w:val="22"/>
        </w:rPr>
        <w:t>,” or “</w:t>
      </w:r>
      <w:proofErr w:type="spellStart"/>
      <w:r w:rsidRPr="00EC4388">
        <w:rPr>
          <w:rFonts w:ascii="Times New Roman" w:hAnsi="Times New Roman" w:cs="Times New Roman"/>
          <w:color w:val="000000" w:themeColor="text1"/>
          <w:sz w:val="22"/>
          <w:szCs w:val="22"/>
        </w:rPr>
        <w:t>Mannentake</w:t>
      </w:r>
      <w:proofErr w:type="spellEnd"/>
      <w:r w:rsidRPr="00EC4388">
        <w:rPr>
          <w:rFonts w:ascii="Times New Roman" w:hAnsi="Times New Roman" w:cs="Times New Roman"/>
          <w:color w:val="000000" w:themeColor="text1"/>
          <w:sz w:val="22"/>
          <w:szCs w:val="22"/>
        </w:rPr>
        <w:t xml:space="preserve">”) as functional foods: Current scenario and future perspectives. </w:t>
      </w:r>
      <w:r w:rsidRPr="00EC4388">
        <w:rPr>
          <w:rFonts w:ascii="Times New Roman" w:hAnsi="Times New Roman" w:cs="Times New Roman"/>
          <w:i/>
          <w:iCs/>
          <w:color w:val="000000" w:themeColor="text1"/>
          <w:sz w:val="22"/>
          <w:szCs w:val="22"/>
        </w:rPr>
        <w:t>Foods, 11</w:t>
      </w:r>
      <w:r w:rsidRPr="00EC4388">
        <w:rPr>
          <w:rFonts w:ascii="Times New Roman" w:hAnsi="Times New Roman" w:cs="Times New Roman"/>
          <w:color w:val="000000" w:themeColor="text1"/>
          <w:sz w:val="22"/>
          <w:szCs w:val="22"/>
        </w:rPr>
        <w:t xml:space="preserve">(7), 1030. </w:t>
      </w:r>
      <w:hyperlink r:id="rId20" w:tgtFrame="_blank" w:history="1">
        <w:r w:rsidRPr="00EC4388">
          <w:rPr>
            <w:rStyle w:val="Hyperlink"/>
            <w:rFonts w:ascii="Times New Roman" w:hAnsi="Times New Roman" w:cs="Times New Roman"/>
            <w:color w:val="000000" w:themeColor="text1"/>
            <w:sz w:val="22"/>
            <w:szCs w:val="22"/>
            <w:u w:val="none"/>
          </w:rPr>
          <w:t>https://doi.org/10.3390/foods11071030</w:t>
        </w:r>
      </w:hyperlink>
    </w:p>
    <w:p w14:paraId="0227CFFD"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Elkin, R. G., &amp; Griffith. J. E. (1985). Hydrolysate preparation for analysis of amino acids in sorghum grains: Effect of oxidative pretreatment. </w:t>
      </w:r>
      <w:r w:rsidRPr="00EC4388">
        <w:rPr>
          <w:rFonts w:ascii="Times New Roman" w:hAnsi="Times New Roman" w:cs="Times New Roman"/>
          <w:i/>
          <w:iCs/>
          <w:color w:val="000000" w:themeColor="text1"/>
          <w:sz w:val="22"/>
          <w:szCs w:val="22"/>
        </w:rPr>
        <w:t>Journal of the Association of the Official Analytical Chemists</w:t>
      </w:r>
      <w:r w:rsidRPr="00EC4388">
        <w:rPr>
          <w:rFonts w:ascii="Times New Roman" w:hAnsi="Times New Roman" w:cs="Times New Roman"/>
          <w:color w:val="000000" w:themeColor="text1"/>
          <w:sz w:val="22"/>
          <w:szCs w:val="22"/>
        </w:rPr>
        <w:t xml:space="preserve">, </w:t>
      </w:r>
      <w:r w:rsidRPr="00EC4388">
        <w:rPr>
          <w:rFonts w:ascii="Times New Roman" w:hAnsi="Times New Roman" w:cs="Times New Roman"/>
          <w:i/>
          <w:iCs/>
          <w:color w:val="000000" w:themeColor="text1"/>
          <w:sz w:val="22"/>
          <w:szCs w:val="22"/>
        </w:rPr>
        <w:t>68</w:t>
      </w:r>
      <w:r w:rsidRPr="00EC4388">
        <w:rPr>
          <w:rFonts w:ascii="Times New Roman" w:hAnsi="Times New Roman" w:cs="Times New Roman"/>
          <w:color w:val="000000" w:themeColor="text1"/>
          <w:sz w:val="22"/>
          <w:szCs w:val="22"/>
        </w:rPr>
        <w:t xml:space="preserve">, 1028-1032 </w:t>
      </w:r>
      <w:hyperlink r:id="rId21" w:history="1">
        <w:r w:rsidRPr="00EC4388">
          <w:rPr>
            <w:rStyle w:val="Hyperlink"/>
            <w:rFonts w:ascii="Times New Roman" w:hAnsi="Times New Roman" w:cs="Times New Roman"/>
            <w:color w:val="000000" w:themeColor="text1"/>
            <w:sz w:val="22"/>
            <w:szCs w:val="22"/>
            <w:u w:val="none"/>
          </w:rPr>
          <w:t>https://doi.org/10.1093/jaoac/68.6.1117</w:t>
        </w:r>
      </w:hyperlink>
      <w:r w:rsidRPr="00EC4388">
        <w:rPr>
          <w:rFonts w:ascii="Times New Roman" w:hAnsi="Times New Roman" w:cs="Times New Roman"/>
          <w:color w:val="000000" w:themeColor="text1"/>
          <w:sz w:val="22"/>
          <w:szCs w:val="22"/>
        </w:rPr>
        <w:t xml:space="preserve"> .</w:t>
      </w:r>
    </w:p>
    <w:p w14:paraId="2465AB3F"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Fatima, G., </w:t>
      </w:r>
      <w:proofErr w:type="spellStart"/>
      <w:r w:rsidRPr="00EC4388">
        <w:rPr>
          <w:rFonts w:ascii="Times New Roman" w:hAnsi="Times New Roman" w:cs="Times New Roman"/>
          <w:color w:val="000000" w:themeColor="text1"/>
          <w:sz w:val="22"/>
          <w:szCs w:val="22"/>
        </w:rPr>
        <w:t>Dzupina</w:t>
      </w:r>
      <w:proofErr w:type="spellEnd"/>
      <w:r w:rsidRPr="00EC4388">
        <w:rPr>
          <w:rFonts w:ascii="Times New Roman" w:hAnsi="Times New Roman" w:cs="Times New Roman"/>
          <w:color w:val="000000" w:themeColor="text1"/>
          <w:sz w:val="22"/>
          <w:szCs w:val="22"/>
        </w:rPr>
        <w:t xml:space="preserve">, A., B </w:t>
      </w:r>
      <w:proofErr w:type="spellStart"/>
      <w:r w:rsidRPr="00EC4388">
        <w:rPr>
          <w:rFonts w:ascii="Times New Roman" w:hAnsi="Times New Roman" w:cs="Times New Roman"/>
          <w:color w:val="000000" w:themeColor="text1"/>
          <w:sz w:val="22"/>
          <w:szCs w:val="22"/>
        </w:rPr>
        <w:t>Alhmadi</w:t>
      </w:r>
      <w:proofErr w:type="spellEnd"/>
      <w:r w:rsidRPr="00EC4388">
        <w:rPr>
          <w:rFonts w:ascii="Times New Roman" w:hAnsi="Times New Roman" w:cs="Times New Roman"/>
          <w:color w:val="000000" w:themeColor="text1"/>
          <w:sz w:val="22"/>
          <w:szCs w:val="22"/>
        </w:rPr>
        <w:t xml:space="preserve">, H., Magomedova, A., Siddiqui, Z., Mehdi, A., &amp; Hadi, N. (2024). Magnesium matters: A comprehensive review of its vital role in health and diseases. </w:t>
      </w:r>
      <w:r w:rsidRPr="00EC4388">
        <w:rPr>
          <w:rFonts w:ascii="Times New Roman" w:hAnsi="Times New Roman" w:cs="Times New Roman"/>
          <w:i/>
          <w:iCs/>
          <w:color w:val="000000" w:themeColor="text1"/>
          <w:sz w:val="22"/>
          <w:szCs w:val="22"/>
        </w:rPr>
        <w:t>Cureu</w:t>
      </w:r>
      <w:r w:rsidRPr="00EC4388">
        <w:rPr>
          <w:rFonts w:ascii="Times New Roman" w:hAnsi="Times New Roman" w:cs="Times New Roman"/>
          <w:color w:val="000000" w:themeColor="text1"/>
          <w:sz w:val="22"/>
          <w:szCs w:val="22"/>
        </w:rPr>
        <w:t xml:space="preserve">s, </w:t>
      </w:r>
      <w:r w:rsidRPr="00EC4388">
        <w:rPr>
          <w:rFonts w:ascii="Times New Roman" w:hAnsi="Times New Roman" w:cs="Times New Roman"/>
          <w:i/>
          <w:iCs/>
          <w:color w:val="000000" w:themeColor="text1"/>
          <w:sz w:val="22"/>
          <w:szCs w:val="22"/>
        </w:rPr>
        <w:t>16</w:t>
      </w:r>
      <w:r w:rsidRPr="00EC4388">
        <w:rPr>
          <w:rFonts w:ascii="Times New Roman" w:hAnsi="Times New Roman" w:cs="Times New Roman"/>
          <w:color w:val="000000" w:themeColor="text1"/>
          <w:sz w:val="22"/>
          <w:szCs w:val="22"/>
        </w:rPr>
        <w:t xml:space="preserve">(10), e71392. </w:t>
      </w:r>
      <w:proofErr w:type="spellStart"/>
      <w:r w:rsidRPr="00EC4388">
        <w:rPr>
          <w:rFonts w:ascii="Times New Roman" w:hAnsi="Times New Roman" w:cs="Times New Roman"/>
          <w:color w:val="000000" w:themeColor="text1"/>
          <w:sz w:val="22"/>
          <w:szCs w:val="22"/>
        </w:rPr>
        <w:t>doi</w:t>
      </w:r>
      <w:proofErr w:type="spellEnd"/>
      <w:r w:rsidRPr="00EC4388">
        <w:rPr>
          <w:rFonts w:ascii="Times New Roman" w:hAnsi="Times New Roman" w:cs="Times New Roman"/>
          <w:color w:val="000000" w:themeColor="text1"/>
          <w:sz w:val="22"/>
          <w:szCs w:val="22"/>
        </w:rPr>
        <w:t>: 10.7759/cureus.71392.</w:t>
      </w:r>
    </w:p>
    <w:p w14:paraId="091F1D60"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bCs/>
          <w:color w:val="000000" w:themeColor="text1"/>
          <w:sz w:val="22"/>
          <w:szCs w:val="22"/>
        </w:rPr>
        <w:t xml:space="preserve">Floret, C., Monnet, A.-F., </w:t>
      </w:r>
      <w:proofErr w:type="spellStart"/>
      <w:r w:rsidRPr="00EC4388">
        <w:rPr>
          <w:rFonts w:ascii="Times New Roman" w:hAnsi="Times New Roman" w:cs="Times New Roman"/>
          <w:bCs/>
          <w:color w:val="000000" w:themeColor="text1"/>
          <w:sz w:val="22"/>
          <w:szCs w:val="22"/>
        </w:rPr>
        <w:t>Micard</w:t>
      </w:r>
      <w:proofErr w:type="spellEnd"/>
      <w:r w:rsidRPr="00EC4388">
        <w:rPr>
          <w:rFonts w:ascii="Times New Roman" w:hAnsi="Times New Roman" w:cs="Times New Roman"/>
          <w:bCs/>
          <w:color w:val="000000" w:themeColor="text1"/>
          <w:sz w:val="22"/>
          <w:szCs w:val="22"/>
        </w:rPr>
        <w:t xml:space="preserve">, V, </w:t>
      </w:r>
      <w:proofErr w:type="spellStart"/>
      <w:r w:rsidRPr="00EC4388">
        <w:rPr>
          <w:rFonts w:ascii="Times New Roman" w:hAnsi="Times New Roman" w:cs="Times New Roman"/>
          <w:bCs/>
          <w:color w:val="000000" w:themeColor="text1"/>
          <w:sz w:val="22"/>
          <w:szCs w:val="22"/>
        </w:rPr>
        <w:t>Walrand</w:t>
      </w:r>
      <w:proofErr w:type="spellEnd"/>
      <w:r w:rsidRPr="00EC4388">
        <w:rPr>
          <w:rFonts w:ascii="Times New Roman" w:hAnsi="Times New Roman" w:cs="Times New Roman"/>
          <w:bCs/>
          <w:color w:val="000000" w:themeColor="text1"/>
          <w:sz w:val="22"/>
          <w:szCs w:val="22"/>
        </w:rPr>
        <w:t xml:space="preserve">, S., &amp; Michon, C. (2021). Replacement of animal proteins in food: how to take advantage of nutritional and gelling properties of alternative protein sources. </w:t>
      </w:r>
      <w:r w:rsidRPr="00EC4388">
        <w:rPr>
          <w:rFonts w:ascii="Times New Roman" w:hAnsi="Times New Roman" w:cs="Times New Roman"/>
          <w:i/>
          <w:iCs/>
          <w:color w:val="000000" w:themeColor="text1"/>
          <w:sz w:val="22"/>
          <w:szCs w:val="22"/>
        </w:rPr>
        <w:t>Critical Reviews in Food Science and Nutrition</w:t>
      </w:r>
      <w:r w:rsidRPr="00EC4388">
        <w:rPr>
          <w:rFonts w:ascii="Times New Roman" w:hAnsi="Times New Roman" w:cs="Times New Roman"/>
          <w:bCs/>
          <w:color w:val="000000" w:themeColor="text1"/>
          <w:sz w:val="22"/>
          <w:szCs w:val="22"/>
        </w:rPr>
        <w:t>, 63, 920–946. Doi: 10.1080/10408398.2021.1956426.</w:t>
      </w:r>
    </w:p>
    <w:p w14:paraId="4E389A2B"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Garuba, T., Olahan, G. S., Lateef, A. A., Alaya, R. O., Awolowo, M., &amp; </w:t>
      </w:r>
      <w:proofErr w:type="spellStart"/>
      <w:r w:rsidRPr="00EC4388">
        <w:rPr>
          <w:rFonts w:ascii="Times New Roman" w:hAnsi="Times New Roman" w:cs="Times New Roman"/>
          <w:color w:val="000000" w:themeColor="text1"/>
          <w:sz w:val="22"/>
          <w:szCs w:val="22"/>
        </w:rPr>
        <w:t>Sulyman</w:t>
      </w:r>
      <w:proofErr w:type="spellEnd"/>
      <w:r w:rsidRPr="00EC4388">
        <w:rPr>
          <w:rFonts w:ascii="Times New Roman" w:hAnsi="Times New Roman" w:cs="Times New Roman"/>
          <w:color w:val="000000" w:themeColor="text1"/>
          <w:sz w:val="22"/>
          <w:szCs w:val="22"/>
        </w:rPr>
        <w:t xml:space="preserve">, A. (2020). Proximate composition and chemical profiles of </w:t>
      </w:r>
      <w:proofErr w:type="spellStart"/>
      <w:r w:rsidRPr="00EC4388">
        <w:rPr>
          <w:rFonts w:ascii="Times New Roman" w:hAnsi="Times New Roman" w:cs="Times New Roman"/>
          <w:color w:val="000000" w:themeColor="text1"/>
          <w:sz w:val="22"/>
          <w:szCs w:val="22"/>
        </w:rPr>
        <w:t>reishi</w:t>
      </w:r>
      <w:proofErr w:type="spellEnd"/>
      <w:r w:rsidRPr="00EC4388">
        <w:rPr>
          <w:rFonts w:ascii="Times New Roman" w:hAnsi="Times New Roman" w:cs="Times New Roman"/>
          <w:color w:val="000000" w:themeColor="text1"/>
          <w:sz w:val="22"/>
          <w:szCs w:val="22"/>
        </w:rPr>
        <w:t xml:space="preserve"> mushroom (</w:t>
      </w:r>
      <w:r w:rsidRPr="00EC4388">
        <w:rPr>
          <w:rFonts w:ascii="Times New Roman" w:hAnsi="Times New Roman" w:cs="Times New Roman"/>
          <w:i/>
          <w:iCs/>
          <w:color w:val="000000" w:themeColor="text1"/>
          <w:sz w:val="22"/>
          <w:szCs w:val="22"/>
        </w:rPr>
        <w:t>Ganoderma lucidum</w:t>
      </w:r>
      <w:r w:rsidRPr="00EC4388">
        <w:rPr>
          <w:rFonts w:ascii="Times New Roman" w:hAnsi="Times New Roman" w:cs="Times New Roman"/>
          <w:color w:val="000000" w:themeColor="text1"/>
          <w:sz w:val="22"/>
          <w:szCs w:val="22"/>
        </w:rPr>
        <w:t xml:space="preserve"> (Curt: Fr.) Karst). </w:t>
      </w:r>
      <w:r w:rsidRPr="00EC4388">
        <w:rPr>
          <w:rFonts w:ascii="Times New Roman" w:hAnsi="Times New Roman" w:cs="Times New Roman"/>
          <w:i/>
          <w:iCs/>
          <w:color w:val="000000" w:themeColor="text1"/>
          <w:sz w:val="22"/>
          <w:szCs w:val="22"/>
        </w:rPr>
        <w:t>Journal of Scientific Research, 12</w:t>
      </w:r>
      <w:r w:rsidRPr="00EC4388">
        <w:rPr>
          <w:rFonts w:ascii="Times New Roman" w:hAnsi="Times New Roman" w:cs="Times New Roman"/>
          <w:color w:val="000000" w:themeColor="text1"/>
          <w:sz w:val="22"/>
          <w:szCs w:val="22"/>
        </w:rPr>
        <w:t>(1), 103-110</w:t>
      </w:r>
    </w:p>
    <w:p w14:paraId="24BB7BAF"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González, A., Cruz, M., Losoya, C., Nobre, C., Loredo, A., Rodríguez, R., et al. (2020). Edible mushrooms as a novel protein source for functional foods. </w:t>
      </w:r>
      <w:r w:rsidRPr="00EC4388">
        <w:rPr>
          <w:rFonts w:ascii="Times New Roman" w:hAnsi="Times New Roman" w:cs="Times New Roman"/>
          <w:i/>
          <w:iCs/>
          <w:color w:val="000000" w:themeColor="text1"/>
          <w:sz w:val="22"/>
          <w:szCs w:val="22"/>
        </w:rPr>
        <w:t>Food and Function,</w:t>
      </w:r>
      <w:r w:rsidRPr="00EC4388">
        <w:rPr>
          <w:rFonts w:ascii="Times New Roman" w:hAnsi="Times New Roman" w:cs="Times New Roman"/>
          <w:color w:val="000000" w:themeColor="text1"/>
          <w:sz w:val="22"/>
          <w:szCs w:val="22"/>
        </w:rPr>
        <w:t xml:space="preserve"> </w:t>
      </w:r>
      <w:r w:rsidRPr="00EC4388">
        <w:rPr>
          <w:rFonts w:ascii="Times New Roman" w:hAnsi="Times New Roman" w:cs="Times New Roman"/>
          <w:i/>
          <w:iCs/>
          <w:color w:val="000000" w:themeColor="text1"/>
          <w:sz w:val="22"/>
          <w:szCs w:val="22"/>
        </w:rPr>
        <w:t>11</w:t>
      </w:r>
      <w:r w:rsidRPr="00EC4388">
        <w:rPr>
          <w:rFonts w:ascii="Times New Roman" w:hAnsi="Times New Roman" w:cs="Times New Roman"/>
          <w:color w:val="000000" w:themeColor="text1"/>
          <w:sz w:val="22"/>
          <w:szCs w:val="22"/>
        </w:rPr>
        <w:t>(9), 7400–7414. </w:t>
      </w:r>
    </w:p>
    <w:p w14:paraId="6CE60A43"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Haro, A., </w:t>
      </w:r>
      <w:proofErr w:type="spellStart"/>
      <w:r w:rsidRPr="00EC4388">
        <w:rPr>
          <w:rFonts w:ascii="Times New Roman" w:hAnsi="Times New Roman" w:cs="Times New Roman"/>
          <w:color w:val="000000" w:themeColor="text1"/>
          <w:sz w:val="22"/>
          <w:szCs w:val="22"/>
        </w:rPr>
        <w:t>Trescastro</w:t>
      </w:r>
      <w:proofErr w:type="spellEnd"/>
      <w:r w:rsidRPr="00EC4388">
        <w:rPr>
          <w:rFonts w:ascii="Times New Roman" w:hAnsi="Times New Roman" w:cs="Times New Roman"/>
          <w:color w:val="000000" w:themeColor="text1"/>
          <w:sz w:val="22"/>
          <w:szCs w:val="22"/>
        </w:rPr>
        <w:t>, A., Lara, L., Fernández-</w:t>
      </w:r>
      <w:proofErr w:type="spellStart"/>
      <w:r w:rsidRPr="00EC4388">
        <w:rPr>
          <w:rFonts w:ascii="Times New Roman" w:hAnsi="Times New Roman" w:cs="Times New Roman"/>
          <w:color w:val="000000" w:themeColor="text1"/>
          <w:sz w:val="22"/>
          <w:szCs w:val="22"/>
        </w:rPr>
        <w:t>Fígares</w:t>
      </w:r>
      <w:proofErr w:type="spellEnd"/>
      <w:r w:rsidRPr="00EC4388">
        <w:rPr>
          <w:rFonts w:ascii="Times New Roman" w:hAnsi="Times New Roman" w:cs="Times New Roman"/>
          <w:color w:val="000000" w:themeColor="text1"/>
          <w:sz w:val="22"/>
          <w:szCs w:val="22"/>
        </w:rPr>
        <w:t xml:space="preserve">, I., Nieto, R., &amp; </w:t>
      </w:r>
      <w:proofErr w:type="spellStart"/>
      <w:r w:rsidRPr="00EC4388">
        <w:rPr>
          <w:rFonts w:ascii="Times New Roman" w:hAnsi="Times New Roman" w:cs="Times New Roman"/>
          <w:color w:val="000000" w:themeColor="text1"/>
          <w:sz w:val="22"/>
          <w:szCs w:val="22"/>
        </w:rPr>
        <w:t>Seiquer</w:t>
      </w:r>
      <w:proofErr w:type="spellEnd"/>
      <w:r w:rsidRPr="00EC4388">
        <w:rPr>
          <w:rFonts w:ascii="Times New Roman" w:hAnsi="Times New Roman" w:cs="Times New Roman"/>
          <w:color w:val="000000" w:themeColor="text1"/>
          <w:sz w:val="22"/>
          <w:szCs w:val="22"/>
        </w:rPr>
        <w:t>, I. (2020). Mineral Elements Content of Wild Growing Edible Mushrooms from the Southeast of Spain. </w:t>
      </w:r>
      <w:r w:rsidRPr="00EC4388">
        <w:rPr>
          <w:rFonts w:ascii="Times New Roman" w:hAnsi="Times New Roman" w:cs="Times New Roman"/>
          <w:i/>
          <w:iCs/>
          <w:color w:val="000000" w:themeColor="text1"/>
          <w:sz w:val="22"/>
          <w:szCs w:val="22"/>
        </w:rPr>
        <w:t>Journal of Food Composition and Analysis, 91</w:t>
      </w:r>
      <w:r w:rsidRPr="00EC4388">
        <w:rPr>
          <w:rFonts w:ascii="Times New Roman" w:hAnsi="Times New Roman" w:cs="Times New Roman"/>
          <w:color w:val="000000" w:themeColor="text1"/>
          <w:sz w:val="22"/>
          <w:szCs w:val="22"/>
        </w:rPr>
        <w:t>, 103504.</w:t>
      </w:r>
    </w:p>
    <w:p w14:paraId="1FD0E6B0"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Jibrin, M., Micah, R. M., &amp; </w:t>
      </w:r>
      <w:proofErr w:type="spellStart"/>
      <w:r w:rsidRPr="00EC4388">
        <w:rPr>
          <w:rFonts w:ascii="Times New Roman" w:hAnsi="Times New Roman" w:cs="Times New Roman"/>
          <w:color w:val="000000" w:themeColor="text1"/>
          <w:sz w:val="22"/>
          <w:szCs w:val="22"/>
        </w:rPr>
        <w:t>Omotehinwa</w:t>
      </w:r>
      <w:proofErr w:type="spellEnd"/>
      <w:r w:rsidRPr="00EC4388">
        <w:rPr>
          <w:rFonts w:ascii="Times New Roman" w:hAnsi="Times New Roman" w:cs="Times New Roman"/>
          <w:color w:val="000000" w:themeColor="text1"/>
          <w:sz w:val="22"/>
          <w:szCs w:val="22"/>
        </w:rPr>
        <w:t xml:space="preserve">, F. H. (2024). Comparative evaluation of the proximate, phytochemical and antioxidant properties of selected leafy vegetables (bitter, pumpkin and spinach leaves).  </w:t>
      </w:r>
      <w:r w:rsidRPr="00EC4388">
        <w:rPr>
          <w:rFonts w:ascii="Times New Roman" w:hAnsi="Times New Roman" w:cs="Times New Roman"/>
          <w:i/>
          <w:iCs/>
          <w:color w:val="000000" w:themeColor="text1"/>
          <w:sz w:val="22"/>
          <w:szCs w:val="22"/>
        </w:rPr>
        <w:t xml:space="preserve">Lafia Journal of Scientific &amp; Industrial Research </w:t>
      </w:r>
      <w:r w:rsidRPr="00EC4388">
        <w:rPr>
          <w:rFonts w:ascii="Times New Roman" w:hAnsi="Times New Roman" w:cs="Times New Roman"/>
          <w:color w:val="000000" w:themeColor="text1"/>
          <w:sz w:val="22"/>
          <w:szCs w:val="22"/>
        </w:rPr>
        <w:t xml:space="preserve">(LJSIR), </w:t>
      </w:r>
      <w:r w:rsidRPr="00EC4388">
        <w:rPr>
          <w:rFonts w:ascii="Times New Roman" w:hAnsi="Times New Roman" w:cs="Times New Roman"/>
          <w:i/>
          <w:iCs/>
          <w:color w:val="000000" w:themeColor="text1"/>
          <w:sz w:val="22"/>
          <w:szCs w:val="22"/>
        </w:rPr>
        <w:t>2</w:t>
      </w:r>
      <w:r w:rsidRPr="00EC4388">
        <w:rPr>
          <w:rFonts w:ascii="Times New Roman" w:hAnsi="Times New Roman" w:cs="Times New Roman"/>
          <w:color w:val="000000" w:themeColor="text1"/>
          <w:sz w:val="22"/>
          <w:szCs w:val="22"/>
        </w:rPr>
        <w:t>(1), 60-64</w:t>
      </w:r>
    </w:p>
    <w:p w14:paraId="57DAEF23"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Kurek, M. A., Onopiuk, A., Pogorzelska-Nowicka, E., </w:t>
      </w:r>
      <w:proofErr w:type="spellStart"/>
      <w:r w:rsidRPr="00EC4388">
        <w:rPr>
          <w:rFonts w:ascii="Times New Roman" w:hAnsi="Times New Roman" w:cs="Times New Roman"/>
          <w:color w:val="000000" w:themeColor="text1"/>
          <w:sz w:val="22"/>
          <w:szCs w:val="22"/>
        </w:rPr>
        <w:t>Szpicer</w:t>
      </w:r>
      <w:proofErr w:type="spellEnd"/>
      <w:r w:rsidRPr="00EC4388">
        <w:rPr>
          <w:rFonts w:ascii="Times New Roman" w:hAnsi="Times New Roman" w:cs="Times New Roman"/>
          <w:color w:val="000000" w:themeColor="text1"/>
          <w:sz w:val="22"/>
          <w:szCs w:val="22"/>
        </w:rPr>
        <w:t xml:space="preserve">, A., Zalewska, M., &amp; </w:t>
      </w:r>
      <w:proofErr w:type="spellStart"/>
      <w:r w:rsidRPr="00EC4388">
        <w:rPr>
          <w:rFonts w:ascii="Times New Roman" w:hAnsi="Times New Roman" w:cs="Times New Roman"/>
          <w:color w:val="000000" w:themeColor="text1"/>
          <w:sz w:val="22"/>
          <w:szCs w:val="22"/>
        </w:rPr>
        <w:t>Półtorak</w:t>
      </w:r>
      <w:proofErr w:type="spellEnd"/>
      <w:r w:rsidRPr="00EC4388">
        <w:rPr>
          <w:rFonts w:ascii="Times New Roman" w:hAnsi="Times New Roman" w:cs="Times New Roman"/>
          <w:color w:val="000000" w:themeColor="text1"/>
          <w:sz w:val="22"/>
          <w:szCs w:val="22"/>
        </w:rPr>
        <w:t xml:space="preserve">, A. (2022). Novel protein sources for applications in meat-alternative products–insight and challenges. Foods. 2022;11(7):957. </w:t>
      </w:r>
      <w:proofErr w:type="spellStart"/>
      <w:r w:rsidRPr="00EC4388">
        <w:rPr>
          <w:rFonts w:ascii="Times New Roman" w:hAnsi="Times New Roman" w:cs="Times New Roman"/>
          <w:color w:val="000000" w:themeColor="text1"/>
          <w:sz w:val="22"/>
          <w:szCs w:val="22"/>
        </w:rPr>
        <w:t>doi</w:t>
      </w:r>
      <w:proofErr w:type="spellEnd"/>
      <w:r w:rsidRPr="00EC4388">
        <w:rPr>
          <w:rFonts w:ascii="Times New Roman" w:hAnsi="Times New Roman" w:cs="Times New Roman"/>
          <w:color w:val="000000" w:themeColor="text1"/>
          <w:sz w:val="22"/>
          <w:szCs w:val="22"/>
        </w:rPr>
        <w:t>: 10.3390/foods11070957.</w:t>
      </w:r>
    </w:p>
    <w:p w14:paraId="6D6F647A"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Lamba, S., Jangde, S., Kumar, D., &amp; Gupta, S. (2024). Protein and Amino Acid Profile of Mushrooms. In </w:t>
      </w:r>
      <w:r w:rsidRPr="00EC4388">
        <w:rPr>
          <w:rFonts w:ascii="Times New Roman" w:hAnsi="Times New Roman" w:cs="Times New Roman"/>
          <w:i/>
          <w:iCs/>
          <w:color w:val="000000" w:themeColor="text1"/>
          <w:sz w:val="22"/>
          <w:szCs w:val="22"/>
        </w:rPr>
        <w:t>Mushroom Magic</w:t>
      </w:r>
      <w:r w:rsidRPr="00EC4388">
        <w:rPr>
          <w:rFonts w:ascii="Times New Roman" w:hAnsi="Times New Roman" w:cs="Times New Roman"/>
          <w:color w:val="000000" w:themeColor="text1"/>
          <w:sz w:val="22"/>
          <w:szCs w:val="22"/>
        </w:rPr>
        <w:t> (1st ed., pp. 65-79). CRC Press.</w:t>
      </w:r>
    </w:p>
    <w:p w14:paraId="6867A671"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Lee, C. Y., Park, J. E., Kim, B. B., Kim, S. M., &amp; Ro, H. S. (2009). Determination of mineral components in the cultivation substrates of edible mushrooms and their uptake into fruiting bodies. </w:t>
      </w:r>
      <w:proofErr w:type="spellStart"/>
      <w:r w:rsidRPr="00EC4388">
        <w:rPr>
          <w:rFonts w:ascii="Times New Roman" w:hAnsi="Times New Roman" w:cs="Times New Roman"/>
          <w:i/>
          <w:iCs/>
          <w:color w:val="000000" w:themeColor="text1"/>
          <w:sz w:val="22"/>
          <w:szCs w:val="22"/>
        </w:rPr>
        <w:t>Mycobiology</w:t>
      </w:r>
      <w:proofErr w:type="spellEnd"/>
      <w:r w:rsidRPr="00EC4388">
        <w:rPr>
          <w:rFonts w:ascii="Times New Roman" w:hAnsi="Times New Roman" w:cs="Times New Roman"/>
          <w:color w:val="000000" w:themeColor="text1"/>
          <w:sz w:val="22"/>
          <w:szCs w:val="22"/>
        </w:rPr>
        <w:t>, </w:t>
      </w:r>
      <w:r w:rsidRPr="00EC4388">
        <w:rPr>
          <w:rFonts w:ascii="Times New Roman" w:hAnsi="Times New Roman" w:cs="Times New Roman"/>
          <w:i/>
          <w:iCs/>
          <w:color w:val="000000" w:themeColor="text1"/>
          <w:sz w:val="22"/>
          <w:szCs w:val="22"/>
        </w:rPr>
        <w:t>37</w:t>
      </w:r>
      <w:r w:rsidRPr="00EC4388">
        <w:rPr>
          <w:rFonts w:ascii="Times New Roman" w:hAnsi="Times New Roman" w:cs="Times New Roman"/>
          <w:color w:val="000000" w:themeColor="text1"/>
          <w:sz w:val="22"/>
          <w:szCs w:val="22"/>
        </w:rPr>
        <w:t>(2), 109-113. Doi: 10.4489/MYCO.2009.37.2.109. </w:t>
      </w:r>
    </w:p>
    <w:p w14:paraId="62CE1D5C"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López, A. R., Ortega-Caneda, E., Espada-Bellido, E., Taracena-Zepeda, O. R., Palma, M., &amp; Fernández-Barbero, G. (2024). Quantification of minerals in edible mushrooms via optimized microwave-assisted digestion: nutritional contributions of Fe, Mg, Na, K, and Ca. </w:t>
      </w:r>
      <w:r w:rsidRPr="00EC4388">
        <w:rPr>
          <w:rFonts w:ascii="Times New Roman" w:hAnsi="Times New Roman" w:cs="Times New Roman"/>
          <w:i/>
          <w:iCs/>
          <w:color w:val="000000" w:themeColor="text1"/>
          <w:sz w:val="22"/>
          <w:szCs w:val="22"/>
        </w:rPr>
        <w:t>Foods</w:t>
      </w:r>
      <w:r w:rsidRPr="00EC4388">
        <w:rPr>
          <w:rFonts w:ascii="Times New Roman" w:hAnsi="Times New Roman" w:cs="Times New Roman"/>
          <w:color w:val="000000" w:themeColor="text1"/>
          <w:sz w:val="22"/>
          <w:szCs w:val="22"/>
        </w:rPr>
        <w:t>, </w:t>
      </w:r>
      <w:r w:rsidRPr="00EC4388">
        <w:rPr>
          <w:rFonts w:ascii="Times New Roman" w:hAnsi="Times New Roman" w:cs="Times New Roman"/>
          <w:i/>
          <w:iCs/>
          <w:color w:val="000000" w:themeColor="text1"/>
          <w:sz w:val="22"/>
          <w:szCs w:val="22"/>
        </w:rPr>
        <w:t>13</w:t>
      </w:r>
      <w:r w:rsidRPr="00EC4388">
        <w:rPr>
          <w:rFonts w:ascii="Times New Roman" w:hAnsi="Times New Roman" w:cs="Times New Roman"/>
          <w:color w:val="000000" w:themeColor="text1"/>
          <w:sz w:val="22"/>
          <w:szCs w:val="22"/>
        </w:rPr>
        <w:t>(24), 4051.</w:t>
      </w:r>
    </w:p>
    <w:p w14:paraId="7C95F8C8"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Lopez, M. J., &amp; Mohiuddin, S. S. (2024). Biochemistry, essential amino acids. In </w:t>
      </w:r>
      <w:proofErr w:type="spellStart"/>
      <w:r w:rsidRPr="00EC4388">
        <w:rPr>
          <w:rFonts w:ascii="Times New Roman" w:hAnsi="Times New Roman" w:cs="Times New Roman"/>
          <w:i/>
          <w:iCs/>
          <w:color w:val="000000" w:themeColor="text1"/>
          <w:sz w:val="22"/>
          <w:szCs w:val="22"/>
        </w:rPr>
        <w:t>StatPearls</w:t>
      </w:r>
      <w:proofErr w:type="spellEnd"/>
      <w:r w:rsidRPr="00EC4388">
        <w:rPr>
          <w:rFonts w:ascii="Times New Roman" w:hAnsi="Times New Roman" w:cs="Times New Roman"/>
          <w:color w:val="000000" w:themeColor="text1"/>
          <w:sz w:val="22"/>
          <w:szCs w:val="22"/>
        </w:rPr>
        <w:t xml:space="preserve">. </w:t>
      </w:r>
      <w:proofErr w:type="spellStart"/>
      <w:r w:rsidRPr="00EC4388">
        <w:rPr>
          <w:rFonts w:ascii="Times New Roman" w:hAnsi="Times New Roman" w:cs="Times New Roman"/>
          <w:color w:val="000000" w:themeColor="text1"/>
          <w:sz w:val="22"/>
          <w:szCs w:val="22"/>
        </w:rPr>
        <w:t>StatPearls</w:t>
      </w:r>
      <w:proofErr w:type="spellEnd"/>
      <w:r w:rsidRPr="00EC4388">
        <w:rPr>
          <w:rFonts w:ascii="Times New Roman" w:hAnsi="Times New Roman" w:cs="Times New Roman"/>
          <w:color w:val="000000" w:themeColor="text1"/>
          <w:sz w:val="22"/>
          <w:szCs w:val="22"/>
        </w:rPr>
        <w:t xml:space="preserve"> Publishing.</w:t>
      </w:r>
    </w:p>
    <w:p w14:paraId="24076DEB"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lastRenderedPageBreak/>
        <w:t>Losoya-Sifuentes, C., Cruz, M., del Refugio Rocha-</w:t>
      </w:r>
      <w:proofErr w:type="spellStart"/>
      <w:r w:rsidRPr="00EC4388">
        <w:rPr>
          <w:rFonts w:ascii="Times New Roman" w:hAnsi="Times New Roman" w:cs="Times New Roman"/>
          <w:color w:val="000000" w:themeColor="text1"/>
          <w:sz w:val="22"/>
          <w:szCs w:val="22"/>
        </w:rPr>
        <w:t>Pizaña</w:t>
      </w:r>
      <w:proofErr w:type="spellEnd"/>
      <w:r w:rsidRPr="00EC4388">
        <w:rPr>
          <w:rFonts w:ascii="Times New Roman" w:hAnsi="Times New Roman" w:cs="Times New Roman"/>
          <w:color w:val="000000" w:themeColor="text1"/>
          <w:sz w:val="22"/>
          <w:szCs w:val="22"/>
        </w:rPr>
        <w:t xml:space="preserve">, M., Loredo-Treviño, A., &amp; Belmares, R. (2025). Edible mushrooms: A nutrient-rich ingredient for healthier food products—A review. </w:t>
      </w:r>
      <w:r w:rsidRPr="00EC4388">
        <w:rPr>
          <w:rFonts w:ascii="Times New Roman" w:hAnsi="Times New Roman" w:cs="Times New Roman"/>
          <w:i/>
          <w:iCs/>
          <w:color w:val="000000" w:themeColor="text1"/>
          <w:sz w:val="22"/>
          <w:szCs w:val="22"/>
        </w:rPr>
        <w:t>Current Nutrition Reports, 14</w:t>
      </w:r>
      <w:r w:rsidRPr="00EC4388">
        <w:rPr>
          <w:rFonts w:ascii="Times New Roman" w:hAnsi="Times New Roman" w:cs="Times New Roman"/>
          <w:color w:val="000000" w:themeColor="text1"/>
          <w:sz w:val="22"/>
          <w:szCs w:val="22"/>
        </w:rPr>
        <w:t>(1), 9. Doi: 10.1007/s13668-024-00605-0. PMID: 39753696.</w:t>
      </w:r>
    </w:p>
    <w:p w14:paraId="3227C034"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proofErr w:type="spellStart"/>
      <w:r w:rsidRPr="00EC4388">
        <w:rPr>
          <w:rFonts w:ascii="Times New Roman" w:hAnsi="Times New Roman" w:cs="Times New Roman"/>
          <w:color w:val="000000" w:themeColor="text1"/>
          <w:sz w:val="22"/>
          <w:szCs w:val="22"/>
        </w:rPr>
        <w:t>Luangharn</w:t>
      </w:r>
      <w:proofErr w:type="spellEnd"/>
      <w:r w:rsidRPr="00EC4388">
        <w:rPr>
          <w:rFonts w:ascii="Times New Roman" w:hAnsi="Times New Roman" w:cs="Times New Roman"/>
          <w:color w:val="000000" w:themeColor="text1"/>
          <w:sz w:val="22"/>
          <w:szCs w:val="22"/>
        </w:rPr>
        <w:t xml:space="preserve">, T., Karunarathna, S. C., Dutta, A. K., </w:t>
      </w:r>
      <w:proofErr w:type="spellStart"/>
      <w:r w:rsidRPr="00EC4388">
        <w:rPr>
          <w:rFonts w:ascii="Times New Roman" w:hAnsi="Times New Roman" w:cs="Times New Roman"/>
          <w:color w:val="000000" w:themeColor="text1"/>
          <w:sz w:val="22"/>
          <w:szCs w:val="22"/>
        </w:rPr>
        <w:t>Paloi</w:t>
      </w:r>
      <w:proofErr w:type="spellEnd"/>
      <w:r w:rsidRPr="00EC4388">
        <w:rPr>
          <w:rFonts w:ascii="Times New Roman" w:hAnsi="Times New Roman" w:cs="Times New Roman"/>
          <w:color w:val="000000" w:themeColor="text1"/>
          <w:sz w:val="22"/>
          <w:szCs w:val="22"/>
        </w:rPr>
        <w:t xml:space="preserve">, S., </w:t>
      </w:r>
      <w:proofErr w:type="spellStart"/>
      <w:r w:rsidRPr="00EC4388">
        <w:rPr>
          <w:rFonts w:ascii="Times New Roman" w:hAnsi="Times New Roman" w:cs="Times New Roman"/>
          <w:color w:val="000000" w:themeColor="text1"/>
          <w:sz w:val="22"/>
          <w:szCs w:val="22"/>
        </w:rPr>
        <w:t>Promputtha</w:t>
      </w:r>
      <w:proofErr w:type="spellEnd"/>
      <w:r w:rsidRPr="00EC4388">
        <w:rPr>
          <w:rFonts w:ascii="Times New Roman" w:hAnsi="Times New Roman" w:cs="Times New Roman"/>
          <w:color w:val="000000" w:themeColor="text1"/>
          <w:sz w:val="22"/>
          <w:szCs w:val="22"/>
        </w:rPr>
        <w:t xml:space="preserve">, I., Hyde, K. D., &amp; Mortimer, P. E. (2021). </w:t>
      </w:r>
      <w:r w:rsidRPr="00EC4388">
        <w:rPr>
          <w:rFonts w:ascii="Times New Roman" w:hAnsi="Times New Roman" w:cs="Times New Roman"/>
          <w:i/>
          <w:iCs/>
          <w:color w:val="000000" w:themeColor="text1"/>
          <w:sz w:val="22"/>
          <w:szCs w:val="22"/>
        </w:rPr>
        <w:t>Ganoderma</w:t>
      </w:r>
      <w:r w:rsidRPr="00EC4388">
        <w:rPr>
          <w:rFonts w:ascii="Times New Roman" w:hAnsi="Times New Roman" w:cs="Times New Roman"/>
          <w:color w:val="000000" w:themeColor="text1"/>
          <w:sz w:val="22"/>
          <w:szCs w:val="22"/>
        </w:rPr>
        <w:t xml:space="preserve"> (</w:t>
      </w:r>
      <w:proofErr w:type="spellStart"/>
      <w:r w:rsidRPr="00EC4388">
        <w:rPr>
          <w:rFonts w:ascii="Times New Roman" w:hAnsi="Times New Roman" w:cs="Times New Roman"/>
          <w:color w:val="000000" w:themeColor="text1"/>
          <w:sz w:val="22"/>
          <w:szCs w:val="22"/>
        </w:rPr>
        <w:t>Ganodermataceae</w:t>
      </w:r>
      <w:proofErr w:type="spellEnd"/>
      <w:r w:rsidRPr="00EC4388">
        <w:rPr>
          <w:rFonts w:ascii="Times New Roman" w:hAnsi="Times New Roman" w:cs="Times New Roman"/>
          <w:color w:val="000000" w:themeColor="text1"/>
          <w:sz w:val="22"/>
          <w:szCs w:val="22"/>
        </w:rPr>
        <w:t xml:space="preserve">, Basidiomycota) species from the Greater Mekong subregion. </w:t>
      </w:r>
      <w:r w:rsidRPr="00EC4388">
        <w:rPr>
          <w:rFonts w:ascii="Times New Roman" w:hAnsi="Times New Roman" w:cs="Times New Roman"/>
          <w:i/>
          <w:iCs/>
          <w:color w:val="000000" w:themeColor="text1"/>
          <w:sz w:val="22"/>
          <w:szCs w:val="22"/>
        </w:rPr>
        <w:t>Journal of Fungi, 7</w:t>
      </w:r>
      <w:r w:rsidRPr="00EC4388">
        <w:rPr>
          <w:rFonts w:ascii="Times New Roman" w:hAnsi="Times New Roman" w:cs="Times New Roman"/>
          <w:color w:val="000000" w:themeColor="text1"/>
          <w:sz w:val="22"/>
          <w:szCs w:val="22"/>
        </w:rPr>
        <w:t xml:space="preserve">(10), 819. </w:t>
      </w:r>
      <w:hyperlink r:id="rId22" w:tgtFrame="_blank" w:history="1">
        <w:r w:rsidRPr="00EC4388">
          <w:rPr>
            <w:rStyle w:val="Hyperlink"/>
            <w:rFonts w:ascii="Times New Roman" w:hAnsi="Times New Roman" w:cs="Times New Roman"/>
            <w:color w:val="000000" w:themeColor="text1"/>
            <w:sz w:val="22"/>
            <w:szCs w:val="22"/>
            <w:u w:val="none"/>
          </w:rPr>
          <w:t>https://doi.org/10.3390/jof7100819</w:t>
        </w:r>
      </w:hyperlink>
    </w:p>
    <w:p w14:paraId="71699A53" w14:textId="77777777" w:rsidR="002D520B" w:rsidRDefault="00EC4388" w:rsidP="002D520B">
      <w:pPr>
        <w:spacing w:line="240" w:lineRule="auto"/>
        <w:ind w:left="360" w:hanging="360"/>
        <w:jc w:val="both"/>
        <w:rPr>
          <w:rFonts w:ascii="Times New Roman" w:hAnsi="Times New Roman" w:cs="Times New Roman"/>
          <w:color w:val="000000" w:themeColor="text1"/>
          <w:sz w:val="22"/>
          <w:szCs w:val="22"/>
        </w:rPr>
      </w:pPr>
      <w:proofErr w:type="spellStart"/>
      <w:r w:rsidRPr="00EC4388">
        <w:rPr>
          <w:rFonts w:ascii="Times New Roman" w:hAnsi="Times New Roman" w:cs="Times New Roman"/>
          <w:color w:val="000000" w:themeColor="text1"/>
          <w:sz w:val="22"/>
          <w:szCs w:val="22"/>
        </w:rPr>
        <w:t>Luangharn</w:t>
      </w:r>
      <w:proofErr w:type="spellEnd"/>
      <w:r w:rsidRPr="00EC4388">
        <w:rPr>
          <w:rFonts w:ascii="Times New Roman" w:hAnsi="Times New Roman" w:cs="Times New Roman"/>
          <w:color w:val="000000" w:themeColor="text1"/>
          <w:sz w:val="22"/>
          <w:szCs w:val="22"/>
        </w:rPr>
        <w:t xml:space="preserve">, T., </w:t>
      </w:r>
      <w:proofErr w:type="spellStart"/>
      <w:r w:rsidRPr="00EC4388">
        <w:rPr>
          <w:rFonts w:ascii="Times New Roman" w:hAnsi="Times New Roman" w:cs="Times New Roman"/>
          <w:color w:val="000000" w:themeColor="text1"/>
          <w:sz w:val="22"/>
          <w:szCs w:val="22"/>
        </w:rPr>
        <w:t>Salichanh</w:t>
      </w:r>
      <w:proofErr w:type="spellEnd"/>
      <w:r w:rsidRPr="00EC4388">
        <w:rPr>
          <w:rFonts w:ascii="Times New Roman" w:hAnsi="Times New Roman" w:cs="Times New Roman"/>
          <w:color w:val="000000" w:themeColor="text1"/>
          <w:sz w:val="22"/>
          <w:szCs w:val="22"/>
        </w:rPr>
        <w:t xml:space="preserve">, T., &amp; </w:t>
      </w:r>
      <w:proofErr w:type="spellStart"/>
      <w:r w:rsidRPr="00EC4388">
        <w:rPr>
          <w:rFonts w:ascii="Times New Roman" w:hAnsi="Times New Roman" w:cs="Times New Roman"/>
          <w:color w:val="000000" w:themeColor="text1"/>
          <w:sz w:val="22"/>
          <w:szCs w:val="22"/>
        </w:rPr>
        <w:t>Khyaju</w:t>
      </w:r>
      <w:proofErr w:type="spellEnd"/>
      <w:r w:rsidRPr="00EC4388">
        <w:rPr>
          <w:rFonts w:ascii="Times New Roman" w:hAnsi="Times New Roman" w:cs="Times New Roman"/>
          <w:color w:val="000000" w:themeColor="text1"/>
          <w:sz w:val="22"/>
          <w:szCs w:val="22"/>
        </w:rPr>
        <w:t xml:space="preserve">, S. (2023). New host records of Ganoderma in northern Thailand and determination of nutritional contents of selected Ganoderma species. </w:t>
      </w:r>
      <w:r w:rsidRPr="00EC4388">
        <w:rPr>
          <w:rFonts w:ascii="Times New Roman" w:hAnsi="Times New Roman" w:cs="Times New Roman"/>
          <w:i/>
          <w:iCs/>
          <w:color w:val="000000" w:themeColor="text1"/>
          <w:sz w:val="22"/>
          <w:szCs w:val="22"/>
        </w:rPr>
        <w:t>Asian Journal of Mycology 6</w:t>
      </w:r>
      <w:r w:rsidRPr="00EC4388">
        <w:rPr>
          <w:rFonts w:ascii="Times New Roman" w:hAnsi="Times New Roman" w:cs="Times New Roman"/>
          <w:color w:val="000000" w:themeColor="text1"/>
          <w:sz w:val="22"/>
          <w:szCs w:val="22"/>
        </w:rPr>
        <w:t>(2), 48–60. Doi 10.5943/</w:t>
      </w:r>
      <w:proofErr w:type="spellStart"/>
      <w:r w:rsidRPr="00EC4388">
        <w:rPr>
          <w:rFonts w:ascii="Times New Roman" w:hAnsi="Times New Roman" w:cs="Times New Roman"/>
          <w:color w:val="000000" w:themeColor="text1"/>
          <w:sz w:val="22"/>
          <w:szCs w:val="22"/>
        </w:rPr>
        <w:t>ajom</w:t>
      </w:r>
      <w:proofErr w:type="spellEnd"/>
      <w:r w:rsidRPr="00EC4388">
        <w:rPr>
          <w:rFonts w:ascii="Times New Roman" w:hAnsi="Times New Roman" w:cs="Times New Roman"/>
          <w:color w:val="000000" w:themeColor="text1"/>
          <w:sz w:val="22"/>
          <w:szCs w:val="22"/>
        </w:rPr>
        <w:t>/6/2/4</w:t>
      </w:r>
    </w:p>
    <w:p w14:paraId="0AAEDF89" w14:textId="326D781A" w:rsidR="007574DF" w:rsidRPr="007574DF" w:rsidRDefault="00EC4388" w:rsidP="007574DF">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Mizuno, Y., Pan, S., Zhou, T., Kehoe, P. G., &amp; Earley, Y. F. (2026). Elevated Na</w:t>
      </w:r>
      <w:r w:rsidRPr="00EC4388">
        <w:rPr>
          <w:rFonts w:ascii="Times New Roman" w:hAnsi="Times New Roman" w:cs="Times New Roman"/>
          <w:color w:val="000000" w:themeColor="text1"/>
          <w:sz w:val="22"/>
          <w:szCs w:val="22"/>
          <w:vertAlign w:val="superscript"/>
        </w:rPr>
        <w:t>+</w:t>
      </w:r>
      <w:r w:rsidRPr="00EC4388">
        <w:rPr>
          <w:rFonts w:ascii="Times New Roman" w:hAnsi="Times New Roman" w:cs="Times New Roman"/>
          <w:color w:val="000000" w:themeColor="text1"/>
          <w:sz w:val="22"/>
          <w:szCs w:val="22"/>
        </w:rPr>
        <w:t>/K</w:t>
      </w:r>
      <w:r w:rsidRPr="00EC4388">
        <w:rPr>
          <w:rFonts w:ascii="Times New Roman" w:hAnsi="Times New Roman" w:cs="Times New Roman"/>
          <w:color w:val="000000" w:themeColor="text1"/>
          <w:sz w:val="22"/>
          <w:szCs w:val="22"/>
          <w:vertAlign w:val="superscript"/>
        </w:rPr>
        <w:t>+</w:t>
      </w:r>
      <w:r w:rsidRPr="00EC4388">
        <w:rPr>
          <w:rFonts w:ascii="Times New Roman" w:hAnsi="Times New Roman" w:cs="Times New Roman"/>
          <w:color w:val="000000" w:themeColor="text1"/>
          <w:sz w:val="22"/>
          <w:szCs w:val="22"/>
        </w:rPr>
        <w:t xml:space="preserve"> ratio in Alzheimer’s disease: A potential biomarker for </w:t>
      </w:r>
      <w:proofErr w:type="spellStart"/>
      <w:r w:rsidRPr="00EC4388">
        <w:rPr>
          <w:rFonts w:ascii="Times New Roman" w:hAnsi="Times New Roman" w:cs="Times New Roman"/>
          <w:color w:val="000000" w:themeColor="text1"/>
          <w:sz w:val="22"/>
          <w:szCs w:val="22"/>
        </w:rPr>
        <w:t>braak</w:t>
      </w:r>
      <w:proofErr w:type="spellEnd"/>
      <w:r w:rsidRPr="00EC4388">
        <w:rPr>
          <w:rFonts w:ascii="Times New Roman" w:hAnsi="Times New Roman" w:cs="Times New Roman"/>
          <w:color w:val="000000" w:themeColor="text1"/>
          <w:sz w:val="22"/>
          <w:szCs w:val="22"/>
        </w:rPr>
        <w:t xml:space="preserve"> stage.</w:t>
      </w:r>
      <w:r w:rsidRPr="00EC4388">
        <w:rPr>
          <w:rFonts w:ascii="Times New Roman" w:eastAsia="URWPalladioL-Ital" w:hAnsi="Times New Roman" w:cs="Times New Roman"/>
          <w:color w:val="000000" w:themeColor="text1"/>
          <w:kern w:val="0"/>
          <w:sz w:val="22"/>
          <w:szCs w:val="22"/>
          <w14:ligatures w14:val="none"/>
        </w:rPr>
        <w:t xml:space="preserve"> </w:t>
      </w:r>
      <w:r w:rsidRPr="00EC4388">
        <w:rPr>
          <w:rFonts w:ascii="Times New Roman" w:hAnsi="Times New Roman" w:cs="Times New Roman"/>
          <w:i/>
          <w:iCs/>
          <w:color w:val="000000" w:themeColor="text1"/>
          <w:sz w:val="22"/>
          <w:szCs w:val="22"/>
        </w:rPr>
        <w:t>International Journal of Molecular Sciences, 27</w:t>
      </w:r>
      <w:r w:rsidRPr="00EC4388">
        <w:rPr>
          <w:rFonts w:ascii="Times New Roman" w:hAnsi="Times New Roman" w:cs="Times New Roman"/>
          <w:color w:val="000000" w:themeColor="text1"/>
          <w:sz w:val="22"/>
          <w:szCs w:val="22"/>
        </w:rPr>
        <w:t xml:space="preserve">, 1247 </w:t>
      </w:r>
      <w:hyperlink r:id="rId23" w:history="1">
        <w:r w:rsidR="007574DF" w:rsidRPr="007574DF">
          <w:rPr>
            <w:rStyle w:val="Hyperlink"/>
            <w:rFonts w:ascii="Times New Roman" w:hAnsi="Times New Roman" w:cs="Times New Roman"/>
            <w:color w:val="000000" w:themeColor="text1"/>
            <w:sz w:val="22"/>
            <w:szCs w:val="22"/>
            <w:u w:val="none"/>
          </w:rPr>
          <w:t>https://doi.org/10.3390/ijms27031247</w:t>
        </w:r>
      </w:hyperlink>
    </w:p>
    <w:p w14:paraId="1EE983D4" w14:textId="77777777" w:rsidR="007574DF" w:rsidRDefault="00EC4388" w:rsidP="007574DF">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Mutuku, S. N., </w:t>
      </w:r>
      <w:proofErr w:type="spellStart"/>
      <w:r w:rsidRPr="00EC4388">
        <w:rPr>
          <w:rFonts w:ascii="Times New Roman" w:hAnsi="Times New Roman" w:cs="Times New Roman"/>
          <w:color w:val="000000" w:themeColor="text1"/>
          <w:sz w:val="22"/>
          <w:szCs w:val="22"/>
        </w:rPr>
        <w:t>Lang’at</w:t>
      </w:r>
      <w:proofErr w:type="spellEnd"/>
      <w:r w:rsidRPr="00EC4388">
        <w:rPr>
          <w:rFonts w:ascii="Times New Roman" w:hAnsi="Times New Roman" w:cs="Times New Roman"/>
          <w:color w:val="000000" w:themeColor="text1"/>
          <w:sz w:val="22"/>
          <w:szCs w:val="22"/>
        </w:rPr>
        <w:t xml:space="preserve">, E. K., Osoro, E. K., Imbenzi, P. S., &amp; Omolo, J. O. (2022). Proximate composition, mineral element profile and antioxidant properties of the edible Kenyan mushroom, </w:t>
      </w:r>
      <w:proofErr w:type="spellStart"/>
      <w:r w:rsidRPr="00EC4388">
        <w:rPr>
          <w:rFonts w:ascii="Times New Roman" w:hAnsi="Times New Roman" w:cs="Times New Roman"/>
          <w:i/>
          <w:iCs/>
          <w:color w:val="000000" w:themeColor="text1"/>
          <w:sz w:val="22"/>
          <w:szCs w:val="22"/>
        </w:rPr>
        <w:t>Auricularia</w:t>
      </w:r>
      <w:proofErr w:type="spellEnd"/>
      <w:r w:rsidRPr="00EC4388">
        <w:rPr>
          <w:rFonts w:ascii="Times New Roman" w:hAnsi="Times New Roman" w:cs="Times New Roman"/>
          <w:i/>
          <w:iCs/>
          <w:color w:val="000000" w:themeColor="text1"/>
          <w:sz w:val="22"/>
          <w:szCs w:val="22"/>
        </w:rPr>
        <w:t xml:space="preserve"> </w:t>
      </w:r>
      <w:proofErr w:type="spellStart"/>
      <w:r w:rsidRPr="00EC4388">
        <w:rPr>
          <w:rFonts w:ascii="Times New Roman" w:hAnsi="Times New Roman" w:cs="Times New Roman"/>
          <w:i/>
          <w:iCs/>
          <w:color w:val="000000" w:themeColor="text1"/>
          <w:sz w:val="22"/>
          <w:szCs w:val="22"/>
        </w:rPr>
        <w:t>polytricha</w:t>
      </w:r>
      <w:proofErr w:type="spellEnd"/>
      <w:r w:rsidRPr="00EC4388">
        <w:rPr>
          <w:rFonts w:ascii="Times New Roman" w:hAnsi="Times New Roman" w:cs="Times New Roman"/>
          <w:color w:val="000000" w:themeColor="text1"/>
          <w:sz w:val="22"/>
          <w:szCs w:val="22"/>
        </w:rPr>
        <w:t xml:space="preserve">. </w:t>
      </w:r>
      <w:r w:rsidRPr="00EC4388">
        <w:rPr>
          <w:rFonts w:ascii="Times New Roman" w:hAnsi="Times New Roman" w:cs="Times New Roman"/>
          <w:i/>
          <w:iCs/>
          <w:color w:val="000000" w:themeColor="text1"/>
          <w:sz w:val="22"/>
          <w:szCs w:val="22"/>
        </w:rPr>
        <w:t>Journal of Scientific and Innovative Research, 11</w:t>
      </w:r>
      <w:r w:rsidRPr="00EC4388">
        <w:rPr>
          <w:rFonts w:ascii="Times New Roman" w:hAnsi="Times New Roman" w:cs="Times New Roman"/>
          <w:color w:val="000000" w:themeColor="text1"/>
          <w:sz w:val="22"/>
          <w:szCs w:val="22"/>
        </w:rPr>
        <w:t>(3), 51-55. DOI: 10.31254/jsir.2022.11302</w:t>
      </w:r>
    </w:p>
    <w:p w14:paraId="2EE76C88" w14:textId="77E5AA2E" w:rsidR="007574DF" w:rsidRDefault="00EC4388" w:rsidP="007574DF">
      <w:pPr>
        <w:spacing w:line="240" w:lineRule="auto"/>
        <w:ind w:left="360" w:hanging="360"/>
        <w:jc w:val="both"/>
        <w:rPr>
          <w:rFonts w:ascii="Times New Roman" w:hAnsi="Times New Roman" w:cs="Times New Roman"/>
          <w:color w:val="000000" w:themeColor="text1"/>
          <w:sz w:val="22"/>
          <w:szCs w:val="22"/>
        </w:rPr>
      </w:pPr>
      <w:proofErr w:type="spellStart"/>
      <w:r w:rsidRPr="00EC4388">
        <w:rPr>
          <w:rFonts w:ascii="Times New Roman" w:hAnsi="Times New Roman" w:cs="Times New Roman"/>
          <w:color w:val="000000" w:themeColor="text1"/>
          <w:sz w:val="22"/>
          <w:szCs w:val="22"/>
        </w:rPr>
        <w:t>Nsude</w:t>
      </w:r>
      <w:proofErr w:type="spellEnd"/>
      <w:r w:rsidRPr="00EC4388">
        <w:rPr>
          <w:rFonts w:ascii="Times New Roman" w:hAnsi="Times New Roman" w:cs="Times New Roman"/>
          <w:color w:val="000000" w:themeColor="text1"/>
          <w:sz w:val="22"/>
          <w:szCs w:val="22"/>
        </w:rPr>
        <w:t>, C. A., Ani, O. N. and Agbo, U. E. (2026). Comprehensive proximate, amino acid, and mineral composition of edible oyster mushroom (</w:t>
      </w:r>
      <w:r w:rsidRPr="00EC4388">
        <w:rPr>
          <w:rFonts w:ascii="Times New Roman" w:hAnsi="Times New Roman" w:cs="Times New Roman"/>
          <w:i/>
          <w:iCs/>
          <w:color w:val="000000" w:themeColor="text1"/>
          <w:sz w:val="22"/>
          <w:szCs w:val="22"/>
        </w:rPr>
        <w:t>Pleurotus ostreatus</w:t>
      </w:r>
      <w:r w:rsidRPr="00EC4388">
        <w:rPr>
          <w:rFonts w:ascii="Times New Roman" w:hAnsi="Times New Roman" w:cs="Times New Roman"/>
          <w:color w:val="000000" w:themeColor="text1"/>
          <w:sz w:val="22"/>
          <w:szCs w:val="22"/>
        </w:rPr>
        <w:t xml:space="preserve">). </w:t>
      </w:r>
      <w:r w:rsidRPr="00EC4388">
        <w:rPr>
          <w:rFonts w:ascii="Times New Roman" w:hAnsi="Times New Roman" w:cs="Times New Roman"/>
          <w:i/>
          <w:iCs/>
          <w:color w:val="000000" w:themeColor="text1"/>
          <w:sz w:val="22"/>
          <w:szCs w:val="22"/>
        </w:rPr>
        <w:t>Asian Journal of Food Research and Nutrition, 5</w:t>
      </w:r>
      <w:r w:rsidRPr="00EC4388">
        <w:rPr>
          <w:rFonts w:ascii="Times New Roman" w:hAnsi="Times New Roman" w:cs="Times New Roman"/>
          <w:color w:val="000000" w:themeColor="text1"/>
          <w:sz w:val="22"/>
          <w:szCs w:val="22"/>
        </w:rPr>
        <w:t xml:space="preserve">(1), 14–26. </w:t>
      </w:r>
      <w:hyperlink r:id="rId24" w:history="1">
        <w:r w:rsidR="007574DF" w:rsidRPr="007574DF">
          <w:rPr>
            <w:rStyle w:val="Hyperlink"/>
            <w:rFonts w:ascii="Times New Roman" w:hAnsi="Times New Roman" w:cs="Times New Roman"/>
            <w:color w:val="000000" w:themeColor="text1"/>
            <w:sz w:val="22"/>
            <w:szCs w:val="22"/>
            <w:u w:val="none"/>
          </w:rPr>
          <w:t>https://doi.org/10.9734/ajfrn/2026/v5i1356</w:t>
        </w:r>
      </w:hyperlink>
      <w:r w:rsidRPr="007574DF">
        <w:rPr>
          <w:rFonts w:ascii="Times New Roman" w:hAnsi="Times New Roman" w:cs="Times New Roman"/>
          <w:color w:val="000000" w:themeColor="text1"/>
          <w:sz w:val="22"/>
          <w:szCs w:val="22"/>
        </w:rPr>
        <w:t>.</w:t>
      </w:r>
    </w:p>
    <w:p w14:paraId="4E7B0DD9" w14:textId="77777777" w:rsidR="007574DF" w:rsidRDefault="00EC4388" w:rsidP="007574DF">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Patel, R. U., Shekh, M. A., Vahora, S. G., Panchal, D. P., &amp; Raval, N. H. (2025). Threonine and its effect on broiler performance. </w:t>
      </w:r>
      <w:r w:rsidRPr="00EC4388">
        <w:rPr>
          <w:rFonts w:ascii="Times New Roman" w:hAnsi="Times New Roman" w:cs="Times New Roman"/>
          <w:i/>
          <w:iCs/>
          <w:color w:val="000000" w:themeColor="text1"/>
          <w:sz w:val="22"/>
          <w:szCs w:val="22"/>
        </w:rPr>
        <w:t>The Science World a Monthly e Magazine</w:t>
      </w:r>
      <w:r w:rsidRPr="00EC4388">
        <w:rPr>
          <w:rFonts w:ascii="Times New Roman" w:hAnsi="Times New Roman" w:cs="Times New Roman"/>
          <w:color w:val="000000" w:themeColor="text1"/>
          <w:sz w:val="22"/>
          <w:szCs w:val="22"/>
        </w:rPr>
        <w:t xml:space="preserve">, </w:t>
      </w:r>
      <w:r w:rsidRPr="00EC4388">
        <w:rPr>
          <w:rFonts w:ascii="Times New Roman" w:hAnsi="Times New Roman" w:cs="Times New Roman"/>
          <w:i/>
          <w:iCs/>
          <w:color w:val="000000" w:themeColor="text1"/>
          <w:sz w:val="22"/>
          <w:szCs w:val="22"/>
        </w:rPr>
        <w:t>5</w:t>
      </w:r>
      <w:r w:rsidRPr="00EC4388">
        <w:rPr>
          <w:rFonts w:ascii="Times New Roman" w:hAnsi="Times New Roman" w:cs="Times New Roman"/>
          <w:color w:val="000000" w:themeColor="text1"/>
          <w:sz w:val="22"/>
          <w:szCs w:val="22"/>
        </w:rPr>
        <w:t xml:space="preserve">(12), 11089-11094 </w:t>
      </w:r>
    </w:p>
    <w:p w14:paraId="7C2027D6" w14:textId="77777777" w:rsidR="007574DF" w:rsidRDefault="00EC4388" w:rsidP="007574DF">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Roghini, R., &amp; Vijayalakshmi, K. (2018). Phytochemical screening and quantitative analysis of flavonoids and minerals in ethanolic extract of </w:t>
      </w:r>
      <w:r w:rsidRPr="00EC4388">
        <w:rPr>
          <w:rFonts w:ascii="Times New Roman" w:hAnsi="Times New Roman" w:cs="Times New Roman"/>
          <w:i/>
          <w:iCs/>
          <w:color w:val="000000" w:themeColor="text1"/>
          <w:sz w:val="22"/>
          <w:szCs w:val="22"/>
        </w:rPr>
        <w:t>Citrus paradisi</w:t>
      </w:r>
      <w:r w:rsidRPr="00EC4388">
        <w:rPr>
          <w:rFonts w:ascii="Times New Roman" w:hAnsi="Times New Roman" w:cs="Times New Roman"/>
          <w:color w:val="000000" w:themeColor="text1"/>
          <w:sz w:val="22"/>
          <w:szCs w:val="22"/>
        </w:rPr>
        <w:t xml:space="preserve">. </w:t>
      </w:r>
      <w:r w:rsidRPr="00EC4388">
        <w:rPr>
          <w:rFonts w:ascii="Times New Roman" w:hAnsi="Times New Roman" w:cs="Times New Roman"/>
          <w:i/>
          <w:iCs/>
          <w:color w:val="000000" w:themeColor="text1"/>
          <w:sz w:val="22"/>
          <w:szCs w:val="22"/>
        </w:rPr>
        <w:t>International Journal of Pharmaceutical Sciences and Research, 9</w:t>
      </w:r>
      <w:r w:rsidRPr="00EC4388">
        <w:rPr>
          <w:rFonts w:ascii="Times New Roman" w:hAnsi="Times New Roman" w:cs="Times New Roman"/>
          <w:color w:val="000000" w:themeColor="text1"/>
          <w:sz w:val="22"/>
          <w:szCs w:val="22"/>
        </w:rPr>
        <w:t>(11), 4859–4864. DOI: 10.13040/IJPSR.0975-8232.9(11).4859-64</w:t>
      </w:r>
    </w:p>
    <w:p w14:paraId="49FDDC99" w14:textId="77777777" w:rsidR="007574DF" w:rsidRDefault="00EC4388" w:rsidP="007574DF">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Sharif, S., Mustafa, G., Munir, H., Weaver, C. M., Jamil, Y., &amp; Shahid, M. (2016). Proximate composition and micronutrient mineral profile of wild </w:t>
      </w:r>
      <w:r w:rsidRPr="00EC4388">
        <w:rPr>
          <w:rFonts w:ascii="Times New Roman" w:hAnsi="Times New Roman" w:cs="Times New Roman"/>
          <w:i/>
          <w:iCs/>
          <w:color w:val="000000" w:themeColor="text1"/>
          <w:sz w:val="22"/>
          <w:szCs w:val="22"/>
        </w:rPr>
        <w:t xml:space="preserve">Ganoderma lucidum </w:t>
      </w:r>
      <w:r w:rsidRPr="00EC4388">
        <w:rPr>
          <w:rFonts w:ascii="Times New Roman" w:hAnsi="Times New Roman" w:cs="Times New Roman"/>
          <w:color w:val="000000" w:themeColor="text1"/>
          <w:sz w:val="22"/>
          <w:szCs w:val="22"/>
        </w:rPr>
        <w:t>and four commercial exotic mushrooms by ICP-OES and LIBS</w:t>
      </w:r>
      <w:r w:rsidRPr="00EC4388">
        <w:rPr>
          <w:rFonts w:ascii="Times New Roman" w:hAnsi="Times New Roman" w:cs="Times New Roman"/>
          <w:b/>
          <w:bCs/>
          <w:color w:val="000000" w:themeColor="text1"/>
          <w:sz w:val="22"/>
          <w:szCs w:val="22"/>
        </w:rPr>
        <w:t xml:space="preserve"> </w:t>
      </w:r>
      <w:r w:rsidRPr="00EC4388">
        <w:rPr>
          <w:rFonts w:ascii="Times New Roman" w:hAnsi="Times New Roman" w:cs="Times New Roman"/>
          <w:i/>
          <w:iCs/>
          <w:color w:val="000000" w:themeColor="text1"/>
          <w:sz w:val="22"/>
          <w:szCs w:val="22"/>
        </w:rPr>
        <w:t>Journal of Food and Nutrition Research, 4</w:t>
      </w:r>
      <w:r w:rsidRPr="00EC4388">
        <w:rPr>
          <w:rFonts w:ascii="Times New Roman" w:hAnsi="Times New Roman" w:cs="Times New Roman"/>
          <w:color w:val="000000" w:themeColor="text1"/>
          <w:sz w:val="22"/>
          <w:szCs w:val="22"/>
        </w:rPr>
        <w:t>(11),</w:t>
      </w:r>
      <w:r w:rsidRPr="00EC4388">
        <w:rPr>
          <w:rFonts w:ascii="Times New Roman" w:hAnsi="Times New Roman" w:cs="Times New Roman"/>
          <w:i/>
          <w:iCs/>
          <w:color w:val="000000" w:themeColor="text1"/>
          <w:sz w:val="22"/>
          <w:szCs w:val="22"/>
        </w:rPr>
        <w:t xml:space="preserve"> 703-708</w:t>
      </w:r>
    </w:p>
    <w:p w14:paraId="7927E78A" w14:textId="0603A64D" w:rsidR="007574DF" w:rsidRDefault="00EC4388" w:rsidP="007574DF">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Singh, A., Saini, R. K., Kumar, A., Chawla, P., &amp; Kaushik, R. (2025). Mushrooms as nutritional powerhouses: A review of their bioactive compounds, health benefits, and value-added products. </w:t>
      </w:r>
      <w:r w:rsidRPr="00EC4388">
        <w:rPr>
          <w:rFonts w:ascii="Times New Roman" w:hAnsi="Times New Roman" w:cs="Times New Roman"/>
          <w:i/>
          <w:iCs/>
          <w:color w:val="000000" w:themeColor="text1"/>
          <w:sz w:val="22"/>
          <w:szCs w:val="22"/>
        </w:rPr>
        <w:t>Foods</w:t>
      </w:r>
      <w:r w:rsidRPr="00EC4388">
        <w:rPr>
          <w:rFonts w:ascii="Times New Roman" w:hAnsi="Times New Roman" w:cs="Times New Roman"/>
          <w:color w:val="000000" w:themeColor="text1"/>
          <w:sz w:val="22"/>
          <w:szCs w:val="22"/>
        </w:rPr>
        <w:t>, </w:t>
      </w:r>
      <w:r w:rsidRPr="00EC4388">
        <w:rPr>
          <w:rFonts w:ascii="Times New Roman" w:hAnsi="Times New Roman" w:cs="Times New Roman"/>
          <w:i/>
          <w:iCs/>
          <w:color w:val="000000" w:themeColor="text1"/>
          <w:sz w:val="22"/>
          <w:szCs w:val="22"/>
        </w:rPr>
        <w:t>14</w:t>
      </w:r>
      <w:r w:rsidRPr="00EC4388">
        <w:rPr>
          <w:rFonts w:ascii="Times New Roman" w:hAnsi="Times New Roman" w:cs="Times New Roman"/>
          <w:color w:val="000000" w:themeColor="text1"/>
          <w:sz w:val="22"/>
          <w:szCs w:val="22"/>
        </w:rPr>
        <w:t>(5), 741.</w:t>
      </w:r>
      <w:r w:rsidRPr="007574DF">
        <w:rPr>
          <w:rFonts w:ascii="Times New Roman" w:hAnsi="Times New Roman" w:cs="Times New Roman"/>
          <w:color w:val="000000" w:themeColor="text1"/>
          <w:sz w:val="22"/>
          <w:szCs w:val="22"/>
        </w:rPr>
        <w:t xml:space="preserve"> </w:t>
      </w:r>
      <w:hyperlink r:id="rId25" w:history="1">
        <w:r w:rsidR="007574DF" w:rsidRPr="007574DF">
          <w:rPr>
            <w:rStyle w:val="Hyperlink"/>
            <w:rFonts w:ascii="Times New Roman" w:hAnsi="Times New Roman" w:cs="Times New Roman"/>
            <w:color w:val="000000" w:themeColor="text1"/>
            <w:sz w:val="22"/>
            <w:szCs w:val="22"/>
            <w:u w:val="none"/>
          </w:rPr>
          <w:t>https://doi.org/10.3390/foods14050741</w:t>
        </w:r>
      </w:hyperlink>
    </w:p>
    <w:p w14:paraId="42F29935" w14:textId="77777777" w:rsidR="007574DF" w:rsidRDefault="00EC4388" w:rsidP="007574DF">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Singh, R., Kaur, N., Shri, R., Singh, A. P., &amp; Dhingra, G. S. (2020). Proximate Composition and Element Contents of Selected Species of Ganoderma with Reference to Dietary Intakes. </w:t>
      </w:r>
      <w:r w:rsidRPr="00EC4388">
        <w:rPr>
          <w:rFonts w:ascii="Times New Roman" w:hAnsi="Times New Roman" w:cs="Times New Roman"/>
          <w:i/>
          <w:iCs/>
          <w:color w:val="000000" w:themeColor="text1"/>
          <w:sz w:val="22"/>
          <w:szCs w:val="22"/>
        </w:rPr>
        <w:t>Environmental Monitoring and Assessment,</w:t>
      </w:r>
      <w:r w:rsidRPr="00EC4388">
        <w:rPr>
          <w:rFonts w:ascii="Times New Roman" w:hAnsi="Times New Roman" w:cs="Times New Roman"/>
          <w:color w:val="000000" w:themeColor="text1"/>
          <w:sz w:val="22"/>
          <w:szCs w:val="22"/>
        </w:rPr>
        <w:t xml:space="preserve"> 192, 1–15</w:t>
      </w:r>
    </w:p>
    <w:p w14:paraId="43DE8DFE" w14:textId="77777777" w:rsidR="007574DF" w:rsidRDefault="00EC4388" w:rsidP="007574DF">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Sree, T. L., &amp; Vijayalakshmi, K. (2018). Proximate composition, nutritional evaluation and mineral analysis in the leaves of an indigenous medicinal plant, </w:t>
      </w:r>
      <w:r w:rsidRPr="00EC4388">
        <w:rPr>
          <w:rFonts w:ascii="Times New Roman" w:hAnsi="Times New Roman" w:cs="Times New Roman"/>
          <w:i/>
          <w:iCs/>
          <w:color w:val="000000" w:themeColor="text1"/>
          <w:sz w:val="22"/>
          <w:szCs w:val="22"/>
        </w:rPr>
        <w:t xml:space="preserve">Alternanthera </w:t>
      </w:r>
      <w:proofErr w:type="spellStart"/>
      <w:r w:rsidRPr="00EC4388">
        <w:rPr>
          <w:rFonts w:ascii="Times New Roman" w:hAnsi="Times New Roman" w:cs="Times New Roman"/>
          <w:i/>
          <w:iCs/>
          <w:color w:val="000000" w:themeColor="text1"/>
          <w:sz w:val="22"/>
          <w:szCs w:val="22"/>
        </w:rPr>
        <w:t>sessilis</w:t>
      </w:r>
      <w:proofErr w:type="spellEnd"/>
      <w:r w:rsidRPr="00EC4388">
        <w:rPr>
          <w:rFonts w:ascii="Times New Roman" w:hAnsi="Times New Roman" w:cs="Times New Roman"/>
          <w:i/>
          <w:iCs/>
          <w:color w:val="000000" w:themeColor="text1"/>
          <w:sz w:val="22"/>
          <w:szCs w:val="22"/>
        </w:rPr>
        <w:t>. International Journal of Health Sciences and Research, 8(7):55-62</w:t>
      </w:r>
    </w:p>
    <w:p w14:paraId="2A4C88DF" w14:textId="77777777" w:rsidR="007574DF" w:rsidRDefault="00EC4388" w:rsidP="007574DF">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Strong, P. J., Self, R., </w:t>
      </w:r>
      <w:proofErr w:type="spellStart"/>
      <w:r w:rsidRPr="00EC4388">
        <w:rPr>
          <w:rFonts w:ascii="Times New Roman" w:hAnsi="Times New Roman" w:cs="Times New Roman"/>
          <w:color w:val="000000" w:themeColor="text1"/>
          <w:sz w:val="22"/>
          <w:szCs w:val="22"/>
        </w:rPr>
        <w:t>Allikian</w:t>
      </w:r>
      <w:proofErr w:type="spellEnd"/>
      <w:r w:rsidRPr="00EC4388">
        <w:rPr>
          <w:rFonts w:ascii="Times New Roman" w:hAnsi="Times New Roman" w:cs="Times New Roman"/>
          <w:color w:val="000000" w:themeColor="text1"/>
          <w:sz w:val="22"/>
          <w:szCs w:val="22"/>
        </w:rPr>
        <w:t xml:space="preserve">, K., Szewczyk, E., Speight, R., O’Hara, I., &amp; Harrison, M. D. (2022). Filamentous fungi for future functional food and feed. </w:t>
      </w:r>
      <w:r w:rsidRPr="00EC4388">
        <w:rPr>
          <w:rFonts w:ascii="Times New Roman" w:hAnsi="Times New Roman" w:cs="Times New Roman"/>
          <w:i/>
          <w:iCs/>
          <w:color w:val="000000" w:themeColor="text1"/>
          <w:sz w:val="22"/>
          <w:szCs w:val="22"/>
        </w:rPr>
        <w:t>Current Opinion in Biotechnology, 76</w:t>
      </w:r>
      <w:r w:rsidRPr="00EC4388">
        <w:rPr>
          <w:rFonts w:ascii="Times New Roman" w:hAnsi="Times New Roman" w:cs="Times New Roman"/>
          <w:color w:val="000000" w:themeColor="text1"/>
          <w:sz w:val="22"/>
          <w:szCs w:val="22"/>
        </w:rPr>
        <w:t xml:space="preserve">, 102729. </w:t>
      </w:r>
      <w:hyperlink r:id="rId26" w:tgtFrame="_blank" w:history="1">
        <w:r w:rsidRPr="00EC4388">
          <w:rPr>
            <w:rStyle w:val="Hyperlink"/>
            <w:rFonts w:ascii="Times New Roman" w:hAnsi="Times New Roman" w:cs="Times New Roman"/>
            <w:color w:val="000000" w:themeColor="text1"/>
            <w:sz w:val="22"/>
            <w:szCs w:val="22"/>
            <w:u w:val="none"/>
          </w:rPr>
          <w:t>https://doi.org/10.1016/j.copbio.2022.102729</w:t>
        </w:r>
      </w:hyperlink>
    </w:p>
    <w:p w14:paraId="34F6AF26" w14:textId="77777777" w:rsidR="007574DF" w:rsidRDefault="00EC4388" w:rsidP="007574DF">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Thangaraj, P. (2016). Proximate composition analysis. In </w:t>
      </w:r>
      <w:r w:rsidRPr="00EC4388">
        <w:rPr>
          <w:rFonts w:ascii="Times New Roman" w:hAnsi="Times New Roman" w:cs="Times New Roman"/>
          <w:i/>
          <w:iCs/>
          <w:color w:val="000000" w:themeColor="text1"/>
          <w:sz w:val="22"/>
          <w:szCs w:val="22"/>
        </w:rPr>
        <w:t>pharmacological assays of plant-based natural products</w:t>
      </w:r>
      <w:r w:rsidRPr="00EC4388">
        <w:rPr>
          <w:rFonts w:ascii="Times New Roman" w:hAnsi="Times New Roman" w:cs="Times New Roman"/>
          <w:color w:val="000000" w:themeColor="text1"/>
          <w:sz w:val="22"/>
          <w:szCs w:val="22"/>
        </w:rPr>
        <w:t xml:space="preserve"> (pp. 21–31). Springer International Publishing Switzerland.</w:t>
      </w:r>
    </w:p>
    <w:p w14:paraId="49B4CE14" w14:textId="39E6AF2B" w:rsidR="007574DF" w:rsidRPr="007574DF" w:rsidRDefault="00EC4388" w:rsidP="007574DF">
      <w:pPr>
        <w:spacing w:line="240" w:lineRule="auto"/>
        <w:ind w:left="360" w:hanging="360"/>
        <w:jc w:val="both"/>
        <w:rPr>
          <w:rFonts w:ascii="Times New Roman" w:hAnsi="Times New Roman" w:cs="Times New Roman"/>
          <w:color w:val="000000" w:themeColor="text1"/>
          <w:sz w:val="22"/>
          <w:szCs w:val="22"/>
        </w:rPr>
      </w:pPr>
      <w:proofErr w:type="spellStart"/>
      <w:r w:rsidRPr="00EC4388">
        <w:rPr>
          <w:rFonts w:ascii="Times New Roman" w:hAnsi="Times New Roman" w:cs="Times New Roman"/>
          <w:color w:val="000000" w:themeColor="text1"/>
          <w:kern w:val="0"/>
          <w:sz w:val="22"/>
          <w:szCs w:val="22"/>
          <w14:ligatures w14:val="none"/>
        </w:rPr>
        <w:t>Umumararungu</w:t>
      </w:r>
      <w:proofErr w:type="spellEnd"/>
      <w:r w:rsidRPr="00EC4388">
        <w:rPr>
          <w:rFonts w:ascii="Times New Roman" w:hAnsi="Times New Roman" w:cs="Times New Roman"/>
          <w:color w:val="000000" w:themeColor="text1"/>
          <w:kern w:val="0"/>
          <w:sz w:val="22"/>
          <w:szCs w:val="22"/>
          <w14:ligatures w14:val="none"/>
        </w:rPr>
        <w:t xml:space="preserve">, T., </w:t>
      </w:r>
      <w:proofErr w:type="spellStart"/>
      <w:r w:rsidRPr="00EC4388">
        <w:rPr>
          <w:rFonts w:ascii="Times New Roman" w:hAnsi="Times New Roman" w:cs="Times New Roman"/>
          <w:color w:val="000000" w:themeColor="text1"/>
          <w:kern w:val="0"/>
          <w:sz w:val="22"/>
          <w:szCs w:val="22"/>
          <w14:ligatures w14:val="none"/>
        </w:rPr>
        <w:t>Gahamanyi</w:t>
      </w:r>
      <w:proofErr w:type="spellEnd"/>
      <w:r w:rsidRPr="00EC4388">
        <w:rPr>
          <w:rFonts w:ascii="Times New Roman" w:hAnsi="Times New Roman" w:cs="Times New Roman"/>
          <w:color w:val="000000" w:themeColor="text1"/>
          <w:kern w:val="0"/>
          <w:sz w:val="22"/>
          <w:szCs w:val="22"/>
          <w14:ligatures w14:val="none"/>
        </w:rPr>
        <w:t>, N., Mukiza, J., </w:t>
      </w:r>
      <w:hyperlink r:id="rId27" w:anchor="auth-Gratien-Habarurema-Aff5" w:history="1">
        <w:r w:rsidRPr="00EC4388">
          <w:rPr>
            <w:rStyle w:val="Hyperlink"/>
            <w:rFonts w:ascii="Times New Roman" w:hAnsi="Times New Roman" w:cs="Times New Roman"/>
            <w:color w:val="000000" w:themeColor="text1"/>
            <w:kern w:val="0"/>
            <w:sz w:val="22"/>
            <w:szCs w:val="22"/>
            <w:u w:val="none"/>
            <w14:ligatures w14:val="none"/>
          </w:rPr>
          <w:t>Habarurema</w:t>
        </w:r>
      </w:hyperlink>
      <w:r w:rsidRPr="00EC4388">
        <w:rPr>
          <w:rFonts w:ascii="Times New Roman" w:hAnsi="Times New Roman" w:cs="Times New Roman"/>
          <w:color w:val="000000" w:themeColor="text1"/>
          <w:kern w:val="0"/>
          <w:sz w:val="22"/>
          <w:szCs w:val="22"/>
          <w14:ligatures w14:val="none"/>
        </w:rPr>
        <w:t xml:space="preserve">, G., </w:t>
      </w:r>
      <w:hyperlink r:id="rId28" w:anchor="auth-Jonathan-Katandula-Aff6" w:history="1">
        <w:r w:rsidRPr="00EC4388">
          <w:rPr>
            <w:rStyle w:val="Hyperlink"/>
            <w:rFonts w:ascii="Times New Roman" w:hAnsi="Times New Roman" w:cs="Times New Roman"/>
            <w:color w:val="000000" w:themeColor="text1"/>
            <w:kern w:val="0"/>
            <w:sz w:val="22"/>
            <w:szCs w:val="22"/>
            <w:u w:val="none"/>
            <w14:ligatures w14:val="none"/>
          </w:rPr>
          <w:t>Katandula</w:t>
        </w:r>
      </w:hyperlink>
      <w:r w:rsidRPr="00EC4388">
        <w:rPr>
          <w:rFonts w:ascii="Times New Roman" w:hAnsi="Times New Roman" w:cs="Times New Roman"/>
          <w:color w:val="000000" w:themeColor="text1"/>
          <w:kern w:val="0"/>
          <w:sz w:val="22"/>
          <w:szCs w:val="22"/>
          <w14:ligatures w14:val="none"/>
        </w:rPr>
        <w:t xml:space="preserve">, J., </w:t>
      </w:r>
      <w:hyperlink r:id="rId29" w:anchor="auth-Alexis-Rugamba-Aff7" w:history="1">
        <w:r w:rsidRPr="00EC4388">
          <w:rPr>
            <w:rStyle w:val="Hyperlink"/>
            <w:rFonts w:ascii="Times New Roman" w:hAnsi="Times New Roman" w:cs="Times New Roman"/>
            <w:color w:val="000000" w:themeColor="text1"/>
            <w:kern w:val="0"/>
            <w:sz w:val="22"/>
            <w:szCs w:val="22"/>
            <w:u w:val="none"/>
            <w14:ligatures w14:val="none"/>
          </w:rPr>
          <w:t>Rugamba</w:t>
        </w:r>
      </w:hyperlink>
      <w:r w:rsidRPr="00EC4388">
        <w:rPr>
          <w:rFonts w:ascii="Times New Roman" w:hAnsi="Times New Roman" w:cs="Times New Roman"/>
          <w:color w:val="000000" w:themeColor="text1"/>
          <w:kern w:val="0"/>
          <w:sz w:val="22"/>
          <w:szCs w:val="22"/>
          <w14:ligatures w14:val="none"/>
        </w:rPr>
        <w:t>, A., &amp; </w:t>
      </w:r>
      <w:hyperlink r:id="rId30" w:anchor="auth-Vedaste-Kagisha-Aff8" w:history="1">
        <w:r w:rsidRPr="00EC4388">
          <w:rPr>
            <w:rStyle w:val="Hyperlink"/>
            <w:rFonts w:ascii="Times New Roman" w:hAnsi="Times New Roman" w:cs="Times New Roman"/>
            <w:color w:val="000000" w:themeColor="text1"/>
            <w:kern w:val="0"/>
            <w:sz w:val="22"/>
            <w:szCs w:val="22"/>
            <w:u w:val="none"/>
            <w14:ligatures w14:val="none"/>
          </w:rPr>
          <w:t xml:space="preserve"> Kagisha</w:t>
        </w:r>
      </w:hyperlink>
      <w:r w:rsidRPr="00EC4388">
        <w:rPr>
          <w:rFonts w:ascii="Times New Roman" w:hAnsi="Times New Roman" w:cs="Times New Roman"/>
          <w:color w:val="000000" w:themeColor="text1"/>
          <w:kern w:val="0"/>
          <w:sz w:val="22"/>
          <w:szCs w:val="22"/>
          <w14:ligatures w14:val="none"/>
        </w:rPr>
        <w:t xml:space="preserve">, V. (2024). Proline, a unique amino acid whose polymer, polyproline II helix, and its analogues are </w:t>
      </w:r>
      <w:r w:rsidRPr="00EC4388">
        <w:rPr>
          <w:rFonts w:ascii="Times New Roman" w:hAnsi="Times New Roman" w:cs="Times New Roman"/>
          <w:color w:val="000000" w:themeColor="text1"/>
          <w:kern w:val="0"/>
          <w:sz w:val="22"/>
          <w:szCs w:val="22"/>
          <w14:ligatures w14:val="none"/>
        </w:rPr>
        <w:lastRenderedPageBreak/>
        <w:t>involved in many biological processes: a review. </w:t>
      </w:r>
      <w:r w:rsidRPr="00EC4388">
        <w:rPr>
          <w:rFonts w:ascii="Times New Roman" w:hAnsi="Times New Roman" w:cs="Times New Roman"/>
          <w:i/>
          <w:iCs/>
          <w:color w:val="000000" w:themeColor="text1"/>
          <w:kern w:val="0"/>
          <w:sz w:val="22"/>
          <w:szCs w:val="22"/>
          <w14:ligatures w14:val="none"/>
        </w:rPr>
        <w:t>Amino Acids,</w:t>
      </w:r>
      <w:r w:rsidRPr="00EC4388">
        <w:rPr>
          <w:rFonts w:ascii="Times New Roman" w:hAnsi="Times New Roman" w:cs="Times New Roman"/>
          <w:color w:val="000000" w:themeColor="text1"/>
          <w:kern w:val="0"/>
          <w:sz w:val="22"/>
          <w:szCs w:val="22"/>
          <w14:ligatures w14:val="none"/>
        </w:rPr>
        <w:t> </w:t>
      </w:r>
      <w:r w:rsidRPr="00EC4388">
        <w:rPr>
          <w:rFonts w:ascii="Times New Roman" w:hAnsi="Times New Roman" w:cs="Times New Roman"/>
          <w:i/>
          <w:iCs/>
          <w:color w:val="000000" w:themeColor="text1"/>
          <w:kern w:val="0"/>
          <w:sz w:val="22"/>
          <w:szCs w:val="22"/>
          <w14:ligatures w14:val="none"/>
        </w:rPr>
        <w:t>56</w:t>
      </w:r>
      <w:r w:rsidRPr="00EC4388">
        <w:rPr>
          <w:rFonts w:ascii="Times New Roman" w:hAnsi="Times New Roman" w:cs="Times New Roman"/>
          <w:color w:val="000000" w:themeColor="text1"/>
          <w:kern w:val="0"/>
          <w:sz w:val="22"/>
          <w:szCs w:val="22"/>
          <w14:ligatures w14:val="none"/>
        </w:rPr>
        <w:t xml:space="preserve">, 50. </w:t>
      </w:r>
      <w:hyperlink r:id="rId31" w:history="1">
        <w:r w:rsidR="007574DF" w:rsidRPr="007574DF">
          <w:rPr>
            <w:rStyle w:val="Hyperlink"/>
            <w:rFonts w:ascii="Times New Roman" w:hAnsi="Times New Roman" w:cs="Times New Roman"/>
            <w:color w:val="000000" w:themeColor="text1"/>
            <w:kern w:val="0"/>
            <w:sz w:val="22"/>
            <w:szCs w:val="22"/>
            <w:u w:val="none"/>
            <w14:ligatures w14:val="none"/>
          </w:rPr>
          <w:t>https://doi.org/10.1007/s00726-024-03410-9</w:t>
        </w:r>
      </w:hyperlink>
    </w:p>
    <w:p w14:paraId="59A0A6A8" w14:textId="77777777" w:rsidR="007574DF" w:rsidRDefault="00EC4388" w:rsidP="007574DF">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Vieira, B. M., de Mello e Silva, G. N., &amp; Silva, M. I. (2025). Nutritional elements II: Vitamins and minerals. In </w:t>
      </w:r>
      <w:r w:rsidRPr="00EC4388">
        <w:rPr>
          <w:rFonts w:ascii="Times New Roman" w:hAnsi="Times New Roman" w:cs="Times New Roman"/>
          <w:i/>
          <w:iCs/>
          <w:color w:val="000000" w:themeColor="text1"/>
          <w:sz w:val="22"/>
          <w:szCs w:val="22"/>
        </w:rPr>
        <w:t xml:space="preserve">Fundamentals of drug and non-drug interactions: </w:t>
      </w:r>
      <w:proofErr w:type="spellStart"/>
      <w:r w:rsidRPr="00EC4388">
        <w:rPr>
          <w:rFonts w:ascii="Times New Roman" w:hAnsi="Times New Roman" w:cs="Times New Roman"/>
          <w:i/>
          <w:iCs/>
          <w:color w:val="000000" w:themeColor="text1"/>
          <w:sz w:val="22"/>
          <w:szCs w:val="22"/>
        </w:rPr>
        <w:t>Physiopathological</w:t>
      </w:r>
      <w:proofErr w:type="spellEnd"/>
      <w:r w:rsidRPr="00EC4388">
        <w:rPr>
          <w:rFonts w:ascii="Times New Roman" w:hAnsi="Times New Roman" w:cs="Times New Roman"/>
          <w:i/>
          <w:iCs/>
          <w:color w:val="000000" w:themeColor="text1"/>
          <w:sz w:val="22"/>
          <w:szCs w:val="22"/>
        </w:rPr>
        <w:t xml:space="preserve"> perspectives and clinical approaches</w:t>
      </w:r>
      <w:r w:rsidRPr="00EC4388">
        <w:rPr>
          <w:rFonts w:ascii="Times New Roman" w:hAnsi="Times New Roman" w:cs="Times New Roman"/>
          <w:color w:val="000000" w:themeColor="text1"/>
          <w:sz w:val="22"/>
          <w:szCs w:val="22"/>
        </w:rPr>
        <w:t xml:space="preserve"> (pp. 57–86). Springer Nature Switzerland. DOI: </w:t>
      </w:r>
      <w:hyperlink r:id="rId32" w:tgtFrame="_blank" w:history="1">
        <w:r w:rsidRPr="00EC4388">
          <w:rPr>
            <w:rStyle w:val="Hyperlink"/>
            <w:rFonts w:ascii="Times New Roman" w:hAnsi="Times New Roman" w:cs="Times New Roman"/>
            <w:color w:val="000000" w:themeColor="text1"/>
            <w:sz w:val="22"/>
            <w:szCs w:val="22"/>
            <w:u w:val="none"/>
          </w:rPr>
          <w:t>10.1007/978-3-031-80107-5_3</w:t>
        </w:r>
      </w:hyperlink>
    </w:p>
    <w:p w14:paraId="77D35791" w14:textId="2E295E84" w:rsidR="007574DF" w:rsidRDefault="00EC4388" w:rsidP="007574DF">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Wang, M., &amp; Zhao, R. (2023). A review on nutritional advantages of edible mushrooms and its industrialization development situation in protein meat analogues. Journal of Future Foods, 3(1), 1-7. </w:t>
      </w:r>
      <w:hyperlink r:id="rId33" w:history="1">
        <w:r w:rsidR="007574DF" w:rsidRPr="007574DF">
          <w:rPr>
            <w:rStyle w:val="Hyperlink"/>
            <w:rFonts w:ascii="Times New Roman" w:hAnsi="Times New Roman" w:cs="Times New Roman"/>
            <w:color w:val="000000" w:themeColor="text1"/>
            <w:sz w:val="22"/>
            <w:szCs w:val="22"/>
            <w:u w:val="none"/>
          </w:rPr>
          <w:t>https://doi.org/10.1016/j.jfutfo.2022.09.001</w:t>
        </w:r>
      </w:hyperlink>
      <w:r w:rsidRPr="007574DF">
        <w:rPr>
          <w:rFonts w:ascii="Times New Roman" w:hAnsi="Times New Roman" w:cs="Times New Roman"/>
          <w:color w:val="000000" w:themeColor="text1"/>
          <w:sz w:val="22"/>
          <w:szCs w:val="22"/>
        </w:rPr>
        <w:t>.</w:t>
      </w:r>
    </w:p>
    <w:p w14:paraId="70F433B7" w14:textId="77777777" w:rsidR="007574DF" w:rsidRDefault="00EC4388" w:rsidP="007574DF">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Wu, G. (2010). Functional amino acids in growth, reproduction, and health. </w:t>
      </w:r>
      <w:r w:rsidRPr="00EC4388">
        <w:rPr>
          <w:rFonts w:ascii="Times New Roman" w:hAnsi="Times New Roman" w:cs="Times New Roman"/>
          <w:i/>
          <w:iCs/>
          <w:color w:val="000000" w:themeColor="text1"/>
          <w:sz w:val="22"/>
          <w:szCs w:val="22"/>
        </w:rPr>
        <w:t>Advances in Nutrition, 1</w:t>
      </w:r>
      <w:r w:rsidRPr="00EC4388">
        <w:rPr>
          <w:rFonts w:ascii="Times New Roman" w:hAnsi="Times New Roman" w:cs="Times New Roman"/>
          <w:color w:val="000000" w:themeColor="text1"/>
          <w:sz w:val="22"/>
          <w:szCs w:val="22"/>
        </w:rPr>
        <w:t xml:space="preserve">(1), 31–37. </w:t>
      </w:r>
      <w:hyperlink r:id="rId34" w:tgtFrame="_blank" w:history="1">
        <w:r w:rsidRPr="00EC4388">
          <w:rPr>
            <w:rStyle w:val="Hyperlink"/>
            <w:rFonts w:ascii="Times New Roman" w:hAnsi="Times New Roman" w:cs="Times New Roman"/>
            <w:color w:val="000000" w:themeColor="text1"/>
            <w:sz w:val="22"/>
            <w:szCs w:val="22"/>
            <w:u w:val="none"/>
          </w:rPr>
          <w:t>https://doi.org/10.3945/an.110.1008</w:t>
        </w:r>
      </w:hyperlink>
    </w:p>
    <w:p w14:paraId="5B6A8ACD" w14:textId="77777777" w:rsidR="007574DF" w:rsidRDefault="00EC4388" w:rsidP="007574DF">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 xml:space="preserve">Xu, D., Wang, Y., Zhang, X., Yan, E., He, L., Wang, L., Ma, C., Zhang, P., &amp; Yin, J. (2022). Dietary valine/isoleucine ratio impact carcass characteristics, meat edible quality and nutritional values in finishing crossbred duroc × landrace × </w:t>
      </w:r>
      <w:proofErr w:type="spellStart"/>
      <w:r w:rsidRPr="00EC4388">
        <w:rPr>
          <w:rFonts w:ascii="Times New Roman" w:hAnsi="Times New Roman" w:cs="Times New Roman"/>
          <w:color w:val="000000" w:themeColor="text1"/>
          <w:sz w:val="22"/>
          <w:szCs w:val="22"/>
        </w:rPr>
        <w:t>yorkshire</w:t>
      </w:r>
      <w:proofErr w:type="spellEnd"/>
      <w:r w:rsidRPr="00EC4388">
        <w:rPr>
          <w:rFonts w:ascii="Times New Roman" w:hAnsi="Times New Roman" w:cs="Times New Roman"/>
          <w:color w:val="000000" w:themeColor="text1"/>
          <w:sz w:val="22"/>
          <w:szCs w:val="22"/>
        </w:rPr>
        <w:t xml:space="preserve"> pigs with different slaughter weights. </w:t>
      </w:r>
      <w:r w:rsidRPr="00EC4388">
        <w:rPr>
          <w:rFonts w:ascii="Times New Roman" w:hAnsi="Times New Roman" w:cs="Times New Roman"/>
          <w:i/>
          <w:iCs/>
          <w:color w:val="000000" w:themeColor="text1"/>
          <w:sz w:val="22"/>
          <w:szCs w:val="22"/>
        </w:rPr>
        <w:t>Frontiers Nutrition, 9</w:t>
      </w:r>
      <w:r w:rsidRPr="00EC4388">
        <w:rPr>
          <w:rFonts w:ascii="Times New Roman" w:hAnsi="Times New Roman" w:cs="Times New Roman"/>
          <w:color w:val="000000" w:themeColor="text1"/>
          <w:sz w:val="22"/>
          <w:szCs w:val="22"/>
        </w:rPr>
        <w:t xml:space="preserve">, 899871. </w:t>
      </w:r>
      <w:proofErr w:type="spellStart"/>
      <w:r w:rsidRPr="00EC4388">
        <w:rPr>
          <w:rFonts w:ascii="Times New Roman" w:hAnsi="Times New Roman" w:cs="Times New Roman"/>
          <w:color w:val="000000" w:themeColor="text1"/>
          <w:sz w:val="22"/>
          <w:szCs w:val="22"/>
        </w:rPr>
        <w:t>doi</w:t>
      </w:r>
      <w:proofErr w:type="spellEnd"/>
      <w:r w:rsidRPr="00EC4388">
        <w:rPr>
          <w:rFonts w:ascii="Times New Roman" w:hAnsi="Times New Roman" w:cs="Times New Roman"/>
          <w:color w:val="000000" w:themeColor="text1"/>
          <w:sz w:val="22"/>
          <w:szCs w:val="22"/>
        </w:rPr>
        <w:t>: 10.3389/fnut.2022.899871</w:t>
      </w:r>
    </w:p>
    <w:p w14:paraId="730F99B8" w14:textId="7B1122A2" w:rsidR="00EC4388" w:rsidRPr="00EC4388" w:rsidRDefault="00EC4388" w:rsidP="007574DF">
      <w:pPr>
        <w:spacing w:line="240" w:lineRule="auto"/>
        <w:ind w:left="360" w:hanging="360"/>
        <w:jc w:val="both"/>
        <w:rPr>
          <w:rFonts w:ascii="Times New Roman" w:hAnsi="Times New Roman" w:cs="Times New Roman"/>
          <w:color w:val="000000" w:themeColor="text1"/>
          <w:sz w:val="22"/>
          <w:szCs w:val="22"/>
        </w:rPr>
      </w:pPr>
      <w:r w:rsidRPr="00EC4388">
        <w:rPr>
          <w:rFonts w:ascii="Times New Roman" w:hAnsi="Times New Roman" w:cs="Times New Roman"/>
          <w:color w:val="000000" w:themeColor="text1"/>
          <w:sz w:val="22"/>
          <w:szCs w:val="22"/>
        </w:rPr>
        <w:t>Xu, J., Shen, R., Jiao, Z., Chen, W., Peng, D., Wang, L., Yu, N., Peng, C., Cai, B., Song, H., Chen, F., &amp; Liu, B. (2022). Current advancements in antitumor properties and mechanisms of medicinal components in edible mushrooms. </w:t>
      </w:r>
      <w:r w:rsidRPr="00EC4388">
        <w:rPr>
          <w:rFonts w:ascii="Times New Roman" w:hAnsi="Times New Roman" w:cs="Times New Roman"/>
          <w:i/>
          <w:iCs/>
          <w:color w:val="000000" w:themeColor="text1"/>
          <w:sz w:val="22"/>
          <w:szCs w:val="22"/>
        </w:rPr>
        <w:t>Nutrients</w:t>
      </w:r>
      <w:r w:rsidRPr="00EC4388">
        <w:rPr>
          <w:rFonts w:ascii="Times New Roman" w:hAnsi="Times New Roman" w:cs="Times New Roman"/>
          <w:color w:val="000000" w:themeColor="text1"/>
          <w:sz w:val="22"/>
          <w:szCs w:val="22"/>
        </w:rPr>
        <w:t>, </w:t>
      </w:r>
      <w:r w:rsidRPr="00EC4388">
        <w:rPr>
          <w:rFonts w:ascii="Times New Roman" w:hAnsi="Times New Roman" w:cs="Times New Roman"/>
          <w:i/>
          <w:iCs/>
          <w:color w:val="000000" w:themeColor="text1"/>
          <w:sz w:val="22"/>
          <w:szCs w:val="22"/>
        </w:rPr>
        <w:t>14</w:t>
      </w:r>
      <w:r w:rsidRPr="00EC4388">
        <w:rPr>
          <w:rFonts w:ascii="Times New Roman" w:hAnsi="Times New Roman" w:cs="Times New Roman"/>
          <w:color w:val="000000" w:themeColor="text1"/>
          <w:sz w:val="22"/>
          <w:szCs w:val="22"/>
        </w:rPr>
        <w:t>(13), 2622. Doi: 10.3390/nu14132622.</w:t>
      </w:r>
    </w:p>
    <w:p w14:paraId="64BC2B07" w14:textId="77777777" w:rsidR="00E679D0" w:rsidRPr="00EC4388" w:rsidRDefault="00E679D0" w:rsidP="00EC4388">
      <w:pPr>
        <w:spacing w:line="240" w:lineRule="auto"/>
        <w:jc w:val="both"/>
        <w:rPr>
          <w:rFonts w:ascii="Times New Roman" w:hAnsi="Times New Roman" w:cs="Times New Roman"/>
          <w:color w:val="000000" w:themeColor="text1"/>
          <w:sz w:val="22"/>
          <w:szCs w:val="22"/>
        </w:rPr>
      </w:pPr>
    </w:p>
    <w:sectPr w:rsidR="00E679D0" w:rsidRPr="00EC4388">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78575" w14:textId="77777777" w:rsidR="003F4ED1" w:rsidRDefault="003F4ED1">
      <w:pPr>
        <w:spacing w:line="240" w:lineRule="auto"/>
      </w:pPr>
      <w:r>
        <w:separator/>
      </w:r>
    </w:p>
  </w:endnote>
  <w:endnote w:type="continuationSeparator" w:id="0">
    <w:p w14:paraId="253C1B6F" w14:textId="77777777" w:rsidR="003F4ED1" w:rsidRDefault="003F4E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URWPalladioL-Ital">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1C301" w14:textId="77777777" w:rsidR="00314040" w:rsidRDefault="00314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8E965" w14:textId="77777777" w:rsidR="00314040" w:rsidRDefault="00314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AADBF" w14:textId="77777777" w:rsidR="00314040" w:rsidRDefault="00314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8FD34" w14:textId="77777777" w:rsidR="003F4ED1" w:rsidRDefault="003F4ED1">
      <w:pPr>
        <w:spacing w:after="0"/>
      </w:pPr>
      <w:r>
        <w:separator/>
      </w:r>
    </w:p>
  </w:footnote>
  <w:footnote w:type="continuationSeparator" w:id="0">
    <w:p w14:paraId="629265BE" w14:textId="77777777" w:rsidR="003F4ED1" w:rsidRDefault="003F4E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C73E0" w14:textId="2630AD40" w:rsidR="00314040" w:rsidRDefault="00314040">
    <w:pPr>
      <w:pStyle w:val="Header"/>
    </w:pPr>
    <w:r>
      <w:rPr>
        <w:noProof/>
      </w:rPr>
      <w:pict w14:anchorId="591F7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6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EE12" w14:textId="225065C7" w:rsidR="00314040" w:rsidRDefault="00314040">
    <w:pPr>
      <w:pStyle w:val="Header"/>
    </w:pPr>
    <w:r>
      <w:rPr>
        <w:noProof/>
      </w:rPr>
      <w:pict w14:anchorId="6A6E3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6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3E802" w14:textId="2EDEC050" w:rsidR="00314040" w:rsidRDefault="00314040">
    <w:pPr>
      <w:pStyle w:val="Header"/>
    </w:pPr>
    <w:r>
      <w:rPr>
        <w:noProof/>
      </w:rPr>
      <w:pict w14:anchorId="744C5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6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952735"/>
    <w:multiLevelType w:val="singleLevel"/>
    <w:tmpl w:val="95952735"/>
    <w:lvl w:ilvl="0">
      <w:start w:val="1"/>
      <w:numFmt w:val="decimal"/>
      <w:lvlText w:val="%1."/>
      <w:lvlJc w:val="left"/>
      <w:pPr>
        <w:tabs>
          <w:tab w:val="left" w:pos="425"/>
        </w:tabs>
        <w:ind w:left="425" w:hanging="425"/>
      </w:pPr>
      <w:rPr>
        <w:rFonts w:hint="default"/>
      </w:rPr>
    </w:lvl>
  </w:abstractNum>
  <w:abstractNum w:abstractNumId="1" w15:restartNumberingAfterBreak="0">
    <w:nsid w:val="13002337"/>
    <w:multiLevelType w:val="hybridMultilevel"/>
    <w:tmpl w:val="F8569A6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DAC6DC8"/>
    <w:multiLevelType w:val="multilevel"/>
    <w:tmpl w:val="B71673D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BF2E88"/>
    <w:multiLevelType w:val="multilevel"/>
    <w:tmpl w:val="A67C95E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FA12299"/>
    <w:multiLevelType w:val="multilevel"/>
    <w:tmpl w:val="DD02513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0D172D"/>
    <w:multiLevelType w:val="multilevel"/>
    <w:tmpl w:val="8542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CFD"/>
    <w:rsid w:val="00005A69"/>
    <w:rsid w:val="00014C11"/>
    <w:rsid w:val="00023A50"/>
    <w:rsid w:val="00025B9A"/>
    <w:rsid w:val="00026B7A"/>
    <w:rsid w:val="00052CC8"/>
    <w:rsid w:val="00054053"/>
    <w:rsid w:val="000627B8"/>
    <w:rsid w:val="000B3902"/>
    <w:rsid w:val="000C58E6"/>
    <w:rsid w:val="000D6778"/>
    <w:rsid w:val="000D6DC5"/>
    <w:rsid w:val="000E188B"/>
    <w:rsid w:val="000E3082"/>
    <w:rsid w:val="000E3253"/>
    <w:rsid w:val="000F2C7E"/>
    <w:rsid w:val="000F69D7"/>
    <w:rsid w:val="00124575"/>
    <w:rsid w:val="00131B74"/>
    <w:rsid w:val="00131FB9"/>
    <w:rsid w:val="00133306"/>
    <w:rsid w:val="00134778"/>
    <w:rsid w:val="00135E8B"/>
    <w:rsid w:val="001401F4"/>
    <w:rsid w:val="0014793B"/>
    <w:rsid w:val="00151443"/>
    <w:rsid w:val="00157F83"/>
    <w:rsid w:val="00162E0B"/>
    <w:rsid w:val="00167C3D"/>
    <w:rsid w:val="00170321"/>
    <w:rsid w:val="00197B3D"/>
    <w:rsid w:val="001D5731"/>
    <w:rsid w:val="002050D8"/>
    <w:rsid w:val="0022424F"/>
    <w:rsid w:val="00230382"/>
    <w:rsid w:val="00241C93"/>
    <w:rsid w:val="00242A2C"/>
    <w:rsid w:val="0026197D"/>
    <w:rsid w:val="002627E7"/>
    <w:rsid w:val="00274665"/>
    <w:rsid w:val="00276978"/>
    <w:rsid w:val="002869E1"/>
    <w:rsid w:val="00294E58"/>
    <w:rsid w:val="0029720A"/>
    <w:rsid w:val="002A062D"/>
    <w:rsid w:val="002A7CFA"/>
    <w:rsid w:val="002B2AE8"/>
    <w:rsid w:val="002B4006"/>
    <w:rsid w:val="002C07D9"/>
    <w:rsid w:val="002C1B1D"/>
    <w:rsid w:val="002D520B"/>
    <w:rsid w:val="002E0FFC"/>
    <w:rsid w:val="002E7FE7"/>
    <w:rsid w:val="002F51F4"/>
    <w:rsid w:val="0030575D"/>
    <w:rsid w:val="00314040"/>
    <w:rsid w:val="00321532"/>
    <w:rsid w:val="00331CB0"/>
    <w:rsid w:val="00340020"/>
    <w:rsid w:val="00341BF2"/>
    <w:rsid w:val="00361DFA"/>
    <w:rsid w:val="00383D7B"/>
    <w:rsid w:val="003A45A3"/>
    <w:rsid w:val="003A48D8"/>
    <w:rsid w:val="003C7D9B"/>
    <w:rsid w:val="003D7E1E"/>
    <w:rsid w:val="003F4ED1"/>
    <w:rsid w:val="0040164D"/>
    <w:rsid w:val="004045D6"/>
    <w:rsid w:val="0041679E"/>
    <w:rsid w:val="004210C9"/>
    <w:rsid w:val="00433E61"/>
    <w:rsid w:val="004501FB"/>
    <w:rsid w:val="00463BF0"/>
    <w:rsid w:val="00465A9B"/>
    <w:rsid w:val="00470B24"/>
    <w:rsid w:val="0047422F"/>
    <w:rsid w:val="00482289"/>
    <w:rsid w:val="004B6406"/>
    <w:rsid w:val="004C4684"/>
    <w:rsid w:val="004F0735"/>
    <w:rsid w:val="004F3981"/>
    <w:rsid w:val="00536CA4"/>
    <w:rsid w:val="005458E4"/>
    <w:rsid w:val="005573AF"/>
    <w:rsid w:val="005576DE"/>
    <w:rsid w:val="00582FF4"/>
    <w:rsid w:val="00585A24"/>
    <w:rsid w:val="00596B91"/>
    <w:rsid w:val="005D0F78"/>
    <w:rsid w:val="005D759B"/>
    <w:rsid w:val="005E101C"/>
    <w:rsid w:val="005E4475"/>
    <w:rsid w:val="005E5B3D"/>
    <w:rsid w:val="00610F93"/>
    <w:rsid w:val="00615037"/>
    <w:rsid w:val="00636553"/>
    <w:rsid w:val="00653F59"/>
    <w:rsid w:val="006606E2"/>
    <w:rsid w:val="006616C9"/>
    <w:rsid w:val="00667401"/>
    <w:rsid w:val="0067613B"/>
    <w:rsid w:val="00676AFE"/>
    <w:rsid w:val="00691990"/>
    <w:rsid w:val="006A5651"/>
    <w:rsid w:val="006B198F"/>
    <w:rsid w:val="006B6C01"/>
    <w:rsid w:val="006D3AA9"/>
    <w:rsid w:val="006F1B29"/>
    <w:rsid w:val="006F4180"/>
    <w:rsid w:val="006F705C"/>
    <w:rsid w:val="00711961"/>
    <w:rsid w:val="007158B9"/>
    <w:rsid w:val="00731FEE"/>
    <w:rsid w:val="007419A4"/>
    <w:rsid w:val="007574DF"/>
    <w:rsid w:val="00787DBF"/>
    <w:rsid w:val="007952AC"/>
    <w:rsid w:val="007A77C2"/>
    <w:rsid w:val="007B5CEB"/>
    <w:rsid w:val="007C37D9"/>
    <w:rsid w:val="007D4FB5"/>
    <w:rsid w:val="00805DAE"/>
    <w:rsid w:val="0081008E"/>
    <w:rsid w:val="008121E1"/>
    <w:rsid w:val="008608A6"/>
    <w:rsid w:val="00870B3F"/>
    <w:rsid w:val="00877BD0"/>
    <w:rsid w:val="00892A31"/>
    <w:rsid w:val="00895FD7"/>
    <w:rsid w:val="008A3FBD"/>
    <w:rsid w:val="008C20C7"/>
    <w:rsid w:val="008C4374"/>
    <w:rsid w:val="008D0CA6"/>
    <w:rsid w:val="008D47C3"/>
    <w:rsid w:val="008E1F92"/>
    <w:rsid w:val="008F5BF7"/>
    <w:rsid w:val="00900C3E"/>
    <w:rsid w:val="00901B8B"/>
    <w:rsid w:val="0090217A"/>
    <w:rsid w:val="009045DB"/>
    <w:rsid w:val="00906E6F"/>
    <w:rsid w:val="00914E9B"/>
    <w:rsid w:val="00927A1D"/>
    <w:rsid w:val="00934C4F"/>
    <w:rsid w:val="009739CE"/>
    <w:rsid w:val="00977526"/>
    <w:rsid w:val="009871B6"/>
    <w:rsid w:val="009B5032"/>
    <w:rsid w:val="009B7960"/>
    <w:rsid w:val="009F5A59"/>
    <w:rsid w:val="009F5E81"/>
    <w:rsid w:val="00A0741A"/>
    <w:rsid w:val="00A179E5"/>
    <w:rsid w:val="00A24903"/>
    <w:rsid w:val="00A95E23"/>
    <w:rsid w:val="00AC0EDC"/>
    <w:rsid w:val="00AE2257"/>
    <w:rsid w:val="00AF6487"/>
    <w:rsid w:val="00B00477"/>
    <w:rsid w:val="00B11008"/>
    <w:rsid w:val="00B525F5"/>
    <w:rsid w:val="00B6779D"/>
    <w:rsid w:val="00BC4A10"/>
    <w:rsid w:val="00BC66E1"/>
    <w:rsid w:val="00BD7BC8"/>
    <w:rsid w:val="00BF50BE"/>
    <w:rsid w:val="00BF7CBF"/>
    <w:rsid w:val="00C07E95"/>
    <w:rsid w:val="00C177D3"/>
    <w:rsid w:val="00C27168"/>
    <w:rsid w:val="00C35D3D"/>
    <w:rsid w:val="00C40F87"/>
    <w:rsid w:val="00C55E14"/>
    <w:rsid w:val="00C61CC8"/>
    <w:rsid w:val="00C61FD2"/>
    <w:rsid w:val="00C97715"/>
    <w:rsid w:val="00CC43D9"/>
    <w:rsid w:val="00CC6C22"/>
    <w:rsid w:val="00CE0879"/>
    <w:rsid w:val="00D01BCC"/>
    <w:rsid w:val="00D15204"/>
    <w:rsid w:val="00D1541F"/>
    <w:rsid w:val="00D16FC9"/>
    <w:rsid w:val="00D30049"/>
    <w:rsid w:val="00D34DE0"/>
    <w:rsid w:val="00D42CFD"/>
    <w:rsid w:val="00D52440"/>
    <w:rsid w:val="00D57675"/>
    <w:rsid w:val="00D93C07"/>
    <w:rsid w:val="00D94332"/>
    <w:rsid w:val="00DA4345"/>
    <w:rsid w:val="00DA4F7C"/>
    <w:rsid w:val="00DB1E59"/>
    <w:rsid w:val="00DC358D"/>
    <w:rsid w:val="00DC59D0"/>
    <w:rsid w:val="00DD22FC"/>
    <w:rsid w:val="00DE3954"/>
    <w:rsid w:val="00DF2318"/>
    <w:rsid w:val="00DF263B"/>
    <w:rsid w:val="00E2128E"/>
    <w:rsid w:val="00E33828"/>
    <w:rsid w:val="00E448DA"/>
    <w:rsid w:val="00E46C61"/>
    <w:rsid w:val="00E679D0"/>
    <w:rsid w:val="00E90281"/>
    <w:rsid w:val="00E96841"/>
    <w:rsid w:val="00E9752C"/>
    <w:rsid w:val="00EA3BDF"/>
    <w:rsid w:val="00EA4710"/>
    <w:rsid w:val="00EB4C66"/>
    <w:rsid w:val="00EC4388"/>
    <w:rsid w:val="00ED451E"/>
    <w:rsid w:val="00ED6385"/>
    <w:rsid w:val="00EE3D16"/>
    <w:rsid w:val="00EF48D6"/>
    <w:rsid w:val="00F106E9"/>
    <w:rsid w:val="00F22E53"/>
    <w:rsid w:val="00F25ECB"/>
    <w:rsid w:val="00F33D60"/>
    <w:rsid w:val="00F57CAB"/>
    <w:rsid w:val="00F6119B"/>
    <w:rsid w:val="00F72CCC"/>
    <w:rsid w:val="00F77B6B"/>
    <w:rsid w:val="00F82A11"/>
    <w:rsid w:val="00F82B55"/>
    <w:rsid w:val="00FA190D"/>
    <w:rsid w:val="00FB07A8"/>
    <w:rsid w:val="00FB288A"/>
    <w:rsid w:val="00FD4E65"/>
    <w:rsid w:val="00FE2A06"/>
    <w:rsid w:val="742D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0FAEE8"/>
  <w15:docId w15:val="{9F9070C3-91BA-4AB8-9191-09308A0C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qFormat/>
    <w:pPr>
      <w:widowControl w:val="0"/>
      <w:jc w:val="both"/>
    </w:pPr>
    <w:rPr>
      <w:rFonts w:ascii="Times New Roman" w:eastAsia="SimSu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table" w:styleId="LightShading">
    <w:name w:val="Light Shading"/>
    <w:basedOn w:val="TableNormal"/>
    <w:uiPriority w:val="60"/>
    <w:rPr>
      <w:rFonts w:eastAsiaTheme="minorEastAsia"/>
      <w:color w:val="000000" w:themeColor="text1" w:themeShade="BF"/>
      <w:sz w:val="22"/>
      <w:szCs w:val="22"/>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LightShading1">
    <w:name w:val="Light Shading1"/>
    <w:basedOn w:val="TableNormal"/>
    <w:uiPriority w:val="60"/>
    <w:rPr>
      <w:color w:val="000000" w:themeColor="text1" w:themeShade="BF"/>
      <w:sz w:val="22"/>
      <w:szCs w:val="22"/>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914E9B"/>
    <w:rPr>
      <w:color w:val="0563C1" w:themeColor="hyperlink"/>
      <w:u w:val="single"/>
    </w:rPr>
  </w:style>
  <w:style w:type="character" w:styleId="UnresolvedMention">
    <w:name w:val="Unresolved Mention"/>
    <w:basedOn w:val="DefaultParagraphFont"/>
    <w:uiPriority w:val="99"/>
    <w:semiHidden/>
    <w:unhideWhenUsed/>
    <w:rsid w:val="00914E9B"/>
    <w:rPr>
      <w:color w:val="605E5C"/>
      <w:shd w:val="clear" w:color="auto" w:fill="E1DFDD"/>
    </w:rPr>
  </w:style>
  <w:style w:type="character" w:styleId="FollowedHyperlink">
    <w:name w:val="FollowedHyperlink"/>
    <w:basedOn w:val="DefaultParagraphFont"/>
    <w:uiPriority w:val="99"/>
    <w:semiHidden/>
    <w:unhideWhenUsed/>
    <w:rsid w:val="00C55E14"/>
    <w:rPr>
      <w:color w:val="954F72" w:themeColor="followedHyperlink"/>
      <w:u w:val="single"/>
    </w:rPr>
  </w:style>
  <w:style w:type="paragraph" w:styleId="Header">
    <w:name w:val="header"/>
    <w:basedOn w:val="Normal"/>
    <w:link w:val="HeaderChar"/>
    <w:uiPriority w:val="99"/>
    <w:unhideWhenUsed/>
    <w:rsid w:val="00DC3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58D"/>
    <w:rPr>
      <w:kern w:val="2"/>
      <w:sz w:val="24"/>
      <w:szCs w:val="24"/>
      <w14:ligatures w14:val="standardContextual"/>
    </w:rPr>
  </w:style>
  <w:style w:type="paragraph" w:styleId="Footer">
    <w:name w:val="footer"/>
    <w:basedOn w:val="Normal"/>
    <w:link w:val="FooterChar"/>
    <w:uiPriority w:val="99"/>
    <w:unhideWhenUsed/>
    <w:rsid w:val="00DC3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58D"/>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rphys.2022.04.001" TargetMode="External"/><Relationship Id="rId18" Type="http://schemas.openxmlformats.org/officeDocument/2006/relationships/hyperlink" Target="https://doi.org/10.30919/esfaf1132" TargetMode="External"/><Relationship Id="rId26" Type="http://schemas.openxmlformats.org/officeDocument/2006/relationships/hyperlink" Target="https://doi.org/10.1016/j.copbio.2022.102729" TargetMode="External"/><Relationship Id="rId39" Type="http://schemas.openxmlformats.org/officeDocument/2006/relationships/header" Target="header3.xml"/><Relationship Id="rId21" Type="http://schemas.openxmlformats.org/officeDocument/2006/relationships/hyperlink" Target="https://doi.org/10.1093/jaoac/68.6.1117" TargetMode="External"/><Relationship Id="rId34" Type="http://schemas.openxmlformats.org/officeDocument/2006/relationships/hyperlink" Target="https://doi.org/10.3945/an.110.1008" TargetMode="Externa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615/IntJMedMushrooms.v17.i8.40" TargetMode="External"/><Relationship Id="rId20" Type="http://schemas.openxmlformats.org/officeDocument/2006/relationships/hyperlink" Target="https://doi.org/10.3390/foods11071030" TargetMode="External"/><Relationship Id="rId29" Type="http://schemas.openxmlformats.org/officeDocument/2006/relationships/hyperlink" Target="https://link.springer.com/article/10.1007/s00726-024-03410-9"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923/ajbs.2024.809.814" TargetMode="External"/><Relationship Id="rId24" Type="http://schemas.openxmlformats.org/officeDocument/2006/relationships/hyperlink" Target="https://doi.org/10.9734/ajfrn/2026/v5i1356" TargetMode="External"/><Relationship Id="rId32" Type="http://schemas.openxmlformats.org/officeDocument/2006/relationships/hyperlink" Target="https://doi.org/10.1007/978-3-031-80107-5_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molecules30010056" TargetMode="External"/><Relationship Id="rId23" Type="http://schemas.openxmlformats.org/officeDocument/2006/relationships/hyperlink" Target="https://doi.org/10.3390/ijms27031247" TargetMode="External"/><Relationship Id="rId28" Type="http://schemas.openxmlformats.org/officeDocument/2006/relationships/hyperlink" Target="https://link.springer.com/article/10.1007/s00726-024-03410-9" TargetMode="External"/><Relationship Id="rId36" Type="http://schemas.openxmlformats.org/officeDocument/2006/relationships/header" Target="header2.xml"/><Relationship Id="rId10" Type="http://schemas.openxmlformats.org/officeDocument/2006/relationships/hyperlink" Target="https://doi.org/10.1039/AN9739800213" TargetMode="External"/><Relationship Id="rId19" Type="http://schemas.openxmlformats.org/officeDocument/2006/relationships/hyperlink" Target="https://doi.org/10.3390/jof11110790" TargetMode="External"/><Relationship Id="rId31" Type="http://schemas.openxmlformats.org/officeDocument/2006/relationships/hyperlink" Target="https://doi.org/10.1007/s00726-024-03410-9" TargetMode="External"/><Relationship Id="rId4" Type="http://schemas.openxmlformats.org/officeDocument/2006/relationships/webSettings" Target="webSettings.xml"/><Relationship Id="rId9" Type="http://schemas.openxmlformats.org/officeDocument/2006/relationships/hyperlink" Target="https://doi.org/10.11648/j.ajhr.20200805.13" TargetMode="External"/><Relationship Id="rId14" Type="http://schemas.openxmlformats.org/officeDocument/2006/relationships/hyperlink" Target="https://doi.org/10.1007/s44187-025-00451-1" TargetMode="External"/><Relationship Id="rId22" Type="http://schemas.openxmlformats.org/officeDocument/2006/relationships/hyperlink" Target="https://doi.org/10.3390/jof7100819" TargetMode="External"/><Relationship Id="rId27" Type="http://schemas.openxmlformats.org/officeDocument/2006/relationships/hyperlink" Target="https://link.springer.com/article/10.1007/s00726-024-03410-9" TargetMode="External"/><Relationship Id="rId30" Type="http://schemas.openxmlformats.org/officeDocument/2006/relationships/hyperlink" Target="https://link.springer.com/article/10.1007/s00726-024-03410-9"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doi.org/10.2105/SMWW.2882.043" TargetMode="External"/><Relationship Id="rId17" Type="http://schemas.openxmlformats.org/officeDocument/2006/relationships/hyperlink" Target="https://doi.org/10.3390/microorganisms11061384" TargetMode="External"/><Relationship Id="rId25" Type="http://schemas.openxmlformats.org/officeDocument/2006/relationships/hyperlink" Target="https://doi.org/10.3390/foods14050741" TargetMode="External"/><Relationship Id="rId33" Type="http://schemas.openxmlformats.org/officeDocument/2006/relationships/hyperlink" Target="https://doi.org/10.1016/j.jfutfo.2022.09.001"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Biocatalysis%20journal%202025\Graph%20Analysis(AutoRecover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678746887408302E-2"/>
          <c:y val="2.8194444444444446E-2"/>
          <c:w val="0.8963639881553267"/>
          <c:h val="0.8104246864975212"/>
        </c:manualLayout>
      </c:layout>
      <c:barChart>
        <c:barDir val="col"/>
        <c:grouping val="clustered"/>
        <c:varyColors val="0"/>
        <c:ser>
          <c:idx val="0"/>
          <c:order val="0"/>
          <c:tx>
            <c:strRef>
              <c:f>'Proximate ganoderma'!$D$10</c:f>
              <c:strCache>
                <c:ptCount val="1"/>
                <c:pt idx="0">
                  <c:v>Composition (%)</c:v>
                </c:pt>
              </c:strCache>
            </c:strRef>
          </c:tx>
          <c:spPr>
            <a:solidFill>
              <a:schemeClr val="accent1"/>
            </a:solidFill>
            <a:ln>
              <a:noFill/>
            </a:ln>
            <a:effectLst/>
          </c:spPr>
          <c:invertIfNegative val="0"/>
          <c:errBars>
            <c:errBarType val="both"/>
            <c:errValType val="cust"/>
            <c:noEndCap val="0"/>
            <c:plus>
              <c:numRef>
                <c:f>'Proximate ganoderma'!$J$11:$J$16</c:f>
                <c:numCache>
                  <c:formatCode>General</c:formatCode>
                  <c:ptCount val="6"/>
                  <c:pt idx="0">
                    <c:v>0.39887341350358285</c:v>
                  </c:pt>
                  <c:pt idx="1">
                    <c:v>0.21931712199461298</c:v>
                  </c:pt>
                  <c:pt idx="2">
                    <c:v>0.35156791662493897</c:v>
                  </c:pt>
                  <c:pt idx="3">
                    <c:v>0.4417012565071553</c:v>
                  </c:pt>
                  <c:pt idx="4">
                    <c:v>0.20223748416156723</c:v>
                  </c:pt>
                  <c:pt idx="5">
                    <c:v>0.78714674616617786</c:v>
                  </c:pt>
                </c:numCache>
              </c:numRef>
            </c:plus>
            <c:minus>
              <c:numRef>
                <c:f>'Proximate ganoderma'!$J$11:$J$16</c:f>
                <c:numCache>
                  <c:formatCode>General</c:formatCode>
                  <c:ptCount val="6"/>
                  <c:pt idx="0">
                    <c:v>0.39887341350358285</c:v>
                  </c:pt>
                  <c:pt idx="1">
                    <c:v>0.21931712199461298</c:v>
                  </c:pt>
                  <c:pt idx="2">
                    <c:v>0.35156791662493897</c:v>
                  </c:pt>
                  <c:pt idx="3">
                    <c:v>0.4417012565071553</c:v>
                  </c:pt>
                  <c:pt idx="4">
                    <c:v>0.20223748416156723</c:v>
                  </c:pt>
                  <c:pt idx="5">
                    <c:v>0.78714674616617786</c:v>
                  </c:pt>
                </c:numCache>
              </c:numRef>
            </c:minus>
            <c:spPr>
              <a:noFill/>
              <a:ln w="9525" cap="flat" cmpd="sng" algn="ctr">
                <a:solidFill>
                  <a:schemeClr val="tx1">
                    <a:lumMod val="65000"/>
                    <a:lumOff val="35000"/>
                  </a:schemeClr>
                </a:solidFill>
                <a:round/>
              </a:ln>
              <a:effectLst/>
            </c:spPr>
          </c:errBars>
          <c:cat>
            <c:strRef>
              <c:f>'Proximate ganoderma'!$C$11:$C$16</c:f>
              <c:strCache>
                <c:ptCount val="6"/>
                <c:pt idx="0">
                  <c:v>Moisture</c:v>
                </c:pt>
                <c:pt idx="1">
                  <c:v>Ash </c:v>
                </c:pt>
                <c:pt idx="2">
                  <c:v>Crude protein</c:v>
                </c:pt>
                <c:pt idx="3">
                  <c:v>Fat </c:v>
                </c:pt>
                <c:pt idx="4">
                  <c:v>Crude fiber </c:v>
                </c:pt>
                <c:pt idx="5">
                  <c:v>Carbohydrate</c:v>
                </c:pt>
              </c:strCache>
            </c:strRef>
          </c:cat>
          <c:val>
            <c:numRef>
              <c:f>'Proximate ganoderma'!$D$11:$D$16</c:f>
              <c:numCache>
                <c:formatCode>General</c:formatCode>
                <c:ptCount val="6"/>
                <c:pt idx="0">
                  <c:v>10.66</c:v>
                </c:pt>
                <c:pt idx="1">
                  <c:v>7.36</c:v>
                </c:pt>
                <c:pt idx="2">
                  <c:v>4.47</c:v>
                </c:pt>
                <c:pt idx="3">
                  <c:v>10.44</c:v>
                </c:pt>
                <c:pt idx="4">
                  <c:v>9.09</c:v>
                </c:pt>
                <c:pt idx="5">
                  <c:v>57.99</c:v>
                </c:pt>
              </c:numCache>
            </c:numRef>
          </c:val>
          <c:extLst>
            <c:ext xmlns:c16="http://schemas.microsoft.com/office/drawing/2014/chart" uri="{C3380CC4-5D6E-409C-BE32-E72D297353CC}">
              <c16:uniqueId val="{00000000-01E7-4726-A3F5-0AACA13DE9C9}"/>
            </c:ext>
          </c:extLst>
        </c:ser>
        <c:dLbls>
          <c:showLegendKey val="0"/>
          <c:showVal val="0"/>
          <c:showCatName val="0"/>
          <c:showSerName val="0"/>
          <c:showPercent val="0"/>
          <c:showBubbleSize val="0"/>
        </c:dLbls>
        <c:gapWidth val="219"/>
        <c:overlap val="-27"/>
        <c:axId val="940715936"/>
        <c:axId val="940707296"/>
      </c:barChart>
      <c:catAx>
        <c:axId val="940715936"/>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Proximate Composition</a:t>
                </a:r>
              </a:p>
            </c:rich>
          </c:tx>
          <c:layout>
            <c:manualLayout>
              <c:xMode val="edge"/>
              <c:yMode val="edge"/>
              <c:x val="0.41592216838279833"/>
              <c:y val="0.92756926217556135"/>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40707296"/>
        <c:crosses val="autoZero"/>
        <c:auto val="1"/>
        <c:lblAlgn val="ctr"/>
        <c:lblOffset val="100"/>
        <c:noMultiLvlLbl val="0"/>
      </c:catAx>
      <c:valAx>
        <c:axId val="940707296"/>
        <c:scaling>
          <c:orientation val="minMax"/>
          <c:max val="60"/>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Percentage composition (%)</a:t>
                </a:r>
              </a:p>
            </c:rich>
          </c:tx>
          <c:layout>
            <c:manualLayout>
              <c:xMode val="edge"/>
              <c:yMode val="edge"/>
              <c:x val="1.0683760683760684E-2"/>
              <c:y val="4.5572703412073571E-3"/>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40715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1219</TotalTime>
  <Pages>14</Pages>
  <Words>6451</Words>
  <Characters>36773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Chukwunonso Anthony</dc:creator>
  <cp:keywords/>
  <dc:description/>
  <cp:lastModifiedBy>SDI 1084</cp:lastModifiedBy>
  <cp:revision>19</cp:revision>
  <dcterms:created xsi:type="dcterms:W3CDTF">2026-03-14T08:49:00Z</dcterms:created>
  <dcterms:modified xsi:type="dcterms:W3CDTF">2026-03-21T08:32:00Z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344A17E246684E77A802AFD3F135E5B4_12</vt:lpwstr>
  </property>
</Properties>
</file>