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7A7A3" w14:textId="669B068D" w:rsidR="00423633" w:rsidRDefault="00423633" w:rsidP="00054E3B">
      <w:pPr>
        <w:rPr>
          <w:rFonts w:ascii="Arial" w:hAnsi="Arial" w:cs="Arial"/>
          <w:b/>
          <w:sz w:val="24"/>
          <w:szCs w:val="24"/>
          <w:u w:val="single"/>
        </w:rPr>
      </w:pPr>
      <w:r w:rsidRPr="00423633">
        <w:rPr>
          <w:rFonts w:ascii="Arial" w:hAnsi="Arial" w:cs="Arial"/>
          <w:b/>
          <w:sz w:val="24"/>
          <w:szCs w:val="24"/>
          <w:u w:val="single"/>
        </w:rPr>
        <w:t>Original Research Article</w:t>
      </w:r>
    </w:p>
    <w:p w14:paraId="01F3F847" w14:textId="77777777" w:rsidR="00423633" w:rsidRPr="00423633" w:rsidRDefault="00423633" w:rsidP="00054E3B">
      <w:pPr>
        <w:rPr>
          <w:rFonts w:ascii="Arial" w:hAnsi="Arial" w:cs="Arial"/>
          <w:b/>
          <w:sz w:val="24"/>
          <w:szCs w:val="24"/>
          <w:u w:val="single"/>
        </w:rPr>
      </w:pPr>
    </w:p>
    <w:p w14:paraId="50A23F08" w14:textId="0F697845" w:rsidR="00054E3B" w:rsidRDefault="00DD00F6" w:rsidP="00054E3B">
      <w:pPr>
        <w:rPr>
          <w:rFonts w:ascii="Arial" w:hAnsi="Arial" w:cs="Arial"/>
          <w:b/>
          <w:sz w:val="24"/>
          <w:szCs w:val="24"/>
        </w:rPr>
      </w:pPr>
      <w:r w:rsidRPr="00054E3B">
        <w:rPr>
          <w:rFonts w:ascii="Arial" w:hAnsi="Arial" w:cs="Arial"/>
          <w:b/>
          <w:sz w:val="24"/>
          <w:szCs w:val="24"/>
        </w:rPr>
        <w:t xml:space="preserve">A Retrospective </w:t>
      </w:r>
      <w:r w:rsidR="00054E3B" w:rsidRPr="00054E3B">
        <w:rPr>
          <w:rFonts w:ascii="Arial" w:hAnsi="Arial" w:cs="Arial"/>
          <w:b/>
          <w:sz w:val="24"/>
          <w:szCs w:val="24"/>
        </w:rPr>
        <w:t xml:space="preserve">Assessment of Clinical Risk Factors Associated with Pulmonary Embolism </w:t>
      </w:r>
      <w:r>
        <w:rPr>
          <w:rFonts w:ascii="Arial" w:hAnsi="Arial" w:cs="Arial"/>
          <w:b/>
          <w:sz w:val="24"/>
          <w:szCs w:val="24"/>
        </w:rPr>
        <w:t>Cases</w:t>
      </w:r>
    </w:p>
    <w:p w14:paraId="6FFF8E7D" w14:textId="77777777" w:rsidR="007E57CF" w:rsidRPr="00054E3B" w:rsidRDefault="007E57CF" w:rsidP="00054E3B">
      <w:pPr>
        <w:rPr>
          <w:rFonts w:ascii="Arial" w:hAnsi="Arial" w:cs="Arial"/>
          <w:b/>
          <w:sz w:val="24"/>
          <w:szCs w:val="24"/>
        </w:rPr>
      </w:pPr>
    </w:p>
    <w:p w14:paraId="314EF166" w14:textId="614847A1" w:rsidR="007E57CF" w:rsidRDefault="007E57CF" w:rsidP="00054E3B">
      <w:pPr>
        <w:ind w:left="2160"/>
        <w:rPr>
          <w:rFonts w:ascii="Arial" w:hAnsi="Arial" w:cs="Arial"/>
          <w:sz w:val="16"/>
          <w:szCs w:val="16"/>
        </w:rPr>
      </w:pPr>
    </w:p>
    <w:p w14:paraId="2CF0E519" w14:textId="77777777" w:rsidR="00F23D0E" w:rsidRPr="00054E3B" w:rsidRDefault="00F23D0E" w:rsidP="00054E3B">
      <w:pPr>
        <w:ind w:left="2160"/>
        <w:rPr>
          <w:rFonts w:ascii="Arial" w:hAnsi="Arial" w:cs="Arial"/>
          <w:sz w:val="16"/>
          <w:szCs w:val="16"/>
        </w:rPr>
      </w:pPr>
    </w:p>
    <w:p w14:paraId="2E8B6FFF" w14:textId="77777777" w:rsidR="00054E3B" w:rsidRPr="00054E3B" w:rsidRDefault="00054E3B" w:rsidP="0026685C">
      <w:pPr>
        <w:pStyle w:val="Body"/>
        <w:spacing w:after="0"/>
        <w:rPr>
          <w:rFonts w:ascii="Arial" w:eastAsia="Calibri" w:hAnsi="Arial" w:cs="Arial"/>
          <w:b/>
          <w:sz w:val="22"/>
          <w:szCs w:val="22"/>
        </w:rPr>
      </w:pPr>
    </w:p>
    <w:p w14:paraId="365464CA" w14:textId="77777777" w:rsidR="00166C34" w:rsidRPr="00054E3B" w:rsidRDefault="00166C34" w:rsidP="0026685C">
      <w:pPr>
        <w:pStyle w:val="Body"/>
        <w:spacing w:after="0"/>
        <w:rPr>
          <w:rFonts w:ascii="Arial" w:eastAsia="Calibri" w:hAnsi="Arial" w:cs="Arial"/>
          <w:b/>
          <w:sz w:val="22"/>
          <w:szCs w:val="22"/>
        </w:rPr>
      </w:pPr>
      <w:r w:rsidRPr="00054E3B">
        <w:rPr>
          <w:rFonts w:ascii="Arial" w:eastAsia="Calibri" w:hAnsi="Arial" w:cs="Arial"/>
          <w:b/>
          <w:sz w:val="22"/>
          <w:szCs w:val="22"/>
        </w:rPr>
        <w:t>ABSTRACT</w:t>
      </w:r>
    </w:p>
    <w:p w14:paraId="5EAB5EBA" w14:textId="77777777" w:rsidR="0026685C" w:rsidRPr="00054E3B" w:rsidRDefault="000919E1" w:rsidP="0026685C">
      <w:pPr>
        <w:pStyle w:val="Body"/>
        <w:spacing w:after="0"/>
        <w:rPr>
          <w:rFonts w:ascii="Arial" w:eastAsia="Calibri" w:hAnsi="Arial" w:cs="Arial"/>
        </w:rPr>
      </w:pPr>
      <w:r w:rsidRPr="00054E3B">
        <w:rPr>
          <w:rFonts w:ascii="Arial" w:eastAsia="Calibri" w:hAnsi="Arial" w:cs="Arial"/>
          <w:b/>
        </w:rPr>
        <w:t>Aims:</w:t>
      </w:r>
      <w:r w:rsidRPr="00054E3B">
        <w:rPr>
          <w:rFonts w:ascii="Arial" w:hAnsi="Arial" w:cs="Arial"/>
        </w:rPr>
        <w:t xml:space="preserve"> This</w:t>
      </w:r>
      <w:r w:rsidR="0026685C" w:rsidRPr="00054E3B">
        <w:rPr>
          <w:rFonts w:ascii="Arial" w:hAnsi="Arial" w:cs="Arial"/>
        </w:rPr>
        <w:t xml:space="preserve"> study describes the demographic characteristics, clinical presentation, risk factors, comorbidities, and in-hospital outcomes of patients managed for </w:t>
      </w:r>
      <w:r w:rsidR="00070C6C" w:rsidRPr="00054E3B">
        <w:rPr>
          <w:rFonts w:ascii="Arial" w:hAnsi="Arial" w:cs="Arial"/>
        </w:rPr>
        <w:t>pulmonary</w:t>
      </w:r>
      <w:r w:rsidRPr="00054E3B">
        <w:rPr>
          <w:rFonts w:ascii="Arial" w:hAnsi="Arial" w:cs="Arial"/>
        </w:rPr>
        <w:t xml:space="preserve"> embolism (</w:t>
      </w:r>
      <w:r w:rsidR="0026685C" w:rsidRPr="00054E3B">
        <w:rPr>
          <w:rFonts w:ascii="Arial" w:hAnsi="Arial" w:cs="Arial"/>
        </w:rPr>
        <w:t>PE</w:t>
      </w:r>
      <w:r w:rsidRPr="00054E3B">
        <w:rPr>
          <w:rFonts w:ascii="Arial" w:hAnsi="Arial" w:cs="Arial"/>
        </w:rPr>
        <w:t>)</w:t>
      </w:r>
      <w:r w:rsidR="0026685C" w:rsidRPr="00054E3B">
        <w:rPr>
          <w:rFonts w:ascii="Arial" w:hAnsi="Arial" w:cs="Arial"/>
        </w:rPr>
        <w:t xml:space="preserve"> in a Nigerian cohort.</w:t>
      </w:r>
    </w:p>
    <w:p w14:paraId="6F5DF6B6" w14:textId="77777777" w:rsidR="0026685C" w:rsidRPr="00054E3B" w:rsidRDefault="0026685C" w:rsidP="0026685C">
      <w:pPr>
        <w:pStyle w:val="Body"/>
        <w:spacing w:after="0"/>
        <w:rPr>
          <w:rFonts w:ascii="Arial" w:eastAsia="Calibri" w:hAnsi="Arial" w:cs="Arial"/>
        </w:rPr>
      </w:pPr>
      <w:r w:rsidRPr="00054E3B">
        <w:rPr>
          <w:rFonts w:ascii="Arial" w:eastAsia="Calibri" w:hAnsi="Arial" w:cs="Arial"/>
          <w:b/>
        </w:rPr>
        <w:t>Study design:</w:t>
      </w:r>
      <w:r w:rsidRPr="00054E3B">
        <w:rPr>
          <w:rFonts w:ascii="Arial" w:hAnsi="Arial" w:cs="Arial"/>
        </w:rPr>
        <w:t xml:space="preserve"> This study utilized a retrospective descriptive and analytical design</w:t>
      </w:r>
    </w:p>
    <w:p w14:paraId="02CE889A" w14:textId="77777777" w:rsidR="0026685C" w:rsidRPr="00054E3B" w:rsidRDefault="0026685C" w:rsidP="0026685C">
      <w:pPr>
        <w:pStyle w:val="Body"/>
        <w:spacing w:after="0"/>
        <w:rPr>
          <w:rFonts w:ascii="Arial" w:eastAsia="Calibri" w:hAnsi="Arial" w:cs="Arial"/>
        </w:rPr>
      </w:pPr>
      <w:r w:rsidRPr="00054E3B">
        <w:rPr>
          <w:rFonts w:ascii="Arial" w:eastAsia="Calibri" w:hAnsi="Arial" w:cs="Arial"/>
          <w:b/>
        </w:rPr>
        <w:t>Place and Duration of Study:</w:t>
      </w:r>
      <w:r w:rsidRPr="00054E3B">
        <w:rPr>
          <w:rFonts w:ascii="Arial" w:hAnsi="Arial" w:cs="Arial"/>
        </w:rPr>
        <w:t xml:space="preserve"> Department of Internal </w:t>
      </w:r>
      <w:r w:rsidR="000919E1" w:rsidRPr="00054E3B">
        <w:rPr>
          <w:rFonts w:ascii="Arial" w:hAnsi="Arial" w:cs="Arial"/>
        </w:rPr>
        <w:t>Medicine,</w:t>
      </w:r>
      <w:r w:rsidR="005E190F">
        <w:rPr>
          <w:rFonts w:ascii="Arial" w:hAnsi="Arial" w:cs="Arial"/>
        </w:rPr>
        <w:t xml:space="preserve"> </w:t>
      </w:r>
      <w:proofErr w:type="spellStart"/>
      <w:r w:rsidR="005E190F">
        <w:rPr>
          <w:rFonts w:ascii="Arial" w:hAnsi="Arial" w:cs="Arial"/>
        </w:rPr>
        <w:t>Nisa-Garki</w:t>
      </w:r>
      <w:proofErr w:type="spellEnd"/>
      <w:r w:rsidR="005E190F">
        <w:rPr>
          <w:rFonts w:ascii="Arial" w:hAnsi="Arial" w:cs="Arial"/>
        </w:rPr>
        <w:t xml:space="preserve"> Hospital. Data were</w:t>
      </w:r>
      <w:r w:rsidRPr="00054E3B">
        <w:rPr>
          <w:rFonts w:ascii="Arial" w:hAnsi="Arial" w:cs="Arial"/>
        </w:rPr>
        <w:t xml:space="preserve"> collected retrospectively from the medical records of patients admitted to the hospital between April 2020 and September 2025.</w:t>
      </w:r>
    </w:p>
    <w:p w14:paraId="485B1F63" w14:textId="77777777" w:rsidR="002936CE" w:rsidRDefault="0026685C" w:rsidP="002936CE">
      <w:pPr>
        <w:pStyle w:val="Body"/>
        <w:spacing w:after="0"/>
        <w:rPr>
          <w:rFonts w:ascii="Arial" w:hAnsi="Arial" w:cs="Arial"/>
        </w:rPr>
      </w:pPr>
      <w:r w:rsidRPr="00054E3B">
        <w:rPr>
          <w:rFonts w:ascii="Arial" w:eastAsia="Calibri" w:hAnsi="Arial" w:cs="Arial"/>
          <w:b/>
          <w:bCs/>
        </w:rPr>
        <w:t>Methodology:</w:t>
      </w:r>
      <w:r w:rsidR="000919E1" w:rsidRPr="00054E3B">
        <w:rPr>
          <w:rFonts w:ascii="Arial" w:hAnsi="Arial" w:cs="Arial"/>
        </w:rPr>
        <w:t xml:space="preserve"> A descriptive analysis was conducted among 62 patients with confirmed PE. Data on demographics, presenting symptoms, risk factors, co-morbidities, length of hospital stay, and in-hospital mortality were collected and analyzed, with stratification by gender. </w:t>
      </w:r>
    </w:p>
    <w:p w14:paraId="6ACFEF95" w14:textId="77777777" w:rsidR="000919E1" w:rsidRPr="002936CE" w:rsidRDefault="0026685C" w:rsidP="002936CE">
      <w:pPr>
        <w:pStyle w:val="Body"/>
        <w:spacing w:after="0"/>
        <w:rPr>
          <w:rFonts w:ascii="Arial" w:eastAsia="Calibri" w:hAnsi="Arial" w:cs="Arial"/>
        </w:rPr>
      </w:pPr>
      <w:r w:rsidRPr="00054E3B">
        <w:rPr>
          <w:rFonts w:ascii="Arial" w:eastAsia="Calibri" w:hAnsi="Arial" w:cs="Arial"/>
          <w:b/>
          <w:bCs/>
        </w:rPr>
        <w:t>Results:</w:t>
      </w:r>
      <w:r w:rsidR="000919E1" w:rsidRPr="00054E3B">
        <w:rPr>
          <w:rFonts w:ascii="Arial" w:hAnsi="Arial" w:cs="Arial"/>
        </w:rPr>
        <w:t xml:space="preserve"> The cohort was predominantly middle-aged, with a mean age of 51.0 ± 14.8 years, and was female-predominant (57%). Breathlessness was the most common presenting symptom (79%), followed by chest pain (45%) and cough (31%), with no significant gender-related differences. Immobilization was the most prevalent risk factor (45%), followed by recent surgery (24%) and previous deep vein thrombosis or pulmonary embolism (13%). Hypertension was the most frequent comorbidity (35%), while heart failure (19%) showed a marked female predominance. Overall, in-hospital mortality was 13% (8/62), with the highest mortality observed among patients with heart failure (25%) and malignancy (20%). Heart failure demonstrated the strongest association with mortality (crude OR 3.4), although it was not statistically significant due to the small number of events. The mean hospital stay was 15.5 days, with longer stays among females and among patients with heart failure or immobilization. Overall survival was 87%.</w:t>
      </w:r>
    </w:p>
    <w:p w14:paraId="46271712" w14:textId="77777777" w:rsidR="000919E1" w:rsidRPr="00054E3B" w:rsidRDefault="0026685C" w:rsidP="000919E1">
      <w:pPr>
        <w:pStyle w:val="NormalWeb"/>
        <w:spacing w:line="276" w:lineRule="auto"/>
        <w:jc w:val="both"/>
        <w:rPr>
          <w:rFonts w:ascii="Arial" w:hAnsi="Arial" w:cs="Arial"/>
          <w:sz w:val="20"/>
          <w:szCs w:val="20"/>
        </w:rPr>
      </w:pPr>
      <w:r w:rsidRPr="00054E3B">
        <w:rPr>
          <w:rFonts w:ascii="Arial" w:eastAsia="Calibri" w:hAnsi="Arial" w:cs="Arial"/>
          <w:b/>
          <w:bCs/>
          <w:sz w:val="20"/>
          <w:szCs w:val="20"/>
        </w:rPr>
        <w:t>Conclusion:</w:t>
      </w:r>
      <w:r w:rsidRPr="00054E3B">
        <w:rPr>
          <w:rFonts w:ascii="Arial" w:eastAsia="Calibri" w:hAnsi="Arial" w:cs="Arial"/>
          <w:sz w:val="20"/>
          <w:szCs w:val="20"/>
        </w:rPr>
        <w:t xml:space="preserve"> </w:t>
      </w:r>
      <w:r w:rsidR="000919E1" w:rsidRPr="00054E3B">
        <w:rPr>
          <w:rFonts w:ascii="Arial" w:hAnsi="Arial" w:cs="Arial"/>
          <w:sz w:val="20"/>
          <w:szCs w:val="20"/>
        </w:rPr>
        <w:t xml:space="preserve">In this cohort, PE predominantly affected middle-aged adults, with modifiable risk factors, particularly immobilization, being highly prevalent. Heart failure emerged as the principal determinant of mortality and prolonged hospitalization, likely reflecting reduced cardiopulmonary reserve. </w:t>
      </w:r>
    </w:p>
    <w:p w14:paraId="64ACF5C3" w14:textId="77777777" w:rsidR="00166C34" w:rsidRPr="00054E3B" w:rsidRDefault="000919E1" w:rsidP="000919E1">
      <w:pPr>
        <w:pStyle w:val="NormalWeb"/>
        <w:spacing w:line="276" w:lineRule="auto"/>
        <w:jc w:val="both"/>
        <w:rPr>
          <w:rFonts w:ascii="Arial" w:hAnsi="Arial" w:cs="Arial"/>
          <w:i/>
          <w:sz w:val="20"/>
          <w:szCs w:val="20"/>
        </w:rPr>
      </w:pPr>
      <w:r w:rsidRPr="00054E3B">
        <w:rPr>
          <w:rStyle w:val="Strong"/>
          <w:rFonts w:ascii="Arial" w:hAnsi="Arial" w:cs="Arial"/>
          <w:i/>
          <w:sz w:val="20"/>
          <w:szCs w:val="20"/>
        </w:rPr>
        <w:t>Keywords:</w:t>
      </w:r>
      <w:r w:rsidRPr="00054E3B">
        <w:rPr>
          <w:rFonts w:ascii="Arial" w:hAnsi="Arial" w:cs="Arial"/>
          <w:i/>
          <w:sz w:val="20"/>
          <w:szCs w:val="20"/>
        </w:rPr>
        <w:t xml:space="preserve"> Pulmonary embolism; Nigeria; risk factors; heart failure; mortality; hospital outcomes</w:t>
      </w:r>
    </w:p>
    <w:p w14:paraId="5A5D2D14" w14:textId="77777777" w:rsidR="00166C34" w:rsidRPr="00054E3B" w:rsidRDefault="00166C34" w:rsidP="00166C34">
      <w:pPr>
        <w:spacing w:before="100" w:beforeAutospacing="1" w:after="100" w:afterAutospacing="1"/>
        <w:jc w:val="both"/>
        <w:rPr>
          <w:rFonts w:ascii="Arial" w:hAnsi="Arial" w:cs="Arial"/>
          <w:b/>
          <w:sz w:val="22"/>
          <w:szCs w:val="22"/>
        </w:rPr>
      </w:pPr>
      <w:r w:rsidRPr="00054E3B">
        <w:rPr>
          <w:rFonts w:ascii="Arial" w:hAnsi="Arial" w:cs="Arial"/>
          <w:b/>
        </w:rPr>
        <w:t>1.</w:t>
      </w:r>
      <w:r w:rsidRPr="00054E3B">
        <w:rPr>
          <w:rFonts w:ascii="Arial" w:hAnsi="Arial" w:cs="Arial"/>
          <w:b/>
          <w:sz w:val="22"/>
          <w:szCs w:val="22"/>
        </w:rPr>
        <w:t xml:space="preserve"> INTRODUCTION</w:t>
      </w:r>
    </w:p>
    <w:p w14:paraId="4397400B" w14:textId="77777777" w:rsidR="003F1C6D" w:rsidRPr="002936CE" w:rsidRDefault="00166C34" w:rsidP="002936CE">
      <w:pPr>
        <w:spacing w:before="100" w:beforeAutospacing="1" w:after="100" w:afterAutospacing="1"/>
        <w:jc w:val="both"/>
        <w:rPr>
          <w:rFonts w:ascii="Arial" w:hAnsi="Arial" w:cs="Arial"/>
        </w:rPr>
      </w:pPr>
      <w:r w:rsidRPr="002936CE">
        <w:rPr>
          <w:rFonts w:ascii="Arial" w:hAnsi="Arial" w:cs="Arial"/>
        </w:rPr>
        <w:t>Pulmonary embolism (PE) is a serious and potentially life-threatening cardiovascular condition resulting from the obstruction of the pulmonary arteries, most commonly due to thrombo-emboli originating fro</w:t>
      </w:r>
      <w:r w:rsidR="003F1C6D" w:rsidRPr="002936CE">
        <w:rPr>
          <w:rFonts w:ascii="Arial" w:hAnsi="Arial" w:cs="Arial"/>
        </w:rPr>
        <w:t>m deep vein thrombosis (DVT) (MSD Manuals, 2025).</w:t>
      </w:r>
      <w:r w:rsidRPr="002936CE">
        <w:rPr>
          <w:rFonts w:ascii="Arial" w:hAnsi="Arial" w:cs="Arial"/>
        </w:rPr>
        <w:t xml:space="preserve"> It remains a major contributor to global morbidity and mortality, with reported in-hospital mortality rates ranging between 8% and 20%, depending on the severity of the condition and the presence of comorbidities </w:t>
      </w:r>
      <w:r w:rsidR="003F1C6D" w:rsidRPr="002936CE">
        <w:rPr>
          <w:rFonts w:ascii="Arial" w:hAnsi="Arial" w:cs="Arial"/>
        </w:rPr>
        <w:t>(Barco et al., 2019</w:t>
      </w:r>
      <w:r w:rsidR="00126805" w:rsidRPr="002936CE">
        <w:rPr>
          <w:rFonts w:ascii="Arial" w:hAnsi="Arial" w:cs="Arial"/>
        </w:rPr>
        <w:t>,</w:t>
      </w:r>
      <w:r w:rsidR="003F1C6D" w:rsidRPr="002936CE">
        <w:rPr>
          <w:rFonts w:ascii="Arial" w:hAnsi="Arial" w:cs="Arial"/>
        </w:rPr>
        <w:t xml:space="preserve"> Santos et al., 2025)</w:t>
      </w:r>
      <w:r w:rsidRPr="002936CE">
        <w:rPr>
          <w:rFonts w:ascii="Arial" w:hAnsi="Arial" w:cs="Arial"/>
        </w:rPr>
        <w:t>.</w:t>
      </w:r>
    </w:p>
    <w:p w14:paraId="1C80AF6E" w14:textId="77777777" w:rsidR="00166C34" w:rsidRPr="002936CE" w:rsidRDefault="00166C34" w:rsidP="002936CE">
      <w:pPr>
        <w:spacing w:before="100" w:beforeAutospacing="1" w:after="100" w:afterAutospacing="1"/>
        <w:jc w:val="both"/>
        <w:rPr>
          <w:rFonts w:ascii="Arial" w:hAnsi="Arial" w:cs="Arial"/>
        </w:rPr>
      </w:pPr>
      <w:r w:rsidRPr="002936CE">
        <w:rPr>
          <w:rFonts w:ascii="Arial" w:hAnsi="Arial" w:cs="Arial"/>
        </w:rPr>
        <w:t xml:space="preserve">In the Nigerian context, PE is increasingly being recognized as a significant clinical entity, contrary to earlier assumptions that it is rare among Black African populations. This shift is largely attributable to advancements in diagnostic capabilities, particularly the availability and utilization of computerized tomography pulmonary angiography (CTPA) </w:t>
      </w:r>
      <w:r w:rsidR="003F1C6D" w:rsidRPr="002936CE">
        <w:rPr>
          <w:rFonts w:ascii="Arial" w:hAnsi="Arial" w:cs="Arial"/>
        </w:rPr>
        <w:t>(</w:t>
      </w:r>
      <w:proofErr w:type="spellStart"/>
      <w:r w:rsidR="003F1C6D" w:rsidRPr="002936CE">
        <w:rPr>
          <w:rFonts w:ascii="Arial" w:hAnsi="Arial" w:cs="Arial"/>
        </w:rPr>
        <w:t>Ogunkoya</w:t>
      </w:r>
      <w:proofErr w:type="spellEnd"/>
      <w:r w:rsidR="003F1C6D" w:rsidRPr="002936CE">
        <w:rPr>
          <w:rFonts w:ascii="Arial" w:hAnsi="Arial" w:cs="Arial"/>
        </w:rPr>
        <w:t xml:space="preserve"> et al., 2020</w:t>
      </w:r>
      <w:r w:rsidR="00126805" w:rsidRPr="002936CE">
        <w:rPr>
          <w:rFonts w:ascii="Arial" w:hAnsi="Arial" w:cs="Arial"/>
        </w:rPr>
        <w:t xml:space="preserve">, </w:t>
      </w:r>
      <w:proofErr w:type="spellStart"/>
      <w:r w:rsidR="00126805" w:rsidRPr="002936CE">
        <w:rPr>
          <w:rFonts w:ascii="Arial" w:hAnsi="Arial" w:cs="Arial"/>
        </w:rPr>
        <w:t>Ogunkoya</w:t>
      </w:r>
      <w:proofErr w:type="spellEnd"/>
      <w:r w:rsidR="003F1C6D" w:rsidRPr="002936CE">
        <w:rPr>
          <w:rFonts w:ascii="Arial" w:hAnsi="Arial" w:cs="Arial"/>
        </w:rPr>
        <w:t xml:space="preserve"> 2021</w:t>
      </w:r>
      <w:r w:rsidR="00126805" w:rsidRPr="002936CE">
        <w:rPr>
          <w:rFonts w:ascii="Arial" w:hAnsi="Arial" w:cs="Arial"/>
        </w:rPr>
        <w:t>.</w:t>
      </w:r>
      <w:r w:rsidR="003F1C6D" w:rsidRPr="002936CE">
        <w:rPr>
          <w:rFonts w:ascii="Arial" w:hAnsi="Arial" w:cs="Arial"/>
        </w:rPr>
        <w:t>).</w:t>
      </w:r>
      <w:r w:rsidRPr="002936CE">
        <w:rPr>
          <w:rFonts w:ascii="Arial" w:hAnsi="Arial" w:cs="Arial"/>
        </w:rPr>
        <w:t xml:space="preserve"> Recent studies conducted in tertiary healthcare institutions across Nigeria have documented a growing number of PE diagnoses, highlighting the condition’s under-recognition in earlier clinical practice </w:t>
      </w:r>
      <w:r w:rsidR="003F1C6D" w:rsidRPr="002936CE">
        <w:rPr>
          <w:rFonts w:ascii="Arial" w:hAnsi="Arial" w:cs="Arial"/>
        </w:rPr>
        <w:t>(</w:t>
      </w:r>
      <w:proofErr w:type="spellStart"/>
      <w:r w:rsidR="003F1C6D" w:rsidRPr="002936CE">
        <w:rPr>
          <w:rFonts w:ascii="Arial" w:hAnsi="Arial" w:cs="Arial"/>
        </w:rPr>
        <w:t>Ogunkoya</w:t>
      </w:r>
      <w:proofErr w:type="spellEnd"/>
      <w:r w:rsidR="003F1C6D" w:rsidRPr="002936CE">
        <w:rPr>
          <w:rFonts w:ascii="Arial" w:hAnsi="Arial" w:cs="Arial"/>
        </w:rPr>
        <w:t xml:space="preserve"> et al., 2020).</w:t>
      </w:r>
    </w:p>
    <w:p w14:paraId="0FD6C2BD" w14:textId="77777777" w:rsidR="00166C34" w:rsidRPr="002936CE" w:rsidRDefault="00166C34" w:rsidP="002936CE">
      <w:pPr>
        <w:spacing w:before="100" w:beforeAutospacing="1" w:after="100" w:afterAutospacing="1"/>
        <w:jc w:val="both"/>
        <w:rPr>
          <w:rFonts w:ascii="Arial" w:hAnsi="Arial" w:cs="Arial"/>
        </w:rPr>
      </w:pPr>
      <w:r w:rsidRPr="002936CE">
        <w:rPr>
          <w:rFonts w:ascii="Arial" w:hAnsi="Arial" w:cs="Arial"/>
        </w:rPr>
        <w:lastRenderedPageBreak/>
        <w:t xml:space="preserve">The clinical presentation of PE in Nigerian patients closely mirrors global patterns, with dyspnea (breathlessness) consistently reported as the most common symptom. However, a notable proportion of patients present without identifiable risk factors, which complicates timely diagnosis and management. Pregnancy has emerged as a particularly significant risk factor within the Nigerian population, underscoring the need for heightened clinical vigilance in obstetric care </w:t>
      </w:r>
      <w:r w:rsidR="003F1C6D" w:rsidRPr="002936CE">
        <w:rPr>
          <w:rFonts w:ascii="Arial" w:hAnsi="Arial" w:cs="Arial"/>
        </w:rPr>
        <w:t>(</w:t>
      </w:r>
      <w:proofErr w:type="spellStart"/>
      <w:r w:rsidR="003F1C6D" w:rsidRPr="002936CE">
        <w:rPr>
          <w:rFonts w:ascii="Arial" w:hAnsi="Arial" w:cs="Arial"/>
        </w:rPr>
        <w:t>Ogunkoya</w:t>
      </w:r>
      <w:proofErr w:type="spellEnd"/>
      <w:r w:rsidR="003F1C6D" w:rsidRPr="002936CE">
        <w:rPr>
          <w:rFonts w:ascii="Arial" w:hAnsi="Arial" w:cs="Arial"/>
        </w:rPr>
        <w:t xml:space="preserve"> et al., 2021)</w:t>
      </w:r>
      <w:r w:rsidRPr="002936CE">
        <w:rPr>
          <w:rFonts w:ascii="Arial" w:hAnsi="Arial" w:cs="Arial"/>
        </w:rPr>
        <w:t>.</w:t>
      </w:r>
    </w:p>
    <w:p w14:paraId="3CF993D8" w14:textId="77777777" w:rsidR="00166C34" w:rsidRPr="002936CE" w:rsidRDefault="00166C34" w:rsidP="002936CE">
      <w:pPr>
        <w:spacing w:before="100" w:beforeAutospacing="1" w:after="100" w:afterAutospacing="1"/>
        <w:jc w:val="both"/>
        <w:rPr>
          <w:rFonts w:ascii="Arial" w:hAnsi="Arial" w:cs="Arial"/>
        </w:rPr>
      </w:pPr>
      <w:r w:rsidRPr="002936CE">
        <w:rPr>
          <w:rFonts w:ascii="Arial" w:hAnsi="Arial" w:cs="Arial"/>
        </w:rPr>
        <w:t xml:space="preserve">In-hospital mortality rates associated with PE in Nigeria, though variable, have been reported at approximately 9.7%, reinforcing the condition’s severity and the urgent need for improved diagnostic and therapeutic interventions </w:t>
      </w:r>
      <w:r w:rsidR="003F1C6D" w:rsidRPr="002936CE">
        <w:rPr>
          <w:rFonts w:ascii="Arial" w:hAnsi="Arial" w:cs="Arial"/>
        </w:rPr>
        <w:t>(</w:t>
      </w:r>
      <w:proofErr w:type="spellStart"/>
      <w:r w:rsidR="003F1C6D" w:rsidRPr="002936CE">
        <w:rPr>
          <w:rFonts w:ascii="Arial" w:hAnsi="Arial" w:cs="Arial"/>
        </w:rPr>
        <w:t>Ogunkoya</w:t>
      </w:r>
      <w:proofErr w:type="spellEnd"/>
      <w:r w:rsidR="003F1C6D" w:rsidRPr="002936CE">
        <w:rPr>
          <w:rFonts w:ascii="Arial" w:hAnsi="Arial" w:cs="Arial"/>
        </w:rPr>
        <w:t xml:space="preserve"> et al., 2020)</w:t>
      </w:r>
      <w:r w:rsidRPr="002936CE">
        <w:rPr>
          <w:rFonts w:ascii="Arial" w:hAnsi="Arial" w:cs="Arial"/>
        </w:rPr>
        <w:t xml:space="preserve">. These findings support calls for larger multicenter epidemiological studies aimed at establishing more comprehensive data to inform policy and clinical practice across Nigeria and the broader sub-Saharan African region </w:t>
      </w:r>
      <w:r w:rsidR="003F1C6D" w:rsidRPr="002936CE">
        <w:rPr>
          <w:rFonts w:ascii="Arial" w:hAnsi="Arial" w:cs="Arial"/>
        </w:rPr>
        <w:t>(</w:t>
      </w:r>
      <w:proofErr w:type="spellStart"/>
      <w:r w:rsidR="003F1C6D" w:rsidRPr="002936CE">
        <w:rPr>
          <w:rFonts w:ascii="Arial" w:hAnsi="Arial" w:cs="Arial"/>
        </w:rPr>
        <w:t>Ogunkoya</w:t>
      </w:r>
      <w:proofErr w:type="spellEnd"/>
      <w:r w:rsidR="003F1C6D" w:rsidRPr="002936CE">
        <w:rPr>
          <w:rFonts w:ascii="Arial" w:hAnsi="Arial" w:cs="Arial"/>
        </w:rPr>
        <w:t xml:space="preserve"> et al., 2021). </w:t>
      </w:r>
      <w:r w:rsidRPr="002936CE">
        <w:rPr>
          <w:rFonts w:ascii="Arial" w:hAnsi="Arial" w:cs="Arial"/>
        </w:rPr>
        <w:t xml:space="preserve">The pathophysiology of PE is well-explained by </w:t>
      </w:r>
      <w:r w:rsidRPr="002936CE">
        <w:rPr>
          <w:rFonts w:ascii="Arial" w:hAnsi="Arial" w:cs="Arial"/>
          <w:bCs/>
        </w:rPr>
        <w:t>Virchow’s triad</w:t>
      </w:r>
      <w:r w:rsidRPr="002936CE">
        <w:rPr>
          <w:rFonts w:ascii="Arial" w:hAnsi="Arial" w:cs="Arial"/>
        </w:rPr>
        <w:t xml:space="preserve">, which encompasses venous stasis, endothelial injury, and hypercoagulability </w:t>
      </w:r>
      <w:r w:rsidR="003F1C6D" w:rsidRPr="002936CE">
        <w:rPr>
          <w:rFonts w:ascii="Arial" w:hAnsi="Arial" w:cs="Arial"/>
        </w:rPr>
        <w:t xml:space="preserve">(Kushner, 2024, Shah et al., 2022). </w:t>
      </w:r>
      <w:r w:rsidRPr="002936CE">
        <w:rPr>
          <w:rFonts w:ascii="Arial" w:hAnsi="Arial" w:cs="Arial"/>
        </w:rPr>
        <w:t xml:space="preserve"> Key clinical risk factors for PE include prolonged immobility, recent surgical procedures (particularly </w:t>
      </w:r>
      <w:proofErr w:type="spellStart"/>
      <w:r w:rsidRPr="002936CE">
        <w:rPr>
          <w:rFonts w:ascii="Arial" w:hAnsi="Arial" w:cs="Arial"/>
        </w:rPr>
        <w:t>orthopaedic</w:t>
      </w:r>
      <w:proofErr w:type="spellEnd"/>
      <w:r w:rsidRPr="002936CE">
        <w:rPr>
          <w:rFonts w:ascii="Arial" w:hAnsi="Arial" w:cs="Arial"/>
        </w:rPr>
        <w:t xml:space="preserve"> surgeries), active malignancy, obesity, and both inherited and acquired </w:t>
      </w:r>
      <w:proofErr w:type="spellStart"/>
      <w:r w:rsidRPr="002936CE">
        <w:rPr>
          <w:rFonts w:ascii="Arial" w:hAnsi="Arial" w:cs="Arial"/>
        </w:rPr>
        <w:t>thrombophilic</w:t>
      </w:r>
      <w:proofErr w:type="spellEnd"/>
      <w:r w:rsidRPr="002936CE">
        <w:rPr>
          <w:rFonts w:ascii="Arial" w:hAnsi="Arial" w:cs="Arial"/>
        </w:rPr>
        <w:t xml:space="preserve"> conditions </w:t>
      </w:r>
      <w:r w:rsidR="00126805" w:rsidRPr="006D7922">
        <w:rPr>
          <w:rFonts w:ascii="Arial" w:hAnsi="Arial" w:cs="Arial"/>
        </w:rPr>
        <w:t>(</w:t>
      </w:r>
      <w:proofErr w:type="spellStart"/>
      <w:r w:rsidR="00126805" w:rsidRPr="006D7922">
        <w:rPr>
          <w:rFonts w:ascii="Arial" w:hAnsi="Arial" w:cs="Arial"/>
        </w:rPr>
        <w:t>Kesieme</w:t>
      </w:r>
      <w:proofErr w:type="spellEnd"/>
      <w:r w:rsidR="00126805" w:rsidRPr="006D7922">
        <w:rPr>
          <w:rFonts w:ascii="Arial" w:hAnsi="Arial" w:cs="Arial"/>
        </w:rPr>
        <w:t xml:space="preserve"> &amp; </w:t>
      </w:r>
      <w:proofErr w:type="spellStart"/>
      <w:r w:rsidR="00126805" w:rsidRPr="006D7922">
        <w:rPr>
          <w:rFonts w:ascii="Arial" w:hAnsi="Arial" w:cs="Arial"/>
        </w:rPr>
        <w:t>Kesieme</w:t>
      </w:r>
      <w:proofErr w:type="spellEnd"/>
      <w:r w:rsidR="00126805" w:rsidRPr="006D7922">
        <w:rPr>
          <w:rFonts w:ascii="Arial" w:hAnsi="Arial" w:cs="Arial"/>
        </w:rPr>
        <w:t>, 2024</w:t>
      </w:r>
      <w:r w:rsidR="00126805" w:rsidRPr="002936CE">
        <w:rPr>
          <w:rFonts w:ascii="Arial" w:hAnsi="Arial" w:cs="Arial"/>
        </w:rPr>
        <w:t xml:space="preserve">, </w:t>
      </w:r>
      <w:r w:rsidR="00126805" w:rsidRPr="006D7922">
        <w:rPr>
          <w:rFonts w:ascii="Arial" w:hAnsi="Arial" w:cs="Arial"/>
        </w:rPr>
        <w:t>Harvard Health Publishing, 2023</w:t>
      </w:r>
      <w:r w:rsidR="00126805" w:rsidRPr="002936CE">
        <w:rPr>
          <w:rFonts w:ascii="Arial" w:hAnsi="Arial" w:cs="Arial"/>
        </w:rPr>
        <w:t xml:space="preserve">, </w:t>
      </w:r>
      <w:r w:rsidR="00126805" w:rsidRPr="006D7922">
        <w:rPr>
          <w:rFonts w:ascii="Arial" w:hAnsi="Arial" w:cs="Arial"/>
        </w:rPr>
        <w:t>National Heart, Lung, and Blood Institute, 2018)</w:t>
      </w:r>
      <w:r w:rsidRPr="002936CE">
        <w:rPr>
          <w:rFonts w:ascii="Arial" w:hAnsi="Arial" w:cs="Arial"/>
        </w:rPr>
        <w:t xml:space="preserve">. Additionally, the use of hormonal therapies such as oral contraceptives and hormone replacement therapy has been associated with an increased risk of venous thromboembolism, particularly among women of reproductive </w:t>
      </w:r>
      <w:proofErr w:type="gramStart"/>
      <w:r w:rsidRPr="002936CE">
        <w:rPr>
          <w:rFonts w:ascii="Arial" w:hAnsi="Arial" w:cs="Arial"/>
        </w:rPr>
        <w:t>age</w:t>
      </w:r>
      <w:r w:rsidR="00126805" w:rsidRPr="006D7922">
        <w:rPr>
          <w:rFonts w:ascii="Arial" w:hAnsi="Arial" w:cs="Arial"/>
        </w:rPr>
        <w:t>(</w:t>
      </w:r>
      <w:proofErr w:type="gramEnd"/>
      <w:r w:rsidR="00126805" w:rsidRPr="006D7922">
        <w:rPr>
          <w:rFonts w:ascii="Arial" w:hAnsi="Arial" w:cs="Arial"/>
        </w:rPr>
        <w:t>Abdelhafez, 2024</w:t>
      </w:r>
      <w:r w:rsidR="00126805" w:rsidRPr="002936CE">
        <w:rPr>
          <w:rFonts w:ascii="Arial" w:hAnsi="Arial" w:cs="Arial"/>
        </w:rPr>
        <w:t xml:space="preserve">, </w:t>
      </w:r>
      <w:r w:rsidR="00126805" w:rsidRPr="006D7922">
        <w:rPr>
          <w:rFonts w:ascii="Arial" w:hAnsi="Arial" w:cs="Arial"/>
        </w:rPr>
        <w:t>Vinogradova et al., 2019</w:t>
      </w:r>
      <w:r w:rsidR="00126805" w:rsidRPr="002936CE">
        <w:rPr>
          <w:rFonts w:ascii="Arial" w:hAnsi="Arial" w:cs="Arial"/>
        </w:rPr>
        <w:t xml:space="preserve">, </w:t>
      </w:r>
      <w:r w:rsidR="00126805" w:rsidRPr="006D7922">
        <w:rPr>
          <w:rFonts w:ascii="Arial" w:hAnsi="Arial" w:cs="Arial"/>
        </w:rPr>
        <w:t>Committee on Gynecologic Practice, 2013)</w:t>
      </w:r>
      <w:r w:rsidRPr="002936CE">
        <w:rPr>
          <w:rFonts w:ascii="Arial" w:hAnsi="Arial" w:cs="Arial"/>
        </w:rPr>
        <w:t>.</w:t>
      </w:r>
    </w:p>
    <w:p w14:paraId="4DA98E60" w14:textId="77777777" w:rsidR="00166C34" w:rsidRPr="002936CE" w:rsidRDefault="00166C34" w:rsidP="002936CE">
      <w:pPr>
        <w:spacing w:before="100" w:beforeAutospacing="1" w:after="100" w:afterAutospacing="1"/>
        <w:jc w:val="both"/>
        <w:rPr>
          <w:rFonts w:ascii="Arial" w:hAnsi="Arial" w:cs="Arial"/>
        </w:rPr>
      </w:pPr>
      <w:r w:rsidRPr="002936CE">
        <w:rPr>
          <w:rFonts w:ascii="Arial" w:hAnsi="Arial" w:cs="Arial"/>
        </w:rPr>
        <w:t>Epidemiological investigations, both retrospective and prospective, have consistently demonstrated that risk factor prevalence and impact vary across populations. For example, studies have identified malignancy and recent surgery as among the strongest predictors of PE development. Demographic characteristics such as advanced age and female sex, particularly among those receiving hormonal therapy, have also been associated with higher PE incidence</w:t>
      </w:r>
      <w:r w:rsidR="00126805" w:rsidRPr="002936CE">
        <w:rPr>
          <w:rFonts w:ascii="Arial" w:hAnsi="Arial" w:cs="Arial"/>
        </w:rPr>
        <w:t xml:space="preserve"> </w:t>
      </w:r>
      <w:r w:rsidR="00126805" w:rsidRPr="006D7922">
        <w:rPr>
          <w:rFonts w:ascii="Arial" w:hAnsi="Arial" w:cs="Arial"/>
        </w:rPr>
        <w:t>(</w:t>
      </w:r>
      <w:proofErr w:type="spellStart"/>
      <w:r w:rsidR="00126805" w:rsidRPr="006D7922">
        <w:rPr>
          <w:rFonts w:ascii="Arial" w:hAnsi="Arial" w:cs="Arial"/>
        </w:rPr>
        <w:t>Ogunkoya</w:t>
      </w:r>
      <w:proofErr w:type="spellEnd"/>
      <w:r w:rsidR="00126805" w:rsidRPr="006D7922">
        <w:rPr>
          <w:rFonts w:ascii="Arial" w:hAnsi="Arial" w:cs="Arial"/>
        </w:rPr>
        <w:t xml:space="preserve"> et al., 2021</w:t>
      </w:r>
      <w:r w:rsidR="00126805" w:rsidRPr="002936CE">
        <w:rPr>
          <w:rFonts w:ascii="Arial" w:hAnsi="Arial" w:cs="Arial"/>
        </w:rPr>
        <w:t xml:space="preserve">, </w:t>
      </w:r>
      <w:r w:rsidR="00126805" w:rsidRPr="006D7922">
        <w:rPr>
          <w:rFonts w:ascii="Arial" w:hAnsi="Arial" w:cs="Arial"/>
        </w:rPr>
        <w:t>Yang et al., 2025</w:t>
      </w:r>
      <w:r w:rsidR="00126805" w:rsidRPr="002936CE">
        <w:rPr>
          <w:rFonts w:ascii="Arial" w:hAnsi="Arial" w:cs="Arial"/>
        </w:rPr>
        <w:t xml:space="preserve">, </w:t>
      </w:r>
      <w:r w:rsidR="00126805" w:rsidRPr="006D7922">
        <w:rPr>
          <w:rFonts w:ascii="Arial" w:hAnsi="Arial" w:cs="Arial"/>
        </w:rPr>
        <w:t>Chen et al., 2025)</w:t>
      </w:r>
      <w:r w:rsidR="00126805" w:rsidRPr="002936CE">
        <w:rPr>
          <w:rFonts w:ascii="Arial" w:hAnsi="Arial" w:cs="Arial"/>
        </w:rPr>
        <w:t>.</w:t>
      </w:r>
    </w:p>
    <w:p w14:paraId="7CC7C898" w14:textId="77777777" w:rsidR="00166C34" w:rsidRPr="002936CE" w:rsidRDefault="00166C34" w:rsidP="002936CE">
      <w:pPr>
        <w:spacing w:before="100" w:beforeAutospacing="1" w:after="100" w:afterAutospacing="1"/>
        <w:jc w:val="both"/>
        <w:rPr>
          <w:rFonts w:ascii="Arial" w:hAnsi="Arial" w:cs="Arial"/>
        </w:rPr>
      </w:pPr>
      <w:r w:rsidRPr="002936CE">
        <w:rPr>
          <w:rFonts w:ascii="Arial" w:hAnsi="Arial" w:cs="Arial"/>
        </w:rPr>
        <w:t xml:space="preserve">Despite ongoing research efforts, significant challenges remain in the early identification. While several risk factors for PE, such as prolonged immobility, recent surgery, malignancy, and certain medications, are well-documented in the literature, their prevalence, impact, and interactions may vary based on population characteristics, clinical practices, and healthcare settings </w:t>
      </w:r>
      <w:r w:rsidR="00126805" w:rsidRPr="006D7922">
        <w:rPr>
          <w:rFonts w:ascii="Arial" w:hAnsi="Arial" w:cs="Arial"/>
        </w:rPr>
        <w:t>(Ben Yehuda et al., 2024</w:t>
      </w:r>
      <w:r w:rsidR="00126805" w:rsidRPr="002936CE">
        <w:rPr>
          <w:rFonts w:ascii="Arial" w:hAnsi="Arial" w:cs="Arial"/>
        </w:rPr>
        <w:t xml:space="preserve">, </w:t>
      </w:r>
      <w:r w:rsidR="00126805" w:rsidRPr="006D7922">
        <w:rPr>
          <w:rFonts w:ascii="Arial" w:hAnsi="Arial" w:cs="Arial"/>
        </w:rPr>
        <w:t>Li et al., 2025)</w:t>
      </w:r>
      <w:r w:rsidRPr="002936CE">
        <w:rPr>
          <w:rFonts w:ascii="Arial" w:hAnsi="Arial" w:cs="Arial"/>
        </w:rPr>
        <w:t xml:space="preserve">. Many healthcare institutions lack context-specific data on the clinical profiles of PE patients, which limits the ability to tailor prevention and intervention strategies to their unique patient populations </w:t>
      </w:r>
      <w:r w:rsidR="00126805" w:rsidRPr="006D7922">
        <w:rPr>
          <w:rFonts w:ascii="Arial" w:hAnsi="Arial" w:cs="Arial"/>
        </w:rPr>
        <w:t>(Ben Yehuda et al., 2024)</w:t>
      </w:r>
      <w:r w:rsidRPr="002936CE">
        <w:rPr>
          <w:rFonts w:ascii="Arial" w:hAnsi="Arial" w:cs="Arial"/>
        </w:rPr>
        <w:t xml:space="preserve">. A retrospective assessment of clinical risk factors in patients diagnosed with PE is essential to improve understanding of the condition's etiology and to inform clinical decision-making </w:t>
      </w:r>
      <w:r w:rsidR="00126805" w:rsidRPr="002936CE">
        <w:rPr>
          <w:rFonts w:ascii="Arial" w:hAnsi="Arial" w:cs="Arial"/>
        </w:rPr>
        <w:t>(</w:t>
      </w:r>
      <w:r w:rsidR="00126805" w:rsidRPr="006D7922">
        <w:rPr>
          <w:rFonts w:ascii="Arial" w:hAnsi="Arial" w:cs="Arial"/>
        </w:rPr>
        <w:t>Yang et al., 2025</w:t>
      </w:r>
      <w:r w:rsidR="00126805" w:rsidRPr="002936CE">
        <w:rPr>
          <w:rFonts w:ascii="Arial" w:hAnsi="Arial" w:cs="Arial"/>
        </w:rPr>
        <w:t xml:space="preserve">, </w:t>
      </w:r>
      <w:proofErr w:type="spellStart"/>
      <w:r w:rsidR="00126805" w:rsidRPr="006D7922">
        <w:rPr>
          <w:rFonts w:ascii="Arial" w:hAnsi="Arial" w:cs="Arial"/>
        </w:rPr>
        <w:t>Lüthi-Corridori</w:t>
      </w:r>
      <w:proofErr w:type="spellEnd"/>
      <w:r w:rsidR="00126805" w:rsidRPr="006D7922">
        <w:rPr>
          <w:rFonts w:ascii="Arial" w:hAnsi="Arial" w:cs="Arial"/>
        </w:rPr>
        <w:t xml:space="preserve"> et al., 2023</w:t>
      </w:r>
      <w:r w:rsidR="00126805" w:rsidRPr="002936CE">
        <w:rPr>
          <w:rFonts w:ascii="Arial" w:hAnsi="Arial" w:cs="Arial"/>
        </w:rPr>
        <w:t xml:space="preserve">, </w:t>
      </w:r>
      <w:proofErr w:type="spellStart"/>
      <w:r w:rsidR="00126805" w:rsidRPr="002936CE">
        <w:rPr>
          <w:rFonts w:ascii="Arial" w:hAnsi="Arial" w:cs="Arial"/>
        </w:rPr>
        <w:t>Bĕlohlávek</w:t>
      </w:r>
      <w:proofErr w:type="spellEnd"/>
      <w:r w:rsidR="00126805" w:rsidRPr="002936CE">
        <w:rPr>
          <w:rFonts w:ascii="Arial" w:hAnsi="Arial" w:cs="Arial"/>
        </w:rPr>
        <w:t xml:space="preserve"> et al., 2013)</w:t>
      </w:r>
      <w:r w:rsidRPr="002936CE">
        <w:rPr>
          <w:rFonts w:ascii="Arial" w:hAnsi="Arial" w:cs="Arial"/>
        </w:rPr>
        <w:t>. This study aims to address existing gaps by retrospectively evaluating clinical risk factors associated with pulmonary embolism (PE) in a defined patient population. Through analysis of historical clinical data, the research seeks to enhance risk identification and ultimately contribute to improved patient outcomes. Specifically, the study will determine the prevalence of key clinical risk factors among patients diagnosed with PE, characterize the demographic profile, and investigate the relationship between comorbid conditions and the occurrence of PE. Furthermore, the study will assess patient outcomes, including mortality and lengths of hospital stay, in relation to the identified risk factors.</w:t>
      </w:r>
    </w:p>
    <w:p w14:paraId="1767799D" w14:textId="77777777" w:rsidR="00166C34" w:rsidRPr="00054E3B" w:rsidRDefault="00166C34" w:rsidP="00166C34">
      <w:pPr>
        <w:pStyle w:val="NormalWeb"/>
        <w:spacing w:line="276" w:lineRule="auto"/>
        <w:jc w:val="both"/>
        <w:rPr>
          <w:rStyle w:val="Strong"/>
          <w:rFonts w:ascii="Arial" w:hAnsi="Arial" w:cs="Arial"/>
          <w:bCs w:val="0"/>
          <w:sz w:val="22"/>
          <w:szCs w:val="22"/>
        </w:rPr>
      </w:pPr>
      <w:r w:rsidRPr="00054E3B">
        <w:rPr>
          <w:rFonts w:ascii="Arial" w:hAnsi="Arial" w:cs="Arial"/>
          <w:b/>
          <w:sz w:val="22"/>
          <w:szCs w:val="22"/>
        </w:rPr>
        <w:t xml:space="preserve">2. </w:t>
      </w:r>
      <w:r w:rsidRPr="00054E3B">
        <w:rPr>
          <w:rStyle w:val="Strong"/>
          <w:rFonts w:ascii="Arial" w:hAnsi="Arial" w:cs="Arial"/>
          <w:sz w:val="22"/>
          <w:szCs w:val="22"/>
        </w:rPr>
        <w:t>MATERIAL AND METHODS</w:t>
      </w:r>
    </w:p>
    <w:p w14:paraId="77B14264" w14:textId="77777777" w:rsidR="00166C34" w:rsidRPr="00054E3B" w:rsidRDefault="00166C34" w:rsidP="00166C34">
      <w:pPr>
        <w:pStyle w:val="Heading2"/>
        <w:rPr>
          <w:rStyle w:val="Strong"/>
          <w:rFonts w:ascii="Arial" w:hAnsi="Arial" w:cs="Arial"/>
          <w:bCs/>
          <w:color w:val="auto"/>
          <w:sz w:val="20"/>
          <w:szCs w:val="20"/>
        </w:rPr>
      </w:pPr>
      <w:r w:rsidRPr="00054E3B">
        <w:rPr>
          <w:rStyle w:val="Strong"/>
          <w:rFonts w:ascii="Arial" w:hAnsi="Arial" w:cs="Arial"/>
          <w:color w:val="auto"/>
          <w:sz w:val="20"/>
          <w:szCs w:val="20"/>
        </w:rPr>
        <w:t>2.1Study Design</w:t>
      </w:r>
    </w:p>
    <w:p w14:paraId="664CE5AB" w14:textId="77777777" w:rsidR="00166C34" w:rsidRPr="00054E3B" w:rsidRDefault="00166C34" w:rsidP="00166C34">
      <w:pPr>
        <w:pStyle w:val="Heading2"/>
        <w:numPr>
          <w:ilvl w:val="0"/>
          <w:numId w:val="4"/>
        </w:numPr>
        <w:jc w:val="both"/>
        <w:rPr>
          <w:rFonts w:ascii="Arial" w:hAnsi="Arial" w:cs="Arial"/>
          <w:b w:val="0"/>
          <w:color w:val="auto"/>
          <w:sz w:val="20"/>
          <w:szCs w:val="20"/>
        </w:rPr>
      </w:pPr>
      <w:r w:rsidRPr="00054E3B">
        <w:rPr>
          <w:rFonts w:ascii="Arial" w:hAnsi="Arial" w:cs="Arial"/>
          <w:b w:val="0"/>
          <w:color w:val="auto"/>
          <w:sz w:val="20"/>
          <w:szCs w:val="20"/>
        </w:rPr>
        <w:t>This study utilized a retrospective descriptive and analytical design to investigate clinical risk factors associated with pulmonary embolism (PE). By examining existing patient medical records over a specified timeframe, the retrospective approach facilitated identification and analysis of demographic, clinical, and outcome data pertinent to PE.</w:t>
      </w:r>
    </w:p>
    <w:p w14:paraId="2F13CE54" w14:textId="77777777" w:rsidR="00166C34" w:rsidRPr="00054E3B" w:rsidRDefault="00166C34" w:rsidP="00166C34">
      <w:pPr>
        <w:pStyle w:val="NormalWeb"/>
        <w:spacing w:line="276" w:lineRule="auto"/>
        <w:rPr>
          <w:rFonts w:ascii="Arial" w:hAnsi="Arial" w:cs="Arial"/>
          <w:sz w:val="20"/>
          <w:szCs w:val="20"/>
        </w:rPr>
      </w:pPr>
      <w:r w:rsidRPr="00054E3B">
        <w:rPr>
          <w:rStyle w:val="Strong"/>
          <w:rFonts w:ascii="Arial" w:hAnsi="Arial" w:cs="Arial"/>
          <w:sz w:val="20"/>
          <w:szCs w:val="20"/>
        </w:rPr>
        <w:t>2.2 Study Setting</w:t>
      </w:r>
    </w:p>
    <w:p w14:paraId="25DF3400" w14:textId="77777777" w:rsidR="00166C34" w:rsidRPr="00054E3B" w:rsidRDefault="00166C34" w:rsidP="00166C34">
      <w:pPr>
        <w:pStyle w:val="NormalWeb"/>
        <w:numPr>
          <w:ilvl w:val="0"/>
          <w:numId w:val="3"/>
        </w:numPr>
        <w:spacing w:line="276" w:lineRule="auto"/>
        <w:jc w:val="both"/>
        <w:rPr>
          <w:rFonts w:ascii="Arial" w:hAnsi="Arial" w:cs="Arial"/>
          <w:sz w:val="20"/>
          <w:szCs w:val="20"/>
        </w:rPr>
      </w:pPr>
      <w:r w:rsidRPr="00054E3B">
        <w:rPr>
          <w:rFonts w:ascii="Arial" w:hAnsi="Arial" w:cs="Arial"/>
          <w:sz w:val="20"/>
          <w:szCs w:val="20"/>
        </w:rPr>
        <w:lastRenderedPageBreak/>
        <w:t xml:space="preserve">The study was conducted at </w:t>
      </w:r>
      <w:proofErr w:type="spellStart"/>
      <w:r w:rsidRPr="00054E3B">
        <w:rPr>
          <w:rFonts w:ascii="Arial" w:hAnsi="Arial" w:cs="Arial"/>
          <w:sz w:val="20"/>
          <w:szCs w:val="20"/>
        </w:rPr>
        <w:t>Nisa-Garki</w:t>
      </w:r>
      <w:proofErr w:type="spellEnd"/>
      <w:r w:rsidRPr="00054E3B">
        <w:rPr>
          <w:rFonts w:ascii="Arial" w:hAnsi="Arial" w:cs="Arial"/>
          <w:sz w:val="20"/>
          <w:szCs w:val="20"/>
        </w:rPr>
        <w:t xml:space="preserve"> Hospital, a tertiary healthcare institution situated in the Federal Capital Territory, Abuja. The hospital serves a diverse patient population and operates a comprehensive digital medical records system, which facilitated systematic extraction of relevant clinical and demographic data for the research.</w:t>
      </w:r>
    </w:p>
    <w:p w14:paraId="7EDAA269" w14:textId="77777777" w:rsidR="00166C34" w:rsidRPr="00054E3B" w:rsidRDefault="00166C34" w:rsidP="00166C34">
      <w:pPr>
        <w:pStyle w:val="Heading3"/>
        <w:spacing w:line="276" w:lineRule="auto"/>
        <w:rPr>
          <w:rStyle w:val="Strong"/>
          <w:rFonts w:ascii="Arial" w:hAnsi="Arial" w:cs="Arial"/>
          <w:b/>
          <w:bCs/>
          <w:sz w:val="20"/>
          <w:szCs w:val="20"/>
        </w:rPr>
      </w:pPr>
      <w:r w:rsidRPr="00054E3B">
        <w:rPr>
          <w:rStyle w:val="Strong"/>
          <w:rFonts w:ascii="Arial" w:hAnsi="Arial" w:cs="Arial"/>
          <w:sz w:val="20"/>
          <w:szCs w:val="20"/>
        </w:rPr>
        <w:t>2.3 Study Population</w:t>
      </w:r>
    </w:p>
    <w:p w14:paraId="2495A21D" w14:textId="77777777" w:rsidR="00166C34" w:rsidRPr="002936CE" w:rsidRDefault="00166C34" w:rsidP="00166C34">
      <w:pPr>
        <w:pStyle w:val="Heading3"/>
        <w:numPr>
          <w:ilvl w:val="0"/>
          <w:numId w:val="3"/>
        </w:numPr>
        <w:spacing w:line="276" w:lineRule="auto"/>
        <w:jc w:val="both"/>
        <w:rPr>
          <w:rStyle w:val="Strong"/>
          <w:rFonts w:ascii="Arial" w:hAnsi="Arial" w:cs="Arial"/>
          <w:bCs/>
          <w:sz w:val="20"/>
          <w:szCs w:val="20"/>
        </w:rPr>
      </w:pPr>
      <w:r w:rsidRPr="00054E3B">
        <w:rPr>
          <w:rFonts w:ascii="Arial" w:hAnsi="Arial" w:cs="Arial"/>
          <w:b w:val="0"/>
          <w:sz w:val="20"/>
          <w:szCs w:val="20"/>
        </w:rPr>
        <w:t xml:space="preserve">The study population comprised all patients diagnosed with pulmonary embolism at </w:t>
      </w:r>
      <w:proofErr w:type="spellStart"/>
      <w:r w:rsidRPr="00054E3B">
        <w:rPr>
          <w:rFonts w:ascii="Arial" w:hAnsi="Arial" w:cs="Arial"/>
          <w:b w:val="0"/>
          <w:sz w:val="20"/>
          <w:szCs w:val="20"/>
        </w:rPr>
        <w:t>Nisa-Garki</w:t>
      </w:r>
      <w:proofErr w:type="spellEnd"/>
      <w:r w:rsidRPr="00054E3B">
        <w:rPr>
          <w:rFonts w:ascii="Arial" w:hAnsi="Arial" w:cs="Arial"/>
          <w:b w:val="0"/>
          <w:sz w:val="20"/>
          <w:szCs w:val="20"/>
        </w:rPr>
        <w:t xml:space="preserve"> Hospital within the defined study period. This population was identified based on documented clinical diagnoses recorded in the hospital's medical records system.</w:t>
      </w:r>
    </w:p>
    <w:p w14:paraId="1B78F1B4" w14:textId="77777777" w:rsidR="00166C34" w:rsidRPr="00054E3B" w:rsidRDefault="00166C34" w:rsidP="00166C34">
      <w:pPr>
        <w:pStyle w:val="Heading3"/>
        <w:spacing w:line="276" w:lineRule="auto"/>
        <w:rPr>
          <w:rFonts w:ascii="Arial" w:hAnsi="Arial" w:cs="Arial"/>
          <w:b w:val="0"/>
          <w:sz w:val="20"/>
          <w:szCs w:val="20"/>
        </w:rPr>
      </w:pPr>
      <w:r w:rsidRPr="00054E3B">
        <w:rPr>
          <w:rStyle w:val="Strong"/>
          <w:rFonts w:ascii="Arial" w:hAnsi="Arial" w:cs="Arial"/>
          <w:sz w:val="20"/>
          <w:szCs w:val="20"/>
        </w:rPr>
        <w:t>2.3.1 Inclusion Criteria</w:t>
      </w:r>
    </w:p>
    <w:p w14:paraId="09DD3E97" w14:textId="77777777" w:rsidR="00166C34" w:rsidRPr="00054E3B" w:rsidRDefault="00166C34" w:rsidP="00166C34">
      <w:pPr>
        <w:pStyle w:val="NormalWeb"/>
        <w:numPr>
          <w:ilvl w:val="0"/>
          <w:numId w:val="1"/>
        </w:numPr>
        <w:spacing w:line="276" w:lineRule="auto"/>
        <w:rPr>
          <w:rFonts w:ascii="Arial" w:hAnsi="Arial" w:cs="Arial"/>
          <w:sz w:val="20"/>
          <w:szCs w:val="20"/>
        </w:rPr>
      </w:pPr>
      <w:r w:rsidRPr="00054E3B">
        <w:rPr>
          <w:rFonts w:ascii="Arial" w:hAnsi="Arial" w:cs="Arial"/>
          <w:sz w:val="20"/>
          <w:szCs w:val="20"/>
        </w:rPr>
        <w:t>Patients with a confirmed diagnosis of pulmonary embolism (imaging-CTPA).</w:t>
      </w:r>
    </w:p>
    <w:p w14:paraId="07B6E32D" w14:textId="77777777" w:rsidR="00166C34" w:rsidRPr="00054E3B" w:rsidRDefault="00166C34" w:rsidP="00166C34">
      <w:pPr>
        <w:pStyle w:val="NormalWeb"/>
        <w:numPr>
          <w:ilvl w:val="0"/>
          <w:numId w:val="1"/>
        </w:numPr>
        <w:spacing w:line="276" w:lineRule="auto"/>
        <w:rPr>
          <w:rFonts w:ascii="Arial" w:hAnsi="Arial" w:cs="Arial"/>
          <w:sz w:val="20"/>
          <w:szCs w:val="20"/>
        </w:rPr>
      </w:pPr>
      <w:r w:rsidRPr="00054E3B">
        <w:rPr>
          <w:rFonts w:ascii="Arial" w:hAnsi="Arial" w:cs="Arial"/>
          <w:sz w:val="20"/>
          <w:szCs w:val="20"/>
        </w:rPr>
        <w:t>Age ≥ 18 years.</w:t>
      </w:r>
    </w:p>
    <w:p w14:paraId="0E35F14B" w14:textId="77777777" w:rsidR="00166C34" w:rsidRPr="00054E3B" w:rsidRDefault="00166C34" w:rsidP="00166C34">
      <w:pPr>
        <w:pStyle w:val="NormalWeb"/>
        <w:numPr>
          <w:ilvl w:val="0"/>
          <w:numId w:val="1"/>
        </w:numPr>
        <w:spacing w:line="276" w:lineRule="auto"/>
        <w:rPr>
          <w:rFonts w:ascii="Arial" w:hAnsi="Arial" w:cs="Arial"/>
          <w:sz w:val="20"/>
          <w:szCs w:val="20"/>
        </w:rPr>
      </w:pPr>
      <w:r w:rsidRPr="00054E3B">
        <w:rPr>
          <w:rFonts w:ascii="Arial" w:hAnsi="Arial" w:cs="Arial"/>
          <w:sz w:val="20"/>
          <w:szCs w:val="20"/>
        </w:rPr>
        <w:t>Complete clinical and demographic records available.</w:t>
      </w:r>
    </w:p>
    <w:p w14:paraId="467689B6" w14:textId="77777777" w:rsidR="00166C34" w:rsidRPr="00054E3B" w:rsidRDefault="00166C34" w:rsidP="00166C34">
      <w:pPr>
        <w:pStyle w:val="NormalWeb"/>
        <w:spacing w:line="276" w:lineRule="auto"/>
        <w:rPr>
          <w:rFonts w:ascii="Arial" w:hAnsi="Arial" w:cs="Arial"/>
          <w:sz w:val="20"/>
          <w:szCs w:val="20"/>
        </w:rPr>
      </w:pPr>
      <w:r w:rsidRPr="00054E3B">
        <w:rPr>
          <w:rStyle w:val="Strong"/>
          <w:rFonts w:ascii="Arial" w:hAnsi="Arial" w:cs="Arial"/>
          <w:sz w:val="20"/>
          <w:szCs w:val="20"/>
        </w:rPr>
        <w:t>2.3.2 Exclusion Criteria</w:t>
      </w:r>
    </w:p>
    <w:p w14:paraId="4C8DDF30" w14:textId="77777777" w:rsidR="00166C34" w:rsidRPr="00054E3B" w:rsidRDefault="00166C34" w:rsidP="00166C34">
      <w:pPr>
        <w:pStyle w:val="NormalWeb"/>
        <w:numPr>
          <w:ilvl w:val="0"/>
          <w:numId w:val="2"/>
        </w:numPr>
        <w:spacing w:line="276" w:lineRule="auto"/>
        <w:rPr>
          <w:rFonts w:ascii="Arial" w:hAnsi="Arial" w:cs="Arial"/>
          <w:sz w:val="20"/>
          <w:szCs w:val="20"/>
        </w:rPr>
      </w:pPr>
      <w:r w:rsidRPr="00054E3B">
        <w:rPr>
          <w:rFonts w:ascii="Arial" w:hAnsi="Arial" w:cs="Arial"/>
          <w:sz w:val="20"/>
          <w:szCs w:val="20"/>
        </w:rPr>
        <w:t>Patients with incomplete or missing records.</w:t>
      </w:r>
    </w:p>
    <w:p w14:paraId="79B806A1" w14:textId="77777777" w:rsidR="00166C34" w:rsidRPr="00054E3B" w:rsidRDefault="00166C34" w:rsidP="00166C34">
      <w:pPr>
        <w:pStyle w:val="NormalWeb"/>
        <w:numPr>
          <w:ilvl w:val="0"/>
          <w:numId w:val="2"/>
        </w:numPr>
        <w:spacing w:line="276" w:lineRule="auto"/>
        <w:rPr>
          <w:rFonts w:ascii="Arial" w:hAnsi="Arial" w:cs="Arial"/>
          <w:sz w:val="20"/>
          <w:szCs w:val="20"/>
        </w:rPr>
      </w:pPr>
      <w:proofErr w:type="spellStart"/>
      <w:r w:rsidRPr="00054E3B">
        <w:rPr>
          <w:rFonts w:ascii="Arial" w:hAnsi="Arial" w:cs="Arial"/>
          <w:sz w:val="20"/>
          <w:szCs w:val="20"/>
        </w:rPr>
        <w:t>Paediatric</w:t>
      </w:r>
      <w:proofErr w:type="spellEnd"/>
      <w:r w:rsidRPr="00054E3B">
        <w:rPr>
          <w:rFonts w:ascii="Arial" w:hAnsi="Arial" w:cs="Arial"/>
          <w:sz w:val="20"/>
          <w:szCs w:val="20"/>
        </w:rPr>
        <w:t xml:space="preserve"> patients (&lt;18 years).</w:t>
      </w:r>
    </w:p>
    <w:p w14:paraId="23E358A8" w14:textId="77777777" w:rsidR="00166C34" w:rsidRPr="00054E3B" w:rsidRDefault="00166C34" w:rsidP="00166C34">
      <w:pPr>
        <w:pStyle w:val="NormalWeb"/>
        <w:numPr>
          <w:ilvl w:val="0"/>
          <w:numId w:val="2"/>
        </w:numPr>
        <w:spacing w:line="276" w:lineRule="auto"/>
        <w:rPr>
          <w:rFonts w:ascii="Arial" w:hAnsi="Arial" w:cs="Arial"/>
          <w:sz w:val="20"/>
          <w:szCs w:val="20"/>
        </w:rPr>
      </w:pPr>
      <w:r w:rsidRPr="00054E3B">
        <w:rPr>
          <w:rFonts w:ascii="Arial" w:hAnsi="Arial" w:cs="Arial"/>
          <w:sz w:val="20"/>
          <w:szCs w:val="20"/>
        </w:rPr>
        <w:t>Suspected but unconfirmed cases of PE.</w:t>
      </w:r>
    </w:p>
    <w:p w14:paraId="63CCFCC5" w14:textId="77777777" w:rsidR="00166C34" w:rsidRPr="00054E3B" w:rsidRDefault="00166C34" w:rsidP="00166C34">
      <w:pPr>
        <w:pStyle w:val="Heading3"/>
        <w:spacing w:line="276" w:lineRule="auto"/>
        <w:rPr>
          <w:rFonts w:ascii="Arial" w:hAnsi="Arial" w:cs="Arial"/>
          <w:b w:val="0"/>
          <w:sz w:val="20"/>
          <w:szCs w:val="20"/>
        </w:rPr>
      </w:pPr>
      <w:r w:rsidRPr="00054E3B">
        <w:rPr>
          <w:rStyle w:val="Strong"/>
          <w:rFonts w:ascii="Arial" w:hAnsi="Arial" w:cs="Arial"/>
          <w:sz w:val="20"/>
          <w:szCs w:val="20"/>
        </w:rPr>
        <w:t>2.4 Study Period</w:t>
      </w:r>
    </w:p>
    <w:p w14:paraId="4A0A064E" w14:textId="77777777" w:rsidR="00166C34" w:rsidRPr="00054E3B" w:rsidRDefault="00166C34" w:rsidP="00166C34">
      <w:pPr>
        <w:pStyle w:val="NormalWeb"/>
        <w:numPr>
          <w:ilvl w:val="0"/>
          <w:numId w:val="3"/>
        </w:numPr>
        <w:spacing w:line="276" w:lineRule="auto"/>
        <w:rPr>
          <w:rStyle w:val="Strong"/>
          <w:rFonts w:ascii="Arial" w:hAnsi="Arial" w:cs="Arial"/>
          <w:b w:val="0"/>
          <w:bCs w:val="0"/>
          <w:sz w:val="20"/>
          <w:szCs w:val="20"/>
        </w:rPr>
      </w:pPr>
      <w:r w:rsidRPr="00054E3B">
        <w:rPr>
          <w:rFonts w:ascii="Arial" w:hAnsi="Arial" w:cs="Arial"/>
          <w:sz w:val="20"/>
          <w:szCs w:val="20"/>
        </w:rPr>
        <w:t xml:space="preserve">Data was collected retrospectively from the medical records of patients admitted to the hospital between April 2020 and September 2025. </w:t>
      </w:r>
    </w:p>
    <w:p w14:paraId="7DA0B806" w14:textId="77777777" w:rsidR="00166C34" w:rsidRPr="00054E3B" w:rsidRDefault="00166C34" w:rsidP="00166C34">
      <w:pPr>
        <w:pStyle w:val="Heading3"/>
        <w:spacing w:line="276" w:lineRule="auto"/>
        <w:rPr>
          <w:rFonts w:ascii="Arial" w:hAnsi="Arial" w:cs="Arial"/>
          <w:b w:val="0"/>
          <w:sz w:val="20"/>
          <w:szCs w:val="20"/>
        </w:rPr>
      </w:pPr>
      <w:r w:rsidRPr="00054E3B">
        <w:rPr>
          <w:rStyle w:val="Strong"/>
          <w:rFonts w:ascii="Arial" w:hAnsi="Arial" w:cs="Arial"/>
          <w:sz w:val="20"/>
          <w:szCs w:val="20"/>
        </w:rPr>
        <w:t>2.5 Data Collection</w:t>
      </w:r>
    </w:p>
    <w:p w14:paraId="19C0A848" w14:textId="77777777" w:rsidR="00166C34" w:rsidRPr="00054E3B" w:rsidRDefault="00166C34" w:rsidP="00166C34">
      <w:pPr>
        <w:pStyle w:val="Heading4"/>
        <w:rPr>
          <w:rFonts w:ascii="Arial" w:hAnsi="Arial" w:cs="Arial"/>
          <w:i w:val="0"/>
          <w:color w:val="auto"/>
          <w:sz w:val="20"/>
          <w:szCs w:val="20"/>
        </w:rPr>
      </w:pPr>
      <w:r w:rsidRPr="00054E3B">
        <w:rPr>
          <w:rStyle w:val="Strong"/>
          <w:rFonts w:ascii="Arial" w:hAnsi="Arial" w:cs="Arial"/>
          <w:i w:val="0"/>
          <w:color w:val="auto"/>
          <w:sz w:val="20"/>
          <w:szCs w:val="20"/>
        </w:rPr>
        <w:t>Variables Collected: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5"/>
        <w:gridCol w:w="6334"/>
      </w:tblGrid>
      <w:tr w:rsidR="00166C34" w:rsidRPr="00054E3B" w14:paraId="218317B3" w14:textId="77777777" w:rsidTr="003F1C6D">
        <w:trPr>
          <w:tblHeader/>
          <w:tblCellSpacing w:w="15" w:type="dxa"/>
        </w:trPr>
        <w:tc>
          <w:tcPr>
            <w:tcW w:w="2740" w:type="dxa"/>
            <w:vAlign w:val="center"/>
            <w:hideMark/>
          </w:tcPr>
          <w:p w14:paraId="0F048D6E" w14:textId="77777777" w:rsidR="00166C34" w:rsidRPr="00054E3B" w:rsidRDefault="00166C34" w:rsidP="003F1C6D">
            <w:pPr>
              <w:rPr>
                <w:rFonts w:ascii="Arial" w:hAnsi="Arial" w:cs="Arial"/>
                <w:b/>
                <w:bCs/>
              </w:rPr>
            </w:pPr>
          </w:p>
        </w:tc>
        <w:tc>
          <w:tcPr>
            <w:tcW w:w="6289" w:type="dxa"/>
            <w:vAlign w:val="center"/>
            <w:hideMark/>
          </w:tcPr>
          <w:p w14:paraId="3CB25C13" w14:textId="77777777" w:rsidR="00166C34" w:rsidRPr="00054E3B" w:rsidRDefault="00166C34" w:rsidP="003F1C6D">
            <w:pPr>
              <w:jc w:val="center"/>
              <w:rPr>
                <w:rFonts w:ascii="Arial" w:hAnsi="Arial" w:cs="Arial"/>
                <w:b/>
                <w:bCs/>
              </w:rPr>
            </w:pPr>
          </w:p>
        </w:tc>
      </w:tr>
      <w:tr w:rsidR="00166C34" w:rsidRPr="00054E3B" w14:paraId="7655D23F" w14:textId="77777777" w:rsidTr="003F1C6D">
        <w:trPr>
          <w:tblCellSpacing w:w="15" w:type="dxa"/>
        </w:trPr>
        <w:tc>
          <w:tcPr>
            <w:tcW w:w="2740" w:type="dxa"/>
            <w:vAlign w:val="center"/>
            <w:hideMark/>
          </w:tcPr>
          <w:p w14:paraId="3D30FCDA" w14:textId="77777777" w:rsidR="00166C34" w:rsidRPr="00054E3B" w:rsidRDefault="00166C34" w:rsidP="00166C34">
            <w:pPr>
              <w:pStyle w:val="ListParagraph"/>
              <w:numPr>
                <w:ilvl w:val="0"/>
                <w:numId w:val="3"/>
              </w:numPr>
              <w:rPr>
                <w:rFonts w:ascii="Arial" w:hAnsi="Arial" w:cs="Arial"/>
                <w:sz w:val="20"/>
                <w:szCs w:val="20"/>
              </w:rPr>
            </w:pPr>
            <w:r w:rsidRPr="00054E3B">
              <w:rPr>
                <w:rFonts w:ascii="Arial" w:hAnsi="Arial" w:cs="Arial"/>
                <w:sz w:val="20"/>
                <w:szCs w:val="20"/>
              </w:rPr>
              <w:t>Demographic Data</w:t>
            </w:r>
          </w:p>
        </w:tc>
        <w:tc>
          <w:tcPr>
            <w:tcW w:w="6289" w:type="dxa"/>
            <w:vAlign w:val="center"/>
            <w:hideMark/>
          </w:tcPr>
          <w:p w14:paraId="1B611455" w14:textId="77777777" w:rsidR="00166C34" w:rsidRPr="00054E3B" w:rsidRDefault="00166C34" w:rsidP="003F1C6D">
            <w:pPr>
              <w:rPr>
                <w:rFonts w:ascii="Arial" w:hAnsi="Arial" w:cs="Arial"/>
              </w:rPr>
            </w:pPr>
            <w:r w:rsidRPr="00054E3B">
              <w:rPr>
                <w:rFonts w:ascii="Arial" w:hAnsi="Arial" w:cs="Arial"/>
              </w:rPr>
              <w:t>Age, sex, weight.</w:t>
            </w:r>
          </w:p>
        </w:tc>
      </w:tr>
      <w:tr w:rsidR="00166C34" w:rsidRPr="00054E3B" w14:paraId="29B5BA27" w14:textId="77777777" w:rsidTr="003F1C6D">
        <w:trPr>
          <w:tblCellSpacing w:w="15" w:type="dxa"/>
        </w:trPr>
        <w:tc>
          <w:tcPr>
            <w:tcW w:w="2740" w:type="dxa"/>
            <w:vAlign w:val="center"/>
            <w:hideMark/>
          </w:tcPr>
          <w:p w14:paraId="556FC521" w14:textId="77777777" w:rsidR="00166C34" w:rsidRPr="00054E3B" w:rsidRDefault="00166C34" w:rsidP="00166C34">
            <w:pPr>
              <w:pStyle w:val="ListParagraph"/>
              <w:numPr>
                <w:ilvl w:val="0"/>
                <w:numId w:val="3"/>
              </w:numPr>
              <w:rPr>
                <w:rFonts w:ascii="Arial" w:hAnsi="Arial" w:cs="Arial"/>
                <w:sz w:val="20"/>
                <w:szCs w:val="20"/>
              </w:rPr>
            </w:pPr>
            <w:r w:rsidRPr="00054E3B">
              <w:rPr>
                <w:rFonts w:ascii="Arial" w:hAnsi="Arial" w:cs="Arial"/>
                <w:sz w:val="20"/>
                <w:szCs w:val="20"/>
              </w:rPr>
              <w:t>Risk Factors</w:t>
            </w:r>
          </w:p>
        </w:tc>
        <w:tc>
          <w:tcPr>
            <w:tcW w:w="6289" w:type="dxa"/>
            <w:vAlign w:val="center"/>
            <w:hideMark/>
          </w:tcPr>
          <w:p w14:paraId="3BEA61C6" w14:textId="77777777" w:rsidR="00166C34" w:rsidRPr="00054E3B" w:rsidRDefault="00166C34" w:rsidP="003F1C6D">
            <w:pPr>
              <w:rPr>
                <w:rFonts w:ascii="Arial" w:hAnsi="Arial" w:cs="Arial"/>
              </w:rPr>
            </w:pPr>
            <w:r w:rsidRPr="00054E3B">
              <w:rPr>
                <w:rFonts w:ascii="Arial" w:hAnsi="Arial" w:cs="Arial"/>
              </w:rPr>
              <w:t xml:space="preserve">Recent </w:t>
            </w:r>
            <w:proofErr w:type="gramStart"/>
            <w:r w:rsidRPr="00054E3B">
              <w:rPr>
                <w:rFonts w:ascii="Arial" w:hAnsi="Arial" w:cs="Arial"/>
              </w:rPr>
              <w:t>surgery,  immobility</w:t>
            </w:r>
            <w:proofErr w:type="gramEnd"/>
            <w:r w:rsidRPr="00054E3B">
              <w:rPr>
                <w:rFonts w:ascii="Arial" w:hAnsi="Arial" w:cs="Arial"/>
              </w:rPr>
              <w:t>, active malignancy, cardiovascular disease</w:t>
            </w:r>
          </w:p>
        </w:tc>
      </w:tr>
      <w:tr w:rsidR="00166C34" w:rsidRPr="00054E3B" w14:paraId="6FFAEA21" w14:textId="77777777" w:rsidTr="003F1C6D">
        <w:trPr>
          <w:tblCellSpacing w:w="15" w:type="dxa"/>
        </w:trPr>
        <w:tc>
          <w:tcPr>
            <w:tcW w:w="2740" w:type="dxa"/>
            <w:vAlign w:val="center"/>
            <w:hideMark/>
          </w:tcPr>
          <w:p w14:paraId="3BB3401C" w14:textId="77777777" w:rsidR="00166C34" w:rsidRPr="00054E3B" w:rsidRDefault="00166C34" w:rsidP="00166C34">
            <w:pPr>
              <w:pStyle w:val="ListParagraph"/>
              <w:numPr>
                <w:ilvl w:val="0"/>
                <w:numId w:val="3"/>
              </w:numPr>
              <w:rPr>
                <w:rFonts w:ascii="Arial" w:hAnsi="Arial" w:cs="Arial"/>
                <w:sz w:val="20"/>
                <w:szCs w:val="20"/>
              </w:rPr>
            </w:pPr>
            <w:r w:rsidRPr="00054E3B">
              <w:rPr>
                <w:rFonts w:ascii="Arial" w:hAnsi="Arial" w:cs="Arial"/>
                <w:sz w:val="20"/>
                <w:szCs w:val="20"/>
              </w:rPr>
              <w:t>Comorbidities</w:t>
            </w:r>
          </w:p>
        </w:tc>
        <w:tc>
          <w:tcPr>
            <w:tcW w:w="6289" w:type="dxa"/>
            <w:vAlign w:val="center"/>
            <w:hideMark/>
          </w:tcPr>
          <w:p w14:paraId="66AF591F" w14:textId="77777777" w:rsidR="00166C34" w:rsidRPr="00054E3B" w:rsidRDefault="00166C34" w:rsidP="003F1C6D">
            <w:pPr>
              <w:rPr>
                <w:rFonts w:ascii="Arial" w:hAnsi="Arial" w:cs="Arial"/>
              </w:rPr>
            </w:pPr>
            <w:r w:rsidRPr="00054E3B">
              <w:rPr>
                <w:rFonts w:ascii="Arial" w:hAnsi="Arial" w:cs="Arial"/>
              </w:rPr>
              <w:t>Hypertension, Diabetes, HIV/AIDS, Pulmonary tuberculosis, Malignancy, Chronic obstructive pulmonary disease.</w:t>
            </w:r>
          </w:p>
        </w:tc>
      </w:tr>
      <w:tr w:rsidR="00166C34" w:rsidRPr="00054E3B" w14:paraId="4ED9CBB8" w14:textId="77777777" w:rsidTr="003F1C6D">
        <w:trPr>
          <w:tblCellSpacing w:w="15" w:type="dxa"/>
        </w:trPr>
        <w:tc>
          <w:tcPr>
            <w:tcW w:w="2740" w:type="dxa"/>
            <w:vAlign w:val="center"/>
            <w:hideMark/>
          </w:tcPr>
          <w:p w14:paraId="07F4D519" w14:textId="77777777" w:rsidR="00166C34" w:rsidRPr="00054E3B" w:rsidRDefault="00166C34" w:rsidP="00166C34">
            <w:pPr>
              <w:pStyle w:val="ListParagraph"/>
              <w:numPr>
                <w:ilvl w:val="0"/>
                <w:numId w:val="3"/>
              </w:numPr>
              <w:rPr>
                <w:rFonts w:ascii="Arial" w:hAnsi="Arial" w:cs="Arial"/>
                <w:sz w:val="20"/>
                <w:szCs w:val="20"/>
              </w:rPr>
            </w:pPr>
            <w:r w:rsidRPr="00054E3B">
              <w:rPr>
                <w:rFonts w:ascii="Arial" w:hAnsi="Arial" w:cs="Arial"/>
                <w:sz w:val="20"/>
                <w:szCs w:val="20"/>
              </w:rPr>
              <w:t>Diagnostic Information</w:t>
            </w:r>
          </w:p>
        </w:tc>
        <w:tc>
          <w:tcPr>
            <w:tcW w:w="6289" w:type="dxa"/>
            <w:vAlign w:val="center"/>
            <w:hideMark/>
          </w:tcPr>
          <w:p w14:paraId="569FE324" w14:textId="77777777" w:rsidR="00166C34" w:rsidRPr="00054E3B" w:rsidRDefault="00166C34" w:rsidP="003F1C6D">
            <w:pPr>
              <w:rPr>
                <w:rFonts w:ascii="Arial" w:hAnsi="Arial" w:cs="Arial"/>
              </w:rPr>
            </w:pPr>
            <w:r w:rsidRPr="00054E3B">
              <w:rPr>
                <w:rFonts w:ascii="Arial" w:hAnsi="Arial" w:cs="Arial"/>
              </w:rPr>
              <w:t>Imaging findings –CTPA.</w:t>
            </w:r>
          </w:p>
        </w:tc>
      </w:tr>
      <w:tr w:rsidR="00166C34" w:rsidRPr="00054E3B" w14:paraId="2AFD8C32" w14:textId="77777777" w:rsidTr="003F1C6D">
        <w:trPr>
          <w:tblCellSpacing w:w="15" w:type="dxa"/>
        </w:trPr>
        <w:tc>
          <w:tcPr>
            <w:tcW w:w="2740" w:type="dxa"/>
            <w:vAlign w:val="center"/>
            <w:hideMark/>
          </w:tcPr>
          <w:p w14:paraId="14694469" w14:textId="77777777" w:rsidR="00166C34" w:rsidRPr="00054E3B" w:rsidRDefault="00166C34" w:rsidP="00166C34">
            <w:pPr>
              <w:pStyle w:val="ListParagraph"/>
              <w:numPr>
                <w:ilvl w:val="0"/>
                <w:numId w:val="3"/>
              </w:numPr>
              <w:rPr>
                <w:rFonts w:ascii="Arial" w:hAnsi="Arial" w:cs="Arial"/>
                <w:sz w:val="20"/>
                <w:szCs w:val="20"/>
              </w:rPr>
            </w:pPr>
            <w:r w:rsidRPr="00054E3B">
              <w:rPr>
                <w:rFonts w:ascii="Arial" w:hAnsi="Arial" w:cs="Arial"/>
                <w:sz w:val="20"/>
                <w:szCs w:val="20"/>
              </w:rPr>
              <w:t xml:space="preserve">Outcomes </w:t>
            </w:r>
          </w:p>
        </w:tc>
        <w:tc>
          <w:tcPr>
            <w:tcW w:w="6289" w:type="dxa"/>
            <w:vAlign w:val="center"/>
            <w:hideMark/>
          </w:tcPr>
          <w:p w14:paraId="25723F92" w14:textId="77777777" w:rsidR="00166C34" w:rsidRPr="00054E3B" w:rsidRDefault="00166C34" w:rsidP="003F1C6D">
            <w:pPr>
              <w:rPr>
                <w:rFonts w:ascii="Arial" w:hAnsi="Arial" w:cs="Arial"/>
              </w:rPr>
            </w:pPr>
            <w:r w:rsidRPr="00054E3B">
              <w:rPr>
                <w:rFonts w:ascii="Arial" w:hAnsi="Arial" w:cs="Arial"/>
              </w:rPr>
              <w:t>Length of stay</w:t>
            </w:r>
            <w:r w:rsidR="00126805" w:rsidRPr="00054E3B">
              <w:rPr>
                <w:rFonts w:ascii="Arial" w:hAnsi="Arial" w:cs="Arial"/>
                <w:b/>
                <w:i/>
              </w:rPr>
              <w:t xml:space="preserve">, </w:t>
            </w:r>
            <w:r w:rsidR="00126805" w:rsidRPr="00054E3B">
              <w:rPr>
                <w:rFonts w:ascii="Arial" w:hAnsi="Arial" w:cs="Arial"/>
              </w:rPr>
              <w:t>in</w:t>
            </w:r>
            <w:r w:rsidRPr="00054E3B">
              <w:rPr>
                <w:rFonts w:ascii="Arial" w:hAnsi="Arial" w:cs="Arial"/>
              </w:rPr>
              <w:t>-hospital mortality.</w:t>
            </w:r>
          </w:p>
        </w:tc>
      </w:tr>
    </w:tbl>
    <w:p w14:paraId="5BF830EE" w14:textId="77777777" w:rsidR="00166C34" w:rsidRPr="00054E3B" w:rsidRDefault="00166C34" w:rsidP="00166C34">
      <w:pPr>
        <w:pStyle w:val="Heading3"/>
        <w:spacing w:line="276" w:lineRule="auto"/>
        <w:jc w:val="both"/>
        <w:rPr>
          <w:rStyle w:val="Strong"/>
          <w:rFonts w:ascii="Arial" w:hAnsi="Arial" w:cs="Arial"/>
          <w:sz w:val="20"/>
          <w:szCs w:val="20"/>
        </w:rPr>
      </w:pPr>
      <w:r w:rsidRPr="00054E3B">
        <w:rPr>
          <w:rFonts w:ascii="Arial" w:hAnsi="Arial" w:cs="Arial"/>
          <w:b w:val="0"/>
          <w:sz w:val="20"/>
          <w:szCs w:val="20"/>
        </w:rPr>
        <w:t>A standardized data extraction form was used for all patient records.</w:t>
      </w:r>
    </w:p>
    <w:p w14:paraId="5B7A0156" w14:textId="77777777" w:rsidR="00166C34" w:rsidRPr="00054E3B" w:rsidRDefault="00166C34" w:rsidP="00166C34">
      <w:pPr>
        <w:pStyle w:val="Heading3"/>
        <w:spacing w:line="276" w:lineRule="auto"/>
        <w:jc w:val="both"/>
        <w:rPr>
          <w:rFonts w:ascii="Arial" w:hAnsi="Arial" w:cs="Arial"/>
          <w:b w:val="0"/>
          <w:sz w:val="20"/>
          <w:szCs w:val="20"/>
        </w:rPr>
      </w:pPr>
      <w:r w:rsidRPr="00054E3B">
        <w:rPr>
          <w:rStyle w:val="Strong"/>
          <w:rFonts w:ascii="Arial" w:hAnsi="Arial" w:cs="Arial"/>
          <w:sz w:val="20"/>
          <w:szCs w:val="20"/>
        </w:rPr>
        <w:t>2.6 Data Analysis Technique</w:t>
      </w:r>
    </w:p>
    <w:p w14:paraId="72922924" w14:textId="77777777" w:rsidR="00166C34" w:rsidRPr="00054E3B" w:rsidRDefault="00166C34" w:rsidP="00166C34">
      <w:pPr>
        <w:spacing w:before="100" w:beforeAutospacing="1" w:after="100" w:afterAutospacing="1"/>
        <w:jc w:val="both"/>
        <w:outlineLvl w:val="2"/>
        <w:rPr>
          <w:rFonts w:ascii="Arial" w:hAnsi="Arial" w:cs="Arial"/>
          <w:bCs/>
        </w:rPr>
      </w:pPr>
      <w:r w:rsidRPr="00054E3B">
        <w:rPr>
          <w:rFonts w:ascii="Arial" w:hAnsi="Arial" w:cs="Arial"/>
          <w:bCs/>
        </w:rPr>
        <w:lastRenderedPageBreak/>
        <w:t>Data were systematically entered into Microsoft Excel and subsequently analyzed using SPSS version 20. Descriptive statistics, including frequencies and percentages, were employed to determine the prevalence of key clinical risk factors among patients with pulmonary embolism. Measures of central tendency and dispersion were used to characterize demographic variables. Associations between comorbid conditions and pulmonary embolism were analyzed through cross-tabulations and Chi-square tests. A bivariate analysis was performed to explore relationships between risk factors and clinical outcomes. For categorical variables, the Chi-square test or Fisher’s exact test (when expected cell counts are&lt;5) was employed, whereas independent samples t-tests or one-way ANOVA were applied to compare means of continuous variables such as length of hospital stay. All statistical tests were two-tailed, and a significance level of 0.05 was adopted.</w:t>
      </w:r>
    </w:p>
    <w:p w14:paraId="6C412F4E" w14:textId="77777777" w:rsidR="00166C34" w:rsidRPr="00054E3B" w:rsidRDefault="00166C34" w:rsidP="00166C34">
      <w:pPr>
        <w:rPr>
          <w:rFonts w:ascii="Arial" w:hAnsi="Arial" w:cs="Arial"/>
          <w:b/>
        </w:rPr>
      </w:pPr>
      <w:r w:rsidRPr="00054E3B">
        <w:rPr>
          <w:rFonts w:ascii="Arial" w:hAnsi="Arial" w:cs="Arial"/>
          <w:b/>
        </w:rPr>
        <w:t>3. RESULTS</w:t>
      </w:r>
    </w:p>
    <w:p w14:paraId="1BC0AC76" w14:textId="77777777" w:rsidR="00166C34" w:rsidRPr="00054E3B" w:rsidRDefault="00166C34" w:rsidP="00166C34">
      <w:pPr>
        <w:pStyle w:val="NormalWeb"/>
        <w:spacing w:line="276" w:lineRule="auto"/>
        <w:rPr>
          <w:rStyle w:val="Strong"/>
          <w:rFonts w:ascii="Arial" w:hAnsi="Arial" w:cs="Arial"/>
          <w:sz w:val="20"/>
          <w:szCs w:val="20"/>
        </w:rPr>
      </w:pPr>
      <w:r w:rsidRPr="00054E3B">
        <w:rPr>
          <w:rStyle w:val="Strong"/>
          <w:rFonts w:ascii="Arial" w:hAnsi="Arial" w:cs="Arial"/>
          <w:sz w:val="20"/>
          <w:szCs w:val="20"/>
        </w:rPr>
        <w:t>Demographics, Clinical Presentation, and Risk Factors</w:t>
      </w:r>
    </w:p>
    <w:p w14:paraId="49A4FEB6" w14:textId="77777777" w:rsidR="00166C34" w:rsidRPr="00054E3B" w:rsidRDefault="00166C34" w:rsidP="002936CE">
      <w:pPr>
        <w:pStyle w:val="NormalWeb"/>
        <w:spacing w:line="276" w:lineRule="auto"/>
        <w:jc w:val="both"/>
        <w:rPr>
          <w:rFonts w:ascii="Arial" w:hAnsi="Arial" w:cs="Arial"/>
          <w:sz w:val="20"/>
          <w:szCs w:val="20"/>
        </w:rPr>
      </w:pPr>
      <w:r w:rsidRPr="00054E3B">
        <w:rPr>
          <w:rFonts w:ascii="Arial" w:hAnsi="Arial" w:cs="Arial"/>
          <w:sz w:val="20"/>
          <w:szCs w:val="20"/>
        </w:rPr>
        <w:t xml:space="preserve">The cohort comprised predominantly middle-aged patients (mean age 51.0 ± 14.8 years) with a female predominance (57%; n = 35 vs. 27 males). Females were slightly younger (50.1 vs. 52.1 years). Breathlessness was the most common presenting symptom (79%), followed by chest pain (45%) and cough (31%), with similar symptom distribution between genders. Immobilization was the most prevalent risk factor (45%), followed by recent surgery (24%) and previous venous thromboembolism (13%), highlighting the predominance of modifiable risk </w:t>
      </w:r>
      <w:proofErr w:type="gramStart"/>
      <w:r w:rsidRPr="00054E3B">
        <w:rPr>
          <w:rFonts w:ascii="Arial" w:hAnsi="Arial" w:cs="Arial"/>
          <w:sz w:val="20"/>
          <w:szCs w:val="20"/>
        </w:rPr>
        <w:t>factors.</w:t>
      </w:r>
      <w:r w:rsidR="00321580" w:rsidRPr="00054E3B">
        <w:rPr>
          <w:rFonts w:ascii="Arial" w:hAnsi="Arial" w:cs="Arial"/>
          <w:sz w:val="20"/>
          <w:szCs w:val="20"/>
        </w:rPr>
        <w:t>(</w:t>
      </w:r>
      <w:proofErr w:type="gramEnd"/>
      <w:r w:rsidR="00321580" w:rsidRPr="00054E3B">
        <w:rPr>
          <w:rFonts w:ascii="Arial" w:hAnsi="Arial" w:cs="Arial"/>
          <w:sz w:val="20"/>
          <w:szCs w:val="20"/>
        </w:rPr>
        <w:t>Table 1)</w:t>
      </w:r>
    </w:p>
    <w:p w14:paraId="59CC6FC5" w14:textId="77777777" w:rsidR="00321580" w:rsidRPr="00054E3B" w:rsidRDefault="00321580" w:rsidP="00321580">
      <w:pPr>
        <w:pStyle w:val="NormalWeb"/>
        <w:spacing w:before="0" w:beforeAutospacing="0" w:after="0" w:afterAutospacing="0"/>
        <w:rPr>
          <w:rFonts w:ascii="Arial" w:hAnsi="Arial" w:cs="Arial"/>
          <w:sz w:val="20"/>
          <w:szCs w:val="20"/>
        </w:rPr>
      </w:pPr>
      <w:r w:rsidRPr="00054E3B">
        <w:rPr>
          <w:rStyle w:val="Strong"/>
          <w:rFonts w:ascii="Arial" w:hAnsi="Arial" w:cs="Arial"/>
          <w:sz w:val="20"/>
          <w:szCs w:val="20"/>
        </w:rPr>
        <w:t>Table 1. Demographic Characteristics, Clinical Presentation, and Risk Factors</w:t>
      </w:r>
      <w:r w:rsidRPr="00054E3B">
        <w:rPr>
          <w:rFonts w:ascii="Arial" w:hAnsi="Arial" w:cs="Arial"/>
          <w:sz w:val="20"/>
          <w:szCs w:val="20"/>
        </w:rPr>
        <w:br/>
      </w:r>
    </w:p>
    <w:tbl>
      <w:tblPr>
        <w:tblStyle w:val="LightList-Accent5"/>
        <w:tblW w:w="8810" w:type="dxa"/>
        <w:tblLayout w:type="fixed"/>
        <w:tblLook w:val="04A0" w:firstRow="1" w:lastRow="0" w:firstColumn="1" w:lastColumn="0" w:noHBand="0" w:noVBand="1"/>
      </w:tblPr>
      <w:tblGrid>
        <w:gridCol w:w="1970"/>
        <w:gridCol w:w="1890"/>
        <w:gridCol w:w="1440"/>
        <w:gridCol w:w="1530"/>
        <w:gridCol w:w="1980"/>
      </w:tblGrid>
      <w:tr w:rsidR="00321580" w:rsidRPr="00054E3B" w14:paraId="338D2126" w14:textId="77777777" w:rsidTr="003F1C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14:paraId="12E8C8BD" w14:textId="77777777" w:rsidR="00321580" w:rsidRPr="00054E3B" w:rsidRDefault="00321580" w:rsidP="003F1C6D">
            <w:pPr>
              <w:rPr>
                <w:rFonts w:ascii="Arial" w:hAnsi="Arial" w:cs="Arial"/>
                <w:bCs w:val="0"/>
              </w:rPr>
            </w:pPr>
            <w:r w:rsidRPr="00054E3B">
              <w:rPr>
                <w:rFonts w:ascii="Arial" w:hAnsi="Arial" w:cs="Arial"/>
              </w:rPr>
              <w:t>Category</w:t>
            </w:r>
          </w:p>
        </w:tc>
        <w:tc>
          <w:tcPr>
            <w:tcW w:w="1890" w:type="dxa"/>
            <w:hideMark/>
          </w:tcPr>
          <w:p w14:paraId="0769AAEB" w14:textId="77777777"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54E3B">
              <w:rPr>
                <w:rFonts w:ascii="Arial" w:hAnsi="Arial" w:cs="Arial"/>
              </w:rPr>
              <w:t>Variable</w:t>
            </w:r>
          </w:p>
        </w:tc>
        <w:tc>
          <w:tcPr>
            <w:tcW w:w="1440" w:type="dxa"/>
            <w:hideMark/>
          </w:tcPr>
          <w:p w14:paraId="7BCEABF2" w14:textId="77777777"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54E3B">
              <w:rPr>
                <w:rFonts w:ascii="Arial" w:hAnsi="Arial" w:cs="Arial"/>
              </w:rPr>
              <w:t>Overall (n=62)</w:t>
            </w:r>
          </w:p>
        </w:tc>
        <w:tc>
          <w:tcPr>
            <w:tcW w:w="1530" w:type="dxa"/>
            <w:hideMark/>
          </w:tcPr>
          <w:p w14:paraId="42A7540E" w14:textId="77777777"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54E3B">
              <w:rPr>
                <w:rFonts w:ascii="Arial" w:hAnsi="Arial" w:cs="Arial"/>
              </w:rPr>
              <w:t>Females (n=35)</w:t>
            </w:r>
          </w:p>
        </w:tc>
        <w:tc>
          <w:tcPr>
            <w:tcW w:w="1980" w:type="dxa"/>
            <w:hideMark/>
          </w:tcPr>
          <w:p w14:paraId="285081B7" w14:textId="77777777"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54E3B">
              <w:rPr>
                <w:rFonts w:ascii="Arial" w:hAnsi="Arial" w:cs="Arial"/>
              </w:rPr>
              <w:t>Males (n=27)</w:t>
            </w:r>
          </w:p>
        </w:tc>
      </w:tr>
      <w:tr w:rsidR="00321580" w:rsidRPr="00054E3B" w14:paraId="0FD4C0AC" w14:textId="77777777"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14:paraId="483D7636" w14:textId="77777777" w:rsidR="00321580" w:rsidRPr="00054E3B" w:rsidRDefault="00321580" w:rsidP="003F1C6D">
            <w:pPr>
              <w:spacing w:before="240" w:after="240"/>
              <w:rPr>
                <w:rFonts w:ascii="Arial" w:hAnsi="Arial" w:cs="Arial"/>
              </w:rPr>
            </w:pPr>
            <w:r w:rsidRPr="00054E3B">
              <w:rPr>
                <w:rFonts w:ascii="Arial" w:hAnsi="Arial" w:cs="Arial"/>
              </w:rPr>
              <w:t>Demographics</w:t>
            </w:r>
          </w:p>
        </w:tc>
        <w:tc>
          <w:tcPr>
            <w:tcW w:w="1890" w:type="dxa"/>
            <w:hideMark/>
          </w:tcPr>
          <w:p w14:paraId="78ECD36D"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Age (</w:t>
            </w:r>
            <w:proofErr w:type="spellStart"/>
            <w:r w:rsidRPr="00054E3B">
              <w:rPr>
                <w:rFonts w:ascii="Arial" w:hAnsi="Arial" w:cs="Arial"/>
              </w:rPr>
              <w:t>mean±SD</w:t>
            </w:r>
            <w:proofErr w:type="spellEnd"/>
            <w:r w:rsidRPr="00054E3B">
              <w:rPr>
                <w:rFonts w:ascii="Arial" w:hAnsi="Arial" w:cs="Arial"/>
              </w:rPr>
              <w:t>, years)</w:t>
            </w:r>
          </w:p>
        </w:tc>
        <w:tc>
          <w:tcPr>
            <w:tcW w:w="1440" w:type="dxa"/>
            <w:hideMark/>
          </w:tcPr>
          <w:p w14:paraId="3077E653"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51.0±14.8</w:t>
            </w:r>
          </w:p>
        </w:tc>
        <w:tc>
          <w:tcPr>
            <w:tcW w:w="1530" w:type="dxa"/>
            <w:hideMark/>
          </w:tcPr>
          <w:p w14:paraId="02CBBD05"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50.1±15.4</w:t>
            </w:r>
          </w:p>
        </w:tc>
        <w:tc>
          <w:tcPr>
            <w:tcW w:w="1980" w:type="dxa"/>
            <w:hideMark/>
          </w:tcPr>
          <w:p w14:paraId="5D1F2B80"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52.1±14.3</w:t>
            </w:r>
          </w:p>
        </w:tc>
      </w:tr>
      <w:tr w:rsidR="00321580" w:rsidRPr="00054E3B" w14:paraId="0CA80A86" w14:textId="77777777" w:rsidTr="003F1C6D">
        <w:tc>
          <w:tcPr>
            <w:cnfStyle w:val="001000000000" w:firstRow="0" w:lastRow="0" w:firstColumn="1" w:lastColumn="0" w:oddVBand="0" w:evenVBand="0" w:oddHBand="0" w:evenHBand="0" w:firstRowFirstColumn="0" w:firstRowLastColumn="0" w:lastRowFirstColumn="0" w:lastRowLastColumn="0"/>
            <w:tcW w:w="1970" w:type="dxa"/>
            <w:hideMark/>
          </w:tcPr>
          <w:p w14:paraId="6FF03191" w14:textId="77777777" w:rsidR="00321580" w:rsidRPr="00054E3B" w:rsidRDefault="00321580" w:rsidP="003F1C6D">
            <w:pPr>
              <w:spacing w:before="240" w:after="240"/>
              <w:rPr>
                <w:rFonts w:ascii="Arial" w:hAnsi="Arial" w:cs="Arial"/>
              </w:rPr>
            </w:pPr>
          </w:p>
        </w:tc>
        <w:tc>
          <w:tcPr>
            <w:tcW w:w="1890" w:type="dxa"/>
            <w:hideMark/>
          </w:tcPr>
          <w:p w14:paraId="6CAA7285"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Weight (</w:t>
            </w:r>
            <w:proofErr w:type="spellStart"/>
            <w:r w:rsidRPr="00054E3B">
              <w:rPr>
                <w:rFonts w:ascii="Arial" w:hAnsi="Arial" w:cs="Arial"/>
              </w:rPr>
              <w:t>mean±SD</w:t>
            </w:r>
            <w:proofErr w:type="spellEnd"/>
            <w:r w:rsidRPr="00054E3B">
              <w:rPr>
                <w:rFonts w:ascii="Arial" w:hAnsi="Arial" w:cs="Arial"/>
              </w:rPr>
              <w:t>, kg)</w:t>
            </w:r>
          </w:p>
        </w:tc>
        <w:tc>
          <w:tcPr>
            <w:tcW w:w="1440" w:type="dxa"/>
            <w:hideMark/>
          </w:tcPr>
          <w:p w14:paraId="61F8596B"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84.43±20.30</w:t>
            </w:r>
          </w:p>
        </w:tc>
        <w:tc>
          <w:tcPr>
            <w:tcW w:w="1530" w:type="dxa"/>
            <w:hideMark/>
          </w:tcPr>
          <w:p w14:paraId="0F8B3684"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84.07±18.48</w:t>
            </w:r>
          </w:p>
        </w:tc>
        <w:tc>
          <w:tcPr>
            <w:tcW w:w="1980" w:type="dxa"/>
            <w:hideMark/>
          </w:tcPr>
          <w:p w14:paraId="6AB714DB"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85.0±22.89</w:t>
            </w:r>
          </w:p>
        </w:tc>
      </w:tr>
      <w:tr w:rsidR="00321580" w:rsidRPr="00054E3B" w14:paraId="0E120120" w14:textId="77777777"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14:paraId="25A87EEA" w14:textId="77777777" w:rsidR="00321580" w:rsidRPr="00054E3B" w:rsidRDefault="00321580" w:rsidP="003F1C6D">
            <w:pPr>
              <w:spacing w:before="240" w:after="240"/>
              <w:rPr>
                <w:rFonts w:ascii="Arial" w:hAnsi="Arial" w:cs="Arial"/>
              </w:rPr>
            </w:pPr>
            <w:r w:rsidRPr="00054E3B">
              <w:rPr>
                <w:rFonts w:ascii="Arial" w:hAnsi="Arial" w:cs="Arial"/>
              </w:rPr>
              <w:t>Symptoms</w:t>
            </w:r>
          </w:p>
        </w:tc>
        <w:tc>
          <w:tcPr>
            <w:tcW w:w="1890" w:type="dxa"/>
            <w:hideMark/>
          </w:tcPr>
          <w:p w14:paraId="4C198E61"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Chest Pain (Yes, %)</w:t>
            </w:r>
          </w:p>
        </w:tc>
        <w:tc>
          <w:tcPr>
            <w:tcW w:w="1440" w:type="dxa"/>
            <w:hideMark/>
          </w:tcPr>
          <w:p w14:paraId="0B7801FF"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28 (45%)</w:t>
            </w:r>
          </w:p>
        </w:tc>
        <w:tc>
          <w:tcPr>
            <w:tcW w:w="1530" w:type="dxa"/>
            <w:hideMark/>
          </w:tcPr>
          <w:p w14:paraId="15F1568D"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16 (46%)</w:t>
            </w:r>
          </w:p>
        </w:tc>
        <w:tc>
          <w:tcPr>
            <w:tcW w:w="1980" w:type="dxa"/>
            <w:hideMark/>
          </w:tcPr>
          <w:p w14:paraId="66921A90"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12 (44%)</w:t>
            </w:r>
          </w:p>
        </w:tc>
      </w:tr>
      <w:tr w:rsidR="00321580" w:rsidRPr="00054E3B" w14:paraId="259EE02B" w14:textId="77777777" w:rsidTr="003F1C6D">
        <w:tc>
          <w:tcPr>
            <w:cnfStyle w:val="001000000000" w:firstRow="0" w:lastRow="0" w:firstColumn="1" w:lastColumn="0" w:oddVBand="0" w:evenVBand="0" w:oddHBand="0" w:evenHBand="0" w:firstRowFirstColumn="0" w:firstRowLastColumn="0" w:lastRowFirstColumn="0" w:lastRowLastColumn="0"/>
            <w:tcW w:w="1970" w:type="dxa"/>
            <w:hideMark/>
          </w:tcPr>
          <w:p w14:paraId="63C1D0EF" w14:textId="77777777" w:rsidR="00321580" w:rsidRPr="00054E3B" w:rsidRDefault="00321580" w:rsidP="003F1C6D">
            <w:pPr>
              <w:spacing w:before="240" w:after="240"/>
              <w:rPr>
                <w:rFonts w:ascii="Arial" w:hAnsi="Arial" w:cs="Arial"/>
              </w:rPr>
            </w:pPr>
          </w:p>
        </w:tc>
        <w:tc>
          <w:tcPr>
            <w:tcW w:w="1890" w:type="dxa"/>
            <w:hideMark/>
          </w:tcPr>
          <w:p w14:paraId="1D795664"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Breathlessness (Yes, %)</w:t>
            </w:r>
          </w:p>
        </w:tc>
        <w:tc>
          <w:tcPr>
            <w:tcW w:w="1440" w:type="dxa"/>
            <w:hideMark/>
          </w:tcPr>
          <w:p w14:paraId="52F3ED94"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49 (79%)</w:t>
            </w:r>
          </w:p>
        </w:tc>
        <w:tc>
          <w:tcPr>
            <w:tcW w:w="1530" w:type="dxa"/>
            <w:hideMark/>
          </w:tcPr>
          <w:p w14:paraId="72EE29E5"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28 (80%)</w:t>
            </w:r>
          </w:p>
        </w:tc>
        <w:tc>
          <w:tcPr>
            <w:tcW w:w="1980" w:type="dxa"/>
            <w:hideMark/>
          </w:tcPr>
          <w:p w14:paraId="35CA1BF2"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21 (78%)</w:t>
            </w:r>
          </w:p>
        </w:tc>
      </w:tr>
      <w:tr w:rsidR="00321580" w:rsidRPr="00054E3B" w14:paraId="7F5BDD4A" w14:textId="77777777"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14:paraId="5B0A8F83" w14:textId="77777777" w:rsidR="00321580" w:rsidRPr="00054E3B" w:rsidRDefault="00321580" w:rsidP="003F1C6D">
            <w:pPr>
              <w:spacing w:before="240" w:after="240"/>
              <w:rPr>
                <w:rFonts w:ascii="Arial" w:hAnsi="Arial" w:cs="Arial"/>
              </w:rPr>
            </w:pPr>
          </w:p>
        </w:tc>
        <w:tc>
          <w:tcPr>
            <w:tcW w:w="1890" w:type="dxa"/>
            <w:hideMark/>
          </w:tcPr>
          <w:p w14:paraId="3F306FC7"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Cough (Yes, %)</w:t>
            </w:r>
          </w:p>
        </w:tc>
        <w:tc>
          <w:tcPr>
            <w:tcW w:w="1440" w:type="dxa"/>
            <w:hideMark/>
          </w:tcPr>
          <w:p w14:paraId="403D014E"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19 (31%)</w:t>
            </w:r>
          </w:p>
        </w:tc>
        <w:tc>
          <w:tcPr>
            <w:tcW w:w="1530" w:type="dxa"/>
            <w:hideMark/>
          </w:tcPr>
          <w:p w14:paraId="7F67E945"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10 (29%)</w:t>
            </w:r>
          </w:p>
        </w:tc>
        <w:tc>
          <w:tcPr>
            <w:tcW w:w="1980" w:type="dxa"/>
            <w:hideMark/>
          </w:tcPr>
          <w:p w14:paraId="506CF766"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9 (33%)</w:t>
            </w:r>
          </w:p>
        </w:tc>
      </w:tr>
      <w:tr w:rsidR="00321580" w:rsidRPr="00054E3B" w14:paraId="771B6D8B" w14:textId="77777777" w:rsidTr="003F1C6D">
        <w:tc>
          <w:tcPr>
            <w:cnfStyle w:val="001000000000" w:firstRow="0" w:lastRow="0" w:firstColumn="1" w:lastColumn="0" w:oddVBand="0" w:evenVBand="0" w:oddHBand="0" w:evenHBand="0" w:firstRowFirstColumn="0" w:firstRowLastColumn="0" w:lastRowFirstColumn="0" w:lastRowLastColumn="0"/>
            <w:tcW w:w="1970" w:type="dxa"/>
            <w:hideMark/>
          </w:tcPr>
          <w:p w14:paraId="02456CE7" w14:textId="77777777" w:rsidR="00321580" w:rsidRPr="00054E3B" w:rsidRDefault="00321580" w:rsidP="003F1C6D">
            <w:pPr>
              <w:spacing w:before="240" w:after="240"/>
              <w:rPr>
                <w:rFonts w:ascii="Arial" w:hAnsi="Arial" w:cs="Arial"/>
              </w:rPr>
            </w:pPr>
            <w:r w:rsidRPr="00054E3B">
              <w:rPr>
                <w:rFonts w:ascii="Arial" w:hAnsi="Arial" w:cs="Arial"/>
              </w:rPr>
              <w:t>Risk Factors</w:t>
            </w:r>
          </w:p>
        </w:tc>
        <w:tc>
          <w:tcPr>
            <w:tcW w:w="1890" w:type="dxa"/>
            <w:hideMark/>
          </w:tcPr>
          <w:p w14:paraId="3C6F87B3"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Immobilization (Yes, %)</w:t>
            </w:r>
          </w:p>
        </w:tc>
        <w:tc>
          <w:tcPr>
            <w:tcW w:w="1440" w:type="dxa"/>
            <w:hideMark/>
          </w:tcPr>
          <w:p w14:paraId="1DB5B732"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28 (45%)</w:t>
            </w:r>
          </w:p>
        </w:tc>
        <w:tc>
          <w:tcPr>
            <w:tcW w:w="1530" w:type="dxa"/>
            <w:hideMark/>
          </w:tcPr>
          <w:p w14:paraId="5F41C97C"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15 (43%)</w:t>
            </w:r>
          </w:p>
        </w:tc>
        <w:tc>
          <w:tcPr>
            <w:tcW w:w="1980" w:type="dxa"/>
            <w:hideMark/>
          </w:tcPr>
          <w:p w14:paraId="79DB8F75"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13 (48%)</w:t>
            </w:r>
          </w:p>
        </w:tc>
      </w:tr>
      <w:tr w:rsidR="00321580" w:rsidRPr="00054E3B" w14:paraId="5F76141D" w14:textId="77777777" w:rsidTr="003F1C6D">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1970" w:type="dxa"/>
            <w:hideMark/>
          </w:tcPr>
          <w:p w14:paraId="72465904" w14:textId="77777777" w:rsidR="00321580" w:rsidRPr="00054E3B" w:rsidRDefault="00321580" w:rsidP="003F1C6D">
            <w:pPr>
              <w:spacing w:before="240" w:after="240"/>
              <w:rPr>
                <w:rFonts w:ascii="Arial" w:hAnsi="Arial" w:cs="Arial"/>
              </w:rPr>
            </w:pPr>
          </w:p>
        </w:tc>
        <w:tc>
          <w:tcPr>
            <w:tcW w:w="1890" w:type="dxa"/>
            <w:hideMark/>
          </w:tcPr>
          <w:p w14:paraId="0FD1E179"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Recent Surgery (Yes, %)</w:t>
            </w:r>
          </w:p>
        </w:tc>
        <w:tc>
          <w:tcPr>
            <w:tcW w:w="1440" w:type="dxa"/>
            <w:hideMark/>
          </w:tcPr>
          <w:p w14:paraId="01C38B8B"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15 (24%)</w:t>
            </w:r>
          </w:p>
        </w:tc>
        <w:tc>
          <w:tcPr>
            <w:tcW w:w="1530" w:type="dxa"/>
            <w:hideMark/>
          </w:tcPr>
          <w:p w14:paraId="45CD09E5"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9 (26%)</w:t>
            </w:r>
          </w:p>
        </w:tc>
        <w:tc>
          <w:tcPr>
            <w:tcW w:w="1980" w:type="dxa"/>
            <w:hideMark/>
          </w:tcPr>
          <w:p w14:paraId="66016B16"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6 (22%)</w:t>
            </w:r>
          </w:p>
        </w:tc>
      </w:tr>
      <w:tr w:rsidR="00321580" w:rsidRPr="00054E3B" w14:paraId="357B906D" w14:textId="77777777" w:rsidTr="003F1C6D">
        <w:trPr>
          <w:trHeight w:val="754"/>
        </w:trPr>
        <w:tc>
          <w:tcPr>
            <w:cnfStyle w:val="001000000000" w:firstRow="0" w:lastRow="0" w:firstColumn="1" w:lastColumn="0" w:oddVBand="0" w:evenVBand="0" w:oddHBand="0" w:evenHBand="0" w:firstRowFirstColumn="0" w:firstRowLastColumn="0" w:lastRowFirstColumn="0" w:lastRowLastColumn="0"/>
            <w:tcW w:w="1970" w:type="dxa"/>
            <w:hideMark/>
          </w:tcPr>
          <w:p w14:paraId="4FEE96AB" w14:textId="77777777" w:rsidR="00321580" w:rsidRPr="00054E3B" w:rsidRDefault="00321580" w:rsidP="003F1C6D">
            <w:pPr>
              <w:spacing w:before="240" w:after="240"/>
              <w:rPr>
                <w:rFonts w:ascii="Arial" w:hAnsi="Arial" w:cs="Arial"/>
              </w:rPr>
            </w:pPr>
          </w:p>
        </w:tc>
        <w:tc>
          <w:tcPr>
            <w:tcW w:w="1890" w:type="dxa"/>
            <w:hideMark/>
          </w:tcPr>
          <w:p w14:paraId="0F16FAD0"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Prior DVT/PE (Yes, %)</w:t>
            </w:r>
          </w:p>
        </w:tc>
        <w:tc>
          <w:tcPr>
            <w:tcW w:w="1440" w:type="dxa"/>
            <w:hideMark/>
          </w:tcPr>
          <w:p w14:paraId="7FA0A51F"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8 (13%)</w:t>
            </w:r>
          </w:p>
        </w:tc>
        <w:tc>
          <w:tcPr>
            <w:tcW w:w="1530" w:type="dxa"/>
            <w:hideMark/>
          </w:tcPr>
          <w:p w14:paraId="50EB92DE"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5 (14%)</w:t>
            </w:r>
          </w:p>
        </w:tc>
        <w:tc>
          <w:tcPr>
            <w:tcW w:w="1980" w:type="dxa"/>
            <w:hideMark/>
          </w:tcPr>
          <w:p w14:paraId="786E2B2F"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3 (11%)</w:t>
            </w:r>
          </w:p>
        </w:tc>
      </w:tr>
      <w:tr w:rsidR="00321580" w:rsidRPr="00054E3B" w14:paraId="0A3F5399" w14:textId="77777777" w:rsidTr="003F1C6D">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970" w:type="dxa"/>
            <w:hideMark/>
          </w:tcPr>
          <w:p w14:paraId="6060843B" w14:textId="77777777" w:rsidR="00321580" w:rsidRPr="00054E3B" w:rsidRDefault="00321580" w:rsidP="003F1C6D">
            <w:pPr>
              <w:spacing w:before="240" w:after="240"/>
              <w:rPr>
                <w:rFonts w:ascii="Arial" w:hAnsi="Arial" w:cs="Arial"/>
              </w:rPr>
            </w:pPr>
            <w:r w:rsidRPr="00054E3B">
              <w:rPr>
                <w:rFonts w:ascii="Arial" w:hAnsi="Arial" w:cs="Arial"/>
              </w:rPr>
              <w:t>Comorbidities</w:t>
            </w:r>
          </w:p>
        </w:tc>
        <w:tc>
          <w:tcPr>
            <w:tcW w:w="1890" w:type="dxa"/>
            <w:hideMark/>
          </w:tcPr>
          <w:p w14:paraId="71BDB514"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Hypertension (Yes, %)</w:t>
            </w:r>
          </w:p>
        </w:tc>
        <w:tc>
          <w:tcPr>
            <w:tcW w:w="1440" w:type="dxa"/>
            <w:hideMark/>
          </w:tcPr>
          <w:p w14:paraId="15D8C4D1"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22 (35%)</w:t>
            </w:r>
          </w:p>
        </w:tc>
        <w:tc>
          <w:tcPr>
            <w:tcW w:w="1530" w:type="dxa"/>
            <w:hideMark/>
          </w:tcPr>
          <w:p w14:paraId="380345D7"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13 (37%)</w:t>
            </w:r>
          </w:p>
        </w:tc>
        <w:tc>
          <w:tcPr>
            <w:tcW w:w="1980" w:type="dxa"/>
            <w:hideMark/>
          </w:tcPr>
          <w:p w14:paraId="709B209E"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9 (33%)</w:t>
            </w:r>
          </w:p>
        </w:tc>
      </w:tr>
      <w:tr w:rsidR="00321580" w:rsidRPr="00054E3B" w14:paraId="51397570" w14:textId="77777777" w:rsidTr="003F1C6D">
        <w:tc>
          <w:tcPr>
            <w:cnfStyle w:val="001000000000" w:firstRow="0" w:lastRow="0" w:firstColumn="1" w:lastColumn="0" w:oddVBand="0" w:evenVBand="0" w:oddHBand="0" w:evenHBand="0" w:firstRowFirstColumn="0" w:firstRowLastColumn="0" w:lastRowFirstColumn="0" w:lastRowLastColumn="0"/>
            <w:tcW w:w="1970" w:type="dxa"/>
            <w:hideMark/>
          </w:tcPr>
          <w:p w14:paraId="3A76D459" w14:textId="77777777" w:rsidR="00321580" w:rsidRPr="00054E3B" w:rsidRDefault="00321580" w:rsidP="003F1C6D">
            <w:pPr>
              <w:spacing w:before="240" w:after="240"/>
              <w:rPr>
                <w:rFonts w:ascii="Arial" w:hAnsi="Arial" w:cs="Arial"/>
              </w:rPr>
            </w:pPr>
          </w:p>
        </w:tc>
        <w:tc>
          <w:tcPr>
            <w:tcW w:w="1890" w:type="dxa"/>
            <w:hideMark/>
          </w:tcPr>
          <w:p w14:paraId="7BBD23E9"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Heart Failure (Yes, %)</w:t>
            </w:r>
          </w:p>
        </w:tc>
        <w:tc>
          <w:tcPr>
            <w:tcW w:w="1440" w:type="dxa"/>
            <w:hideMark/>
          </w:tcPr>
          <w:p w14:paraId="221789B9"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12 (19%)</w:t>
            </w:r>
          </w:p>
        </w:tc>
        <w:tc>
          <w:tcPr>
            <w:tcW w:w="1530" w:type="dxa"/>
            <w:hideMark/>
          </w:tcPr>
          <w:p w14:paraId="7C0B3D38"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9 (26%)</w:t>
            </w:r>
          </w:p>
        </w:tc>
        <w:tc>
          <w:tcPr>
            <w:tcW w:w="1980" w:type="dxa"/>
            <w:hideMark/>
          </w:tcPr>
          <w:p w14:paraId="56388454"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3 (11%)</w:t>
            </w:r>
          </w:p>
        </w:tc>
      </w:tr>
      <w:tr w:rsidR="00321580" w:rsidRPr="00054E3B" w14:paraId="01B9E85A" w14:textId="77777777"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14:paraId="245B2B3F" w14:textId="77777777" w:rsidR="00321580" w:rsidRPr="00054E3B" w:rsidRDefault="00321580" w:rsidP="003F1C6D">
            <w:pPr>
              <w:spacing w:before="240" w:after="240"/>
              <w:rPr>
                <w:rFonts w:ascii="Arial" w:hAnsi="Arial" w:cs="Arial"/>
              </w:rPr>
            </w:pPr>
          </w:p>
        </w:tc>
        <w:tc>
          <w:tcPr>
            <w:tcW w:w="1890" w:type="dxa"/>
            <w:hideMark/>
          </w:tcPr>
          <w:p w14:paraId="5896D665"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Diabetes (Yes, %)</w:t>
            </w:r>
          </w:p>
        </w:tc>
        <w:tc>
          <w:tcPr>
            <w:tcW w:w="1440" w:type="dxa"/>
            <w:hideMark/>
          </w:tcPr>
          <w:p w14:paraId="2DABB79C"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5 (8%)</w:t>
            </w:r>
          </w:p>
        </w:tc>
        <w:tc>
          <w:tcPr>
            <w:tcW w:w="1530" w:type="dxa"/>
            <w:hideMark/>
          </w:tcPr>
          <w:p w14:paraId="2FAFAA20"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3 (9%)</w:t>
            </w:r>
          </w:p>
        </w:tc>
        <w:tc>
          <w:tcPr>
            <w:tcW w:w="1980" w:type="dxa"/>
            <w:hideMark/>
          </w:tcPr>
          <w:p w14:paraId="011E47EC"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2 (7%)</w:t>
            </w:r>
          </w:p>
        </w:tc>
      </w:tr>
      <w:tr w:rsidR="00321580" w:rsidRPr="00054E3B" w14:paraId="73A81F88" w14:textId="77777777" w:rsidTr="003F1C6D">
        <w:trPr>
          <w:trHeight w:val="745"/>
        </w:trPr>
        <w:tc>
          <w:tcPr>
            <w:cnfStyle w:val="001000000000" w:firstRow="0" w:lastRow="0" w:firstColumn="1" w:lastColumn="0" w:oddVBand="0" w:evenVBand="0" w:oddHBand="0" w:evenHBand="0" w:firstRowFirstColumn="0" w:firstRowLastColumn="0" w:lastRowFirstColumn="0" w:lastRowLastColumn="0"/>
            <w:tcW w:w="1970" w:type="dxa"/>
            <w:hideMark/>
          </w:tcPr>
          <w:p w14:paraId="54138057" w14:textId="77777777" w:rsidR="00321580" w:rsidRPr="00054E3B" w:rsidRDefault="00321580" w:rsidP="003F1C6D">
            <w:pPr>
              <w:spacing w:before="240" w:after="240"/>
              <w:rPr>
                <w:rFonts w:ascii="Arial" w:hAnsi="Arial" w:cs="Arial"/>
              </w:rPr>
            </w:pPr>
          </w:p>
        </w:tc>
        <w:tc>
          <w:tcPr>
            <w:tcW w:w="1890" w:type="dxa"/>
            <w:hideMark/>
          </w:tcPr>
          <w:p w14:paraId="0B2F5F10"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HIV/AIDS (Yes, %)</w:t>
            </w:r>
          </w:p>
        </w:tc>
        <w:tc>
          <w:tcPr>
            <w:tcW w:w="1440" w:type="dxa"/>
            <w:hideMark/>
          </w:tcPr>
          <w:p w14:paraId="335E9EB0"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3 (5%)</w:t>
            </w:r>
          </w:p>
        </w:tc>
        <w:tc>
          <w:tcPr>
            <w:tcW w:w="1530" w:type="dxa"/>
            <w:hideMark/>
          </w:tcPr>
          <w:p w14:paraId="4FFA906A"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2 (6%)</w:t>
            </w:r>
          </w:p>
        </w:tc>
        <w:tc>
          <w:tcPr>
            <w:tcW w:w="1980" w:type="dxa"/>
            <w:hideMark/>
          </w:tcPr>
          <w:p w14:paraId="5A83217A"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 (4%)</w:t>
            </w:r>
          </w:p>
        </w:tc>
      </w:tr>
      <w:tr w:rsidR="00321580" w:rsidRPr="00054E3B" w14:paraId="3771CF2C" w14:textId="77777777"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14:paraId="13CE98EC" w14:textId="77777777" w:rsidR="00321580" w:rsidRPr="00054E3B" w:rsidRDefault="00321580" w:rsidP="003F1C6D">
            <w:pPr>
              <w:spacing w:before="240" w:after="240"/>
              <w:rPr>
                <w:rFonts w:ascii="Arial" w:hAnsi="Arial" w:cs="Arial"/>
              </w:rPr>
            </w:pPr>
          </w:p>
        </w:tc>
        <w:tc>
          <w:tcPr>
            <w:tcW w:w="1890" w:type="dxa"/>
            <w:hideMark/>
          </w:tcPr>
          <w:p w14:paraId="77CD5A97"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PTB (Yes, %)</w:t>
            </w:r>
          </w:p>
        </w:tc>
        <w:tc>
          <w:tcPr>
            <w:tcW w:w="1440" w:type="dxa"/>
            <w:hideMark/>
          </w:tcPr>
          <w:p w14:paraId="1C19504A"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4 (6%)</w:t>
            </w:r>
          </w:p>
        </w:tc>
        <w:tc>
          <w:tcPr>
            <w:tcW w:w="1530" w:type="dxa"/>
            <w:hideMark/>
          </w:tcPr>
          <w:p w14:paraId="1229DD0F"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2 (6%)</w:t>
            </w:r>
          </w:p>
        </w:tc>
        <w:tc>
          <w:tcPr>
            <w:tcW w:w="1980" w:type="dxa"/>
            <w:hideMark/>
          </w:tcPr>
          <w:p w14:paraId="6B124870"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2 (7%)</w:t>
            </w:r>
          </w:p>
        </w:tc>
      </w:tr>
      <w:tr w:rsidR="00321580" w:rsidRPr="00054E3B" w14:paraId="6E0D4BE9" w14:textId="77777777" w:rsidTr="003F1C6D">
        <w:tc>
          <w:tcPr>
            <w:cnfStyle w:val="001000000000" w:firstRow="0" w:lastRow="0" w:firstColumn="1" w:lastColumn="0" w:oddVBand="0" w:evenVBand="0" w:oddHBand="0" w:evenHBand="0" w:firstRowFirstColumn="0" w:firstRowLastColumn="0" w:lastRowFirstColumn="0" w:lastRowLastColumn="0"/>
            <w:tcW w:w="1970" w:type="dxa"/>
            <w:hideMark/>
          </w:tcPr>
          <w:p w14:paraId="2425A6C6" w14:textId="77777777" w:rsidR="00321580" w:rsidRPr="00054E3B" w:rsidRDefault="00321580" w:rsidP="003F1C6D">
            <w:pPr>
              <w:spacing w:before="240" w:after="240"/>
              <w:rPr>
                <w:rFonts w:ascii="Arial" w:hAnsi="Arial" w:cs="Arial"/>
              </w:rPr>
            </w:pPr>
          </w:p>
        </w:tc>
        <w:tc>
          <w:tcPr>
            <w:tcW w:w="1890" w:type="dxa"/>
            <w:hideMark/>
          </w:tcPr>
          <w:p w14:paraId="537BC0F6"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COPD (Yes, %)</w:t>
            </w:r>
          </w:p>
        </w:tc>
        <w:tc>
          <w:tcPr>
            <w:tcW w:w="1440" w:type="dxa"/>
            <w:hideMark/>
          </w:tcPr>
          <w:p w14:paraId="4DA67EB3"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5 (8%)</w:t>
            </w:r>
          </w:p>
        </w:tc>
        <w:tc>
          <w:tcPr>
            <w:tcW w:w="1530" w:type="dxa"/>
            <w:hideMark/>
          </w:tcPr>
          <w:p w14:paraId="075770FF"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3 (9%)</w:t>
            </w:r>
          </w:p>
        </w:tc>
        <w:tc>
          <w:tcPr>
            <w:tcW w:w="1980" w:type="dxa"/>
            <w:hideMark/>
          </w:tcPr>
          <w:p w14:paraId="4096A38E"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2 (7%)</w:t>
            </w:r>
          </w:p>
        </w:tc>
      </w:tr>
      <w:tr w:rsidR="00321580" w:rsidRPr="00054E3B" w14:paraId="4BB1B877" w14:textId="77777777"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14:paraId="0F2614DF" w14:textId="77777777" w:rsidR="00321580" w:rsidRPr="00054E3B" w:rsidRDefault="00321580" w:rsidP="003F1C6D">
            <w:pPr>
              <w:spacing w:before="240" w:after="240"/>
              <w:rPr>
                <w:rFonts w:ascii="Arial" w:hAnsi="Arial" w:cs="Arial"/>
              </w:rPr>
            </w:pPr>
          </w:p>
        </w:tc>
        <w:tc>
          <w:tcPr>
            <w:tcW w:w="1890" w:type="dxa"/>
            <w:hideMark/>
          </w:tcPr>
          <w:p w14:paraId="42FB5FCA"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Malignancy (Yes, %)</w:t>
            </w:r>
          </w:p>
        </w:tc>
        <w:tc>
          <w:tcPr>
            <w:tcW w:w="1440" w:type="dxa"/>
            <w:hideMark/>
          </w:tcPr>
          <w:p w14:paraId="4096ABBD"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5 (8%)</w:t>
            </w:r>
          </w:p>
        </w:tc>
        <w:tc>
          <w:tcPr>
            <w:tcW w:w="1530" w:type="dxa"/>
            <w:hideMark/>
          </w:tcPr>
          <w:p w14:paraId="6F4745F4"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3 (9%)</w:t>
            </w:r>
          </w:p>
        </w:tc>
        <w:tc>
          <w:tcPr>
            <w:tcW w:w="1980" w:type="dxa"/>
            <w:hideMark/>
          </w:tcPr>
          <w:p w14:paraId="1C5388BF"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2 (7%)</w:t>
            </w:r>
          </w:p>
        </w:tc>
      </w:tr>
      <w:tr w:rsidR="00321580" w:rsidRPr="00054E3B" w14:paraId="37CD8CFB" w14:textId="77777777" w:rsidTr="003F1C6D">
        <w:tc>
          <w:tcPr>
            <w:cnfStyle w:val="001000000000" w:firstRow="0" w:lastRow="0" w:firstColumn="1" w:lastColumn="0" w:oddVBand="0" w:evenVBand="0" w:oddHBand="0" w:evenHBand="0" w:firstRowFirstColumn="0" w:firstRowLastColumn="0" w:lastRowFirstColumn="0" w:lastRowLastColumn="0"/>
            <w:tcW w:w="1970" w:type="dxa"/>
            <w:hideMark/>
          </w:tcPr>
          <w:p w14:paraId="7BFE8618" w14:textId="77777777" w:rsidR="00321580" w:rsidRPr="00054E3B" w:rsidRDefault="00321580" w:rsidP="003F1C6D">
            <w:pPr>
              <w:spacing w:before="240" w:after="240"/>
              <w:rPr>
                <w:rFonts w:ascii="Arial" w:hAnsi="Arial" w:cs="Arial"/>
              </w:rPr>
            </w:pPr>
            <w:r w:rsidRPr="00054E3B">
              <w:rPr>
                <w:rFonts w:ascii="Arial" w:hAnsi="Arial" w:cs="Arial"/>
              </w:rPr>
              <w:t>Outcomes</w:t>
            </w:r>
          </w:p>
        </w:tc>
        <w:tc>
          <w:tcPr>
            <w:tcW w:w="1890" w:type="dxa"/>
            <w:hideMark/>
          </w:tcPr>
          <w:p w14:paraId="6E6B30E4"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Mortality (n, %)</w:t>
            </w:r>
          </w:p>
        </w:tc>
        <w:tc>
          <w:tcPr>
            <w:tcW w:w="1440" w:type="dxa"/>
            <w:hideMark/>
          </w:tcPr>
          <w:p w14:paraId="213F8381"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8 (13%)</w:t>
            </w:r>
          </w:p>
        </w:tc>
        <w:tc>
          <w:tcPr>
            <w:tcW w:w="1530" w:type="dxa"/>
            <w:hideMark/>
          </w:tcPr>
          <w:p w14:paraId="1CA4BC44"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5 (14%)</w:t>
            </w:r>
          </w:p>
        </w:tc>
        <w:tc>
          <w:tcPr>
            <w:tcW w:w="1980" w:type="dxa"/>
            <w:hideMark/>
          </w:tcPr>
          <w:p w14:paraId="76D72C5B"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3 (11%)</w:t>
            </w:r>
          </w:p>
        </w:tc>
      </w:tr>
      <w:tr w:rsidR="00321580" w:rsidRPr="00054E3B" w14:paraId="39028CE6" w14:textId="77777777"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14:paraId="63A63EA4" w14:textId="77777777" w:rsidR="00321580" w:rsidRPr="00054E3B" w:rsidRDefault="00321580" w:rsidP="003F1C6D">
            <w:pPr>
              <w:spacing w:before="240" w:after="240"/>
              <w:rPr>
                <w:rFonts w:ascii="Arial" w:hAnsi="Arial" w:cs="Arial"/>
              </w:rPr>
            </w:pPr>
          </w:p>
        </w:tc>
        <w:tc>
          <w:tcPr>
            <w:tcW w:w="1890" w:type="dxa"/>
            <w:hideMark/>
          </w:tcPr>
          <w:p w14:paraId="7BBE0206"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Hospital Stay (mean days)</w:t>
            </w:r>
          </w:p>
        </w:tc>
        <w:tc>
          <w:tcPr>
            <w:tcW w:w="1440" w:type="dxa"/>
            <w:hideMark/>
          </w:tcPr>
          <w:p w14:paraId="4360A853"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15.5</w:t>
            </w:r>
          </w:p>
        </w:tc>
        <w:tc>
          <w:tcPr>
            <w:tcW w:w="1530" w:type="dxa"/>
            <w:hideMark/>
          </w:tcPr>
          <w:p w14:paraId="6E2653A3"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17.3</w:t>
            </w:r>
          </w:p>
        </w:tc>
        <w:tc>
          <w:tcPr>
            <w:tcW w:w="1980" w:type="dxa"/>
            <w:hideMark/>
          </w:tcPr>
          <w:p w14:paraId="4F638C19"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 xml:space="preserve">13.4 </w:t>
            </w:r>
          </w:p>
        </w:tc>
      </w:tr>
    </w:tbl>
    <w:p w14:paraId="31E42A06" w14:textId="77777777" w:rsidR="007F25C6" w:rsidRPr="007F25C6" w:rsidRDefault="007F25C6" w:rsidP="007F25C6">
      <w:pPr>
        <w:pStyle w:val="NormalWeb"/>
        <w:spacing w:before="0" w:beforeAutospacing="0" w:after="0" w:afterAutospacing="0"/>
        <w:rPr>
          <w:rFonts w:ascii="Arial" w:hAnsi="Arial" w:cs="Arial"/>
          <w:sz w:val="16"/>
          <w:szCs w:val="16"/>
        </w:rPr>
      </w:pPr>
      <w:r>
        <w:rPr>
          <w:rFonts w:ascii="Arial" w:hAnsi="Arial" w:cs="Arial"/>
          <w:sz w:val="16"/>
          <w:szCs w:val="16"/>
        </w:rPr>
        <w:t>DVT</w:t>
      </w:r>
      <w:r w:rsidRPr="007F25C6">
        <w:rPr>
          <w:rFonts w:ascii="Arial" w:hAnsi="Arial" w:cs="Arial"/>
          <w:sz w:val="16"/>
          <w:szCs w:val="16"/>
        </w:rPr>
        <w:t>–</w:t>
      </w:r>
      <w:r>
        <w:rPr>
          <w:rFonts w:ascii="Arial" w:hAnsi="Arial" w:cs="Arial"/>
          <w:sz w:val="16"/>
          <w:szCs w:val="16"/>
        </w:rPr>
        <w:t xml:space="preserve"> </w:t>
      </w:r>
      <w:r w:rsidRPr="007F25C6">
        <w:rPr>
          <w:rFonts w:ascii="Arial" w:hAnsi="Arial" w:cs="Arial"/>
          <w:sz w:val="16"/>
          <w:szCs w:val="16"/>
        </w:rPr>
        <w:t>deep vein thrombosis</w:t>
      </w:r>
      <w:r>
        <w:rPr>
          <w:rFonts w:ascii="Arial" w:hAnsi="Arial" w:cs="Arial"/>
          <w:sz w:val="16"/>
          <w:szCs w:val="16"/>
        </w:rPr>
        <w:t xml:space="preserve">, </w:t>
      </w:r>
      <w:r w:rsidRPr="007F25C6">
        <w:rPr>
          <w:rFonts w:ascii="Arial" w:hAnsi="Arial" w:cs="Arial"/>
          <w:sz w:val="16"/>
          <w:szCs w:val="16"/>
        </w:rPr>
        <w:t>PE- pulmonary embolism</w:t>
      </w:r>
      <w:r>
        <w:rPr>
          <w:rFonts w:ascii="Arial" w:hAnsi="Arial" w:cs="Arial"/>
          <w:sz w:val="16"/>
          <w:szCs w:val="16"/>
        </w:rPr>
        <w:t>, HIV-h</w:t>
      </w:r>
      <w:r w:rsidRPr="007F25C6">
        <w:rPr>
          <w:rFonts w:ascii="Arial" w:hAnsi="Arial" w:cs="Arial"/>
          <w:sz w:val="16"/>
          <w:szCs w:val="16"/>
        </w:rPr>
        <w:t xml:space="preserve">uman </w:t>
      </w:r>
      <w:r>
        <w:rPr>
          <w:rFonts w:ascii="Arial" w:hAnsi="Arial" w:cs="Arial"/>
          <w:sz w:val="16"/>
          <w:szCs w:val="16"/>
        </w:rPr>
        <w:t>i</w:t>
      </w:r>
      <w:r w:rsidRPr="007F25C6">
        <w:rPr>
          <w:rFonts w:ascii="Arial" w:hAnsi="Arial" w:cs="Arial"/>
          <w:sz w:val="16"/>
          <w:szCs w:val="16"/>
        </w:rPr>
        <w:t>mmunodeficiency</w:t>
      </w:r>
      <w:r>
        <w:rPr>
          <w:rFonts w:ascii="Arial" w:hAnsi="Arial" w:cs="Arial"/>
          <w:sz w:val="16"/>
          <w:szCs w:val="16"/>
        </w:rPr>
        <w:t xml:space="preserve"> v</w:t>
      </w:r>
      <w:r w:rsidRPr="007F25C6">
        <w:rPr>
          <w:rFonts w:ascii="Arial" w:hAnsi="Arial" w:cs="Arial"/>
          <w:sz w:val="16"/>
          <w:szCs w:val="16"/>
        </w:rPr>
        <w:t>irus</w:t>
      </w:r>
      <w:r>
        <w:rPr>
          <w:rFonts w:ascii="Arial" w:hAnsi="Arial" w:cs="Arial"/>
          <w:sz w:val="16"/>
          <w:szCs w:val="16"/>
        </w:rPr>
        <w:t>, AIDS- acquired immune deficiency s</w:t>
      </w:r>
      <w:r w:rsidRPr="007F25C6">
        <w:rPr>
          <w:rFonts w:ascii="Arial" w:hAnsi="Arial" w:cs="Arial"/>
          <w:sz w:val="16"/>
          <w:szCs w:val="16"/>
        </w:rPr>
        <w:t>yndrome</w:t>
      </w:r>
    </w:p>
    <w:p w14:paraId="192CF330" w14:textId="77777777" w:rsidR="007F25C6" w:rsidRDefault="007F25C6" w:rsidP="007F25C6">
      <w:pPr>
        <w:pStyle w:val="NormalWeb"/>
        <w:spacing w:before="0" w:beforeAutospacing="0" w:after="0" w:afterAutospacing="0" w:line="276" w:lineRule="auto"/>
        <w:rPr>
          <w:rStyle w:val="Strong"/>
          <w:rFonts w:ascii="Arial" w:hAnsi="Arial" w:cs="Arial"/>
          <w:sz w:val="20"/>
          <w:szCs w:val="20"/>
        </w:rPr>
      </w:pPr>
    </w:p>
    <w:p w14:paraId="6C7A2518" w14:textId="77777777" w:rsidR="00166C34" w:rsidRPr="00054E3B" w:rsidRDefault="00166C34" w:rsidP="007F25C6">
      <w:pPr>
        <w:pStyle w:val="NormalWeb"/>
        <w:spacing w:before="0" w:beforeAutospacing="0" w:after="0" w:afterAutospacing="0" w:line="276" w:lineRule="auto"/>
        <w:rPr>
          <w:rFonts w:ascii="Arial" w:hAnsi="Arial" w:cs="Arial"/>
          <w:sz w:val="20"/>
          <w:szCs w:val="20"/>
        </w:rPr>
      </w:pPr>
      <w:r w:rsidRPr="00054E3B">
        <w:rPr>
          <w:rStyle w:val="Strong"/>
          <w:rFonts w:ascii="Arial" w:hAnsi="Arial" w:cs="Arial"/>
          <w:sz w:val="20"/>
          <w:szCs w:val="20"/>
        </w:rPr>
        <w:t>Comorbidities</w:t>
      </w:r>
    </w:p>
    <w:p w14:paraId="24EDED73" w14:textId="77777777" w:rsidR="00166C34" w:rsidRPr="00054E3B" w:rsidRDefault="00166C34" w:rsidP="002936CE">
      <w:pPr>
        <w:pStyle w:val="NormalWeb"/>
        <w:spacing w:line="276" w:lineRule="auto"/>
        <w:jc w:val="both"/>
        <w:rPr>
          <w:rFonts w:ascii="Arial" w:hAnsi="Arial" w:cs="Arial"/>
          <w:sz w:val="20"/>
          <w:szCs w:val="20"/>
        </w:rPr>
      </w:pPr>
      <w:r w:rsidRPr="00054E3B">
        <w:rPr>
          <w:rFonts w:ascii="Arial" w:hAnsi="Arial" w:cs="Arial"/>
          <w:sz w:val="20"/>
          <w:szCs w:val="20"/>
        </w:rPr>
        <w:t>Hypertension was the most common comorbidity (35%), with similar prevalence in females (37%) and males (33%). Heart failure occurred in 19% and showed a marked female predominance (26% vs. 11%). Other comorbidities, including diabetes, HIV, pulmonary tuberculosis, COPD, and malignancy, were infrequent (5–9%)</w:t>
      </w:r>
      <w:r w:rsidR="00321580" w:rsidRPr="00054E3B">
        <w:rPr>
          <w:rFonts w:ascii="Arial" w:hAnsi="Arial" w:cs="Arial"/>
          <w:sz w:val="20"/>
          <w:szCs w:val="20"/>
        </w:rPr>
        <w:t xml:space="preserve"> (Table 2)</w:t>
      </w:r>
      <w:r w:rsidRPr="00054E3B">
        <w:rPr>
          <w:rFonts w:ascii="Arial" w:hAnsi="Arial" w:cs="Arial"/>
          <w:sz w:val="20"/>
          <w:szCs w:val="20"/>
        </w:rPr>
        <w:t>.</w:t>
      </w:r>
    </w:p>
    <w:p w14:paraId="56BB25A0" w14:textId="77777777" w:rsidR="00321580" w:rsidRPr="00054E3B" w:rsidRDefault="00321580" w:rsidP="00321580">
      <w:pPr>
        <w:pStyle w:val="NormalWeb"/>
        <w:rPr>
          <w:rFonts w:ascii="Arial" w:hAnsi="Arial" w:cs="Arial"/>
          <w:b/>
          <w:sz w:val="20"/>
          <w:szCs w:val="20"/>
        </w:rPr>
      </w:pPr>
      <w:r w:rsidRPr="00054E3B">
        <w:rPr>
          <w:rFonts w:ascii="Arial" w:hAnsi="Arial" w:cs="Arial"/>
          <w:b/>
          <w:sz w:val="20"/>
          <w:szCs w:val="20"/>
        </w:rPr>
        <w:t>Table 2. Co-morbidities among PE patients</w:t>
      </w:r>
    </w:p>
    <w:tbl>
      <w:tblPr>
        <w:tblStyle w:val="LightList-Accent5"/>
        <w:tblW w:w="0" w:type="auto"/>
        <w:tblLook w:val="04A0" w:firstRow="1" w:lastRow="0" w:firstColumn="1" w:lastColumn="0" w:noHBand="0" w:noVBand="1"/>
      </w:tblPr>
      <w:tblGrid>
        <w:gridCol w:w="4807"/>
        <w:gridCol w:w="1878"/>
        <w:gridCol w:w="2395"/>
      </w:tblGrid>
      <w:tr w:rsidR="00321580" w:rsidRPr="00054E3B" w14:paraId="1641FB6A" w14:textId="77777777" w:rsidTr="003F1C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9F4496" w14:textId="77777777" w:rsidR="00321580" w:rsidRPr="00054E3B" w:rsidRDefault="00321580" w:rsidP="003F1C6D">
            <w:pPr>
              <w:spacing w:before="240" w:after="240"/>
              <w:rPr>
                <w:rFonts w:ascii="Arial" w:hAnsi="Arial" w:cs="Arial"/>
                <w:bCs w:val="0"/>
              </w:rPr>
            </w:pPr>
            <w:r w:rsidRPr="00054E3B">
              <w:rPr>
                <w:rFonts w:ascii="Arial" w:hAnsi="Arial" w:cs="Arial"/>
              </w:rPr>
              <w:lastRenderedPageBreak/>
              <w:t>Co-morbid Condition</w:t>
            </w:r>
          </w:p>
        </w:tc>
        <w:tc>
          <w:tcPr>
            <w:tcW w:w="0" w:type="auto"/>
            <w:hideMark/>
          </w:tcPr>
          <w:p w14:paraId="4D172A0C" w14:textId="77777777"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gramStart"/>
            <w:r w:rsidRPr="00054E3B">
              <w:rPr>
                <w:rFonts w:ascii="Arial" w:hAnsi="Arial" w:cs="Arial"/>
              </w:rPr>
              <w:t>Frequency(</w:t>
            </w:r>
            <w:proofErr w:type="gramEnd"/>
            <w:r w:rsidRPr="00054E3B">
              <w:rPr>
                <w:rFonts w:ascii="Arial" w:hAnsi="Arial" w:cs="Arial"/>
              </w:rPr>
              <w:t>n =62)</w:t>
            </w:r>
          </w:p>
        </w:tc>
        <w:tc>
          <w:tcPr>
            <w:tcW w:w="2395" w:type="dxa"/>
            <w:hideMark/>
          </w:tcPr>
          <w:p w14:paraId="0CB4FC5C" w14:textId="77777777"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54E3B">
              <w:rPr>
                <w:rFonts w:ascii="Arial" w:hAnsi="Arial" w:cs="Arial"/>
              </w:rPr>
              <w:t>Percentage (%)</w:t>
            </w:r>
          </w:p>
        </w:tc>
      </w:tr>
      <w:tr w:rsidR="00321580" w:rsidRPr="00054E3B" w14:paraId="547D8DEC" w14:textId="77777777"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56C880" w14:textId="77777777" w:rsidR="00321580" w:rsidRPr="00054E3B" w:rsidRDefault="00321580" w:rsidP="003F1C6D">
            <w:pPr>
              <w:spacing w:before="240" w:after="240"/>
              <w:rPr>
                <w:rFonts w:ascii="Arial" w:hAnsi="Arial" w:cs="Arial"/>
              </w:rPr>
            </w:pPr>
            <w:r w:rsidRPr="00054E3B">
              <w:rPr>
                <w:rFonts w:ascii="Arial" w:hAnsi="Arial" w:cs="Arial"/>
              </w:rPr>
              <w:t>Hypertension (HTN)</w:t>
            </w:r>
          </w:p>
        </w:tc>
        <w:tc>
          <w:tcPr>
            <w:tcW w:w="0" w:type="auto"/>
            <w:hideMark/>
          </w:tcPr>
          <w:p w14:paraId="2856E324"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 xml:space="preserve">22 </w:t>
            </w:r>
          </w:p>
        </w:tc>
        <w:tc>
          <w:tcPr>
            <w:tcW w:w="2395" w:type="dxa"/>
            <w:hideMark/>
          </w:tcPr>
          <w:p w14:paraId="2854B3AC"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35.0</w:t>
            </w:r>
          </w:p>
        </w:tc>
      </w:tr>
      <w:tr w:rsidR="00321580" w:rsidRPr="00054E3B" w14:paraId="3E24DC1D" w14:textId="77777777" w:rsidTr="003F1C6D">
        <w:tc>
          <w:tcPr>
            <w:cnfStyle w:val="001000000000" w:firstRow="0" w:lastRow="0" w:firstColumn="1" w:lastColumn="0" w:oddVBand="0" w:evenVBand="0" w:oddHBand="0" w:evenHBand="0" w:firstRowFirstColumn="0" w:firstRowLastColumn="0" w:lastRowFirstColumn="0" w:lastRowLastColumn="0"/>
            <w:tcW w:w="0" w:type="auto"/>
            <w:hideMark/>
          </w:tcPr>
          <w:p w14:paraId="6FBA78AA" w14:textId="77777777" w:rsidR="00321580" w:rsidRPr="00054E3B" w:rsidRDefault="00321580" w:rsidP="003F1C6D">
            <w:pPr>
              <w:spacing w:before="240" w:after="240"/>
              <w:rPr>
                <w:rFonts w:ascii="Arial" w:hAnsi="Arial" w:cs="Arial"/>
              </w:rPr>
            </w:pPr>
            <w:r w:rsidRPr="00054E3B">
              <w:rPr>
                <w:rFonts w:ascii="Arial" w:hAnsi="Arial" w:cs="Arial"/>
              </w:rPr>
              <w:t>Diabetes Mellitus (DM)</w:t>
            </w:r>
          </w:p>
        </w:tc>
        <w:tc>
          <w:tcPr>
            <w:tcW w:w="0" w:type="auto"/>
            <w:hideMark/>
          </w:tcPr>
          <w:p w14:paraId="5FB3FB1B"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 xml:space="preserve">5 </w:t>
            </w:r>
          </w:p>
        </w:tc>
        <w:tc>
          <w:tcPr>
            <w:tcW w:w="2395" w:type="dxa"/>
            <w:hideMark/>
          </w:tcPr>
          <w:p w14:paraId="16B523A3"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8.0</w:t>
            </w:r>
          </w:p>
        </w:tc>
      </w:tr>
      <w:tr w:rsidR="00321580" w:rsidRPr="00054E3B" w14:paraId="1CE23FFA" w14:textId="77777777"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1D0B58" w14:textId="77777777" w:rsidR="00321580" w:rsidRPr="00054E3B" w:rsidRDefault="00321580" w:rsidP="003F1C6D">
            <w:pPr>
              <w:spacing w:before="240" w:after="240"/>
              <w:rPr>
                <w:rFonts w:ascii="Arial" w:hAnsi="Arial" w:cs="Arial"/>
              </w:rPr>
            </w:pPr>
            <w:r w:rsidRPr="00054E3B">
              <w:rPr>
                <w:rFonts w:ascii="Arial" w:hAnsi="Arial" w:cs="Arial"/>
              </w:rPr>
              <w:t>HIV/AIDS</w:t>
            </w:r>
          </w:p>
        </w:tc>
        <w:tc>
          <w:tcPr>
            <w:tcW w:w="0" w:type="auto"/>
            <w:hideMark/>
          </w:tcPr>
          <w:p w14:paraId="2048FB66"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 xml:space="preserve">3 </w:t>
            </w:r>
          </w:p>
        </w:tc>
        <w:tc>
          <w:tcPr>
            <w:tcW w:w="2395" w:type="dxa"/>
            <w:hideMark/>
          </w:tcPr>
          <w:p w14:paraId="2AE13606"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5.0</w:t>
            </w:r>
          </w:p>
        </w:tc>
      </w:tr>
      <w:tr w:rsidR="00321580" w:rsidRPr="00054E3B" w14:paraId="2225B8D1" w14:textId="77777777" w:rsidTr="003F1C6D">
        <w:tc>
          <w:tcPr>
            <w:cnfStyle w:val="001000000000" w:firstRow="0" w:lastRow="0" w:firstColumn="1" w:lastColumn="0" w:oddVBand="0" w:evenVBand="0" w:oddHBand="0" w:evenHBand="0" w:firstRowFirstColumn="0" w:firstRowLastColumn="0" w:lastRowFirstColumn="0" w:lastRowLastColumn="0"/>
            <w:tcW w:w="0" w:type="auto"/>
            <w:hideMark/>
          </w:tcPr>
          <w:p w14:paraId="2EBD0B59" w14:textId="77777777" w:rsidR="00321580" w:rsidRPr="00054E3B" w:rsidRDefault="00321580" w:rsidP="003F1C6D">
            <w:pPr>
              <w:spacing w:before="240" w:after="240"/>
              <w:rPr>
                <w:rFonts w:ascii="Arial" w:hAnsi="Arial" w:cs="Arial"/>
              </w:rPr>
            </w:pPr>
            <w:r w:rsidRPr="00054E3B">
              <w:rPr>
                <w:rFonts w:ascii="Arial" w:hAnsi="Arial" w:cs="Arial"/>
              </w:rPr>
              <w:t>Pulmonary Tuberculosis (PTB)</w:t>
            </w:r>
          </w:p>
        </w:tc>
        <w:tc>
          <w:tcPr>
            <w:tcW w:w="0" w:type="auto"/>
            <w:hideMark/>
          </w:tcPr>
          <w:p w14:paraId="256931A5"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 xml:space="preserve">4 </w:t>
            </w:r>
          </w:p>
        </w:tc>
        <w:tc>
          <w:tcPr>
            <w:tcW w:w="2395" w:type="dxa"/>
            <w:hideMark/>
          </w:tcPr>
          <w:p w14:paraId="4FA25863"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6.0</w:t>
            </w:r>
          </w:p>
        </w:tc>
      </w:tr>
      <w:tr w:rsidR="00321580" w:rsidRPr="00054E3B" w14:paraId="38F528B7" w14:textId="77777777"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2FDE27" w14:textId="77777777" w:rsidR="00321580" w:rsidRPr="00054E3B" w:rsidRDefault="00321580" w:rsidP="003F1C6D">
            <w:pPr>
              <w:spacing w:before="240" w:after="240"/>
              <w:rPr>
                <w:rFonts w:ascii="Arial" w:hAnsi="Arial" w:cs="Arial"/>
              </w:rPr>
            </w:pPr>
            <w:r w:rsidRPr="00054E3B">
              <w:rPr>
                <w:rFonts w:ascii="Arial" w:hAnsi="Arial" w:cs="Arial"/>
              </w:rPr>
              <w:t>Chronic Obstructive Pulmonary Disease (COPD)</w:t>
            </w:r>
          </w:p>
        </w:tc>
        <w:tc>
          <w:tcPr>
            <w:tcW w:w="0" w:type="auto"/>
            <w:hideMark/>
          </w:tcPr>
          <w:p w14:paraId="736A48CB"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 xml:space="preserve">5 </w:t>
            </w:r>
          </w:p>
        </w:tc>
        <w:tc>
          <w:tcPr>
            <w:tcW w:w="2395" w:type="dxa"/>
            <w:hideMark/>
          </w:tcPr>
          <w:p w14:paraId="4F7790A7"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8.0</w:t>
            </w:r>
          </w:p>
        </w:tc>
      </w:tr>
      <w:tr w:rsidR="00321580" w:rsidRPr="00054E3B" w14:paraId="16EDB876" w14:textId="77777777" w:rsidTr="003F1C6D">
        <w:tc>
          <w:tcPr>
            <w:cnfStyle w:val="001000000000" w:firstRow="0" w:lastRow="0" w:firstColumn="1" w:lastColumn="0" w:oddVBand="0" w:evenVBand="0" w:oddHBand="0" w:evenHBand="0" w:firstRowFirstColumn="0" w:firstRowLastColumn="0" w:lastRowFirstColumn="0" w:lastRowLastColumn="0"/>
            <w:tcW w:w="0" w:type="auto"/>
            <w:hideMark/>
          </w:tcPr>
          <w:p w14:paraId="3027CA59" w14:textId="77777777" w:rsidR="00321580" w:rsidRPr="00054E3B" w:rsidRDefault="00321580" w:rsidP="003F1C6D">
            <w:pPr>
              <w:spacing w:before="240" w:after="240"/>
              <w:rPr>
                <w:rFonts w:ascii="Arial" w:hAnsi="Arial" w:cs="Arial"/>
              </w:rPr>
            </w:pPr>
            <w:r w:rsidRPr="00054E3B">
              <w:rPr>
                <w:rFonts w:ascii="Arial" w:hAnsi="Arial" w:cs="Arial"/>
              </w:rPr>
              <w:t>Malignancy (Cancer)</w:t>
            </w:r>
          </w:p>
        </w:tc>
        <w:tc>
          <w:tcPr>
            <w:tcW w:w="0" w:type="auto"/>
            <w:hideMark/>
          </w:tcPr>
          <w:p w14:paraId="018A9852"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 xml:space="preserve">5 </w:t>
            </w:r>
          </w:p>
        </w:tc>
        <w:tc>
          <w:tcPr>
            <w:tcW w:w="2395" w:type="dxa"/>
            <w:hideMark/>
          </w:tcPr>
          <w:p w14:paraId="3D02290D"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8.0</w:t>
            </w:r>
          </w:p>
        </w:tc>
      </w:tr>
    </w:tbl>
    <w:p w14:paraId="38CA328D" w14:textId="77777777" w:rsidR="007F25C6" w:rsidRPr="007F25C6" w:rsidRDefault="007F25C6" w:rsidP="007F25C6">
      <w:pPr>
        <w:pStyle w:val="NormalWeb"/>
        <w:spacing w:before="0" w:beforeAutospacing="0" w:after="0" w:afterAutospacing="0"/>
        <w:rPr>
          <w:rFonts w:ascii="Arial" w:hAnsi="Arial" w:cs="Arial"/>
          <w:sz w:val="16"/>
          <w:szCs w:val="16"/>
        </w:rPr>
      </w:pPr>
      <w:r>
        <w:rPr>
          <w:rFonts w:ascii="Arial" w:hAnsi="Arial" w:cs="Arial"/>
          <w:sz w:val="16"/>
          <w:szCs w:val="16"/>
        </w:rPr>
        <w:t>HIV-h</w:t>
      </w:r>
      <w:r w:rsidRPr="007F25C6">
        <w:rPr>
          <w:rFonts w:ascii="Arial" w:hAnsi="Arial" w:cs="Arial"/>
          <w:sz w:val="16"/>
          <w:szCs w:val="16"/>
        </w:rPr>
        <w:t xml:space="preserve">uman </w:t>
      </w:r>
      <w:r>
        <w:rPr>
          <w:rFonts w:ascii="Arial" w:hAnsi="Arial" w:cs="Arial"/>
          <w:sz w:val="16"/>
          <w:szCs w:val="16"/>
        </w:rPr>
        <w:t>i</w:t>
      </w:r>
      <w:r w:rsidRPr="007F25C6">
        <w:rPr>
          <w:rFonts w:ascii="Arial" w:hAnsi="Arial" w:cs="Arial"/>
          <w:sz w:val="16"/>
          <w:szCs w:val="16"/>
        </w:rPr>
        <w:t>mmunodeficiency</w:t>
      </w:r>
      <w:r>
        <w:rPr>
          <w:rFonts w:ascii="Arial" w:hAnsi="Arial" w:cs="Arial"/>
          <w:sz w:val="16"/>
          <w:szCs w:val="16"/>
        </w:rPr>
        <w:t xml:space="preserve"> v</w:t>
      </w:r>
      <w:r w:rsidRPr="007F25C6">
        <w:rPr>
          <w:rFonts w:ascii="Arial" w:hAnsi="Arial" w:cs="Arial"/>
          <w:sz w:val="16"/>
          <w:szCs w:val="16"/>
        </w:rPr>
        <w:t>irus</w:t>
      </w:r>
      <w:r>
        <w:rPr>
          <w:rFonts w:ascii="Arial" w:hAnsi="Arial" w:cs="Arial"/>
          <w:sz w:val="16"/>
          <w:szCs w:val="16"/>
        </w:rPr>
        <w:t>, AIDS- acquired immune deficiency s</w:t>
      </w:r>
      <w:r w:rsidRPr="007F25C6">
        <w:rPr>
          <w:rFonts w:ascii="Arial" w:hAnsi="Arial" w:cs="Arial"/>
          <w:sz w:val="16"/>
          <w:szCs w:val="16"/>
        </w:rPr>
        <w:t>yndrome</w:t>
      </w:r>
    </w:p>
    <w:p w14:paraId="40022117" w14:textId="77777777" w:rsidR="00321580" w:rsidRPr="00054E3B" w:rsidRDefault="00321580" w:rsidP="00321580">
      <w:pPr>
        <w:pStyle w:val="NormalWeb"/>
        <w:rPr>
          <w:rStyle w:val="Strong"/>
          <w:rFonts w:ascii="Arial" w:hAnsi="Arial" w:cs="Arial"/>
          <w:sz w:val="20"/>
          <w:szCs w:val="20"/>
        </w:rPr>
      </w:pPr>
    </w:p>
    <w:p w14:paraId="2CBC4F57" w14:textId="77777777" w:rsidR="00166C34" w:rsidRPr="00054E3B" w:rsidRDefault="00166C34" w:rsidP="00166C34">
      <w:pPr>
        <w:pStyle w:val="NormalWeb"/>
        <w:spacing w:line="276" w:lineRule="auto"/>
        <w:rPr>
          <w:rStyle w:val="Strong"/>
          <w:rFonts w:ascii="Arial" w:hAnsi="Arial" w:cs="Arial"/>
          <w:sz w:val="20"/>
          <w:szCs w:val="20"/>
        </w:rPr>
      </w:pPr>
      <w:r w:rsidRPr="00054E3B">
        <w:rPr>
          <w:rStyle w:val="Strong"/>
          <w:rFonts w:ascii="Arial" w:hAnsi="Arial" w:cs="Arial"/>
          <w:sz w:val="20"/>
          <w:szCs w:val="20"/>
        </w:rPr>
        <w:t>Patient Outcomes</w:t>
      </w:r>
    </w:p>
    <w:p w14:paraId="4F3C8A3B" w14:textId="77777777" w:rsidR="00321580" w:rsidRPr="00054E3B" w:rsidRDefault="00166C34" w:rsidP="002936CE">
      <w:pPr>
        <w:pStyle w:val="NormalWeb"/>
        <w:jc w:val="both"/>
        <w:rPr>
          <w:rFonts w:ascii="Arial" w:hAnsi="Arial" w:cs="Arial"/>
        </w:rPr>
      </w:pPr>
      <w:r w:rsidRPr="00054E3B">
        <w:rPr>
          <w:rFonts w:ascii="Arial" w:hAnsi="Arial" w:cs="Arial"/>
          <w:sz w:val="20"/>
          <w:szCs w:val="20"/>
        </w:rPr>
        <w:t>Overall, in-hospital mortality was 13% (8/62), highest among patients with heart failure (25%), malignancy (20%), and recent immobilization (14%). Mean hospital stay was 15.5 days, prolonged in patients with heart failure (20 days) or immobilization (18 days), and longer among females (17.3 vs. 13.4 days)</w:t>
      </w:r>
      <w:r w:rsidR="00321580" w:rsidRPr="00054E3B">
        <w:rPr>
          <w:rFonts w:ascii="Arial" w:hAnsi="Arial" w:cs="Arial"/>
          <w:sz w:val="20"/>
          <w:szCs w:val="20"/>
        </w:rPr>
        <w:t xml:space="preserve"> (Table 3)</w:t>
      </w:r>
      <w:r w:rsidRPr="00054E3B">
        <w:rPr>
          <w:rFonts w:ascii="Arial" w:hAnsi="Arial" w:cs="Arial"/>
          <w:sz w:val="20"/>
          <w:szCs w:val="20"/>
        </w:rPr>
        <w:t>.</w:t>
      </w:r>
      <w:r w:rsidR="00321580" w:rsidRPr="00054E3B">
        <w:rPr>
          <w:rFonts w:ascii="Arial" w:hAnsi="Arial" w:cs="Arial"/>
        </w:rPr>
        <w:t xml:space="preserve"> </w:t>
      </w:r>
    </w:p>
    <w:p w14:paraId="608FDA2A" w14:textId="77777777" w:rsidR="00321580" w:rsidRPr="00054E3B" w:rsidRDefault="00321580" w:rsidP="00321580">
      <w:pPr>
        <w:pStyle w:val="NormalWeb"/>
        <w:rPr>
          <w:rStyle w:val="Strong"/>
          <w:rFonts w:ascii="Arial" w:hAnsi="Arial" w:cs="Arial"/>
          <w:sz w:val="20"/>
          <w:szCs w:val="20"/>
        </w:rPr>
      </w:pPr>
      <w:r w:rsidRPr="00054E3B">
        <w:rPr>
          <w:rFonts w:ascii="Arial" w:hAnsi="Arial" w:cs="Arial"/>
        </w:rPr>
        <w:t xml:space="preserve">Table </w:t>
      </w:r>
      <w:r w:rsidRPr="00054E3B">
        <w:rPr>
          <w:rStyle w:val="Strong"/>
          <w:rFonts w:ascii="Arial" w:hAnsi="Arial" w:cs="Arial"/>
          <w:sz w:val="20"/>
          <w:szCs w:val="20"/>
        </w:rPr>
        <w:t>3. Patient Outcomes According to Risk Factors</w:t>
      </w:r>
    </w:p>
    <w:tbl>
      <w:tblPr>
        <w:tblStyle w:val="LightList-Accent5"/>
        <w:tblW w:w="0" w:type="auto"/>
        <w:tblLook w:val="04A0" w:firstRow="1" w:lastRow="0" w:firstColumn="1" w:lastColumn="0" w:noHBand="0" w:noVBand="1"/>
      </w:tblPr>
      <w:tblGrid>
        <w:gridCol w:w="2420"/>
        <w:gridCol w:w="1710"/>
        <w:gridCol w:w="2070"/>
        <w:gridCol w:w="2880"/>
      </w:tblGrid>
      <w:tr w:rsidR="00321580" w:rsidRPr="00054E3B" w14:paraId="45FE0034" w14:textId="77777777" w:rsidTr="003F1C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0" w:type="dxa"/>
            <w:hideMark/>
          </w:tcPr>
          <w:p w14:paraId="09B16A35" w14:textId="77777777" w:rsidR="00321580" w:rsidRPr="00054E3B" w:rsidRDefault="00321580" w:rsidP="003F1C6D">
            <w:pPr>
              <w:spacing w:before="240" w:after="240"/>
              <w:rPr>
                <w:rFonts w:ascii="Arial" w:hAnsi="Arial" w:cs="Arial"/>
                <w:bCs w:val="0"/>
              </w:rPr>
            </w:pPr>
            <w:r w:rsidRPr="00054E3B">
              <w:rPr>
                <w:rFonts w:ascii="Arial" w:hAnsi="Arial" w:cs="Arial"/>
              </w:rPr>
              <w:t>Risk Factor</w:t>
            </w:r>
          </w:p>
        </w:tc>
        <w:tc>
          <w:tcPr>
            <w:tcW w:w="1710" w:type="dxa"/>
            <w:hideMark/>
          </w:tcPr>
          <w:p w14:paraId="76442AC6" w14:textId="77777777"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54E3B">
              <w:rPr>
                <w:rFonts w:ascii="Arial" w:hAnsi="Arial" w:cs="Arial"/>
              </w:rPr>
              <w:t>n =62</w:t>
            </w:r>
          </w:p>
        </w:tc>
        <w:tc>
          <w:tcPr>
            <w:tcW w:w="2070" w:type="dxa"/>
            <w:hideMark/>
          </w:tcPr>
          <w:p w14:paraId="3029DEA0" w14:textId="77777777"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54E3B">
              <w:rPr>
                <w:rFonts w:ascii="Arial" w:hAnsi="Arial" w:cs="Arial"/>
              </w:rPr>
              <w:t>Deaths (n, %)</w:t>
            </w:r>
          </w:p>
        </w:tc>
        <w:tc>
          <w:tcPr>
            <w:tcW w:w="2880" w:type="dxa"/>
            <w:hideMark/>
          </w:tcPr>
          <w:p w14:paraId="514E5ACB" w14:textId="77777777"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54E3B">
              <w:rPr>
                <w:rFonts w:ascii="Arial" w:hAnsi="Arial" w:cs="Arial"/>
              </w:rPr>
              <w:t>Mean Stay (days)</w:t>
            </w:r>
          </w:p>
        </w:tc>
      </w:tr>
      <w:tr w:rsidR="00321580" w:rsidRPr="00054E3B" w14:paraId="0F3340FD" w14:textId="77777777"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0" w:type="dxa"/>
            <w:hideMark/>
          </w:tcPr>
          <w:p w14:paraId="3C5A984B" w14:textId="77777777" w:rsidR="00321580" w:rsidRPr="00054E3B" w:rsidRDefault="00321580" w:rsidP="003F1C6D">
            <w:pPr>
              <w:spacing w:before="240" w:after="240"/>
              <w:rPr>
                <w:rFonts w:ascii="Arial" w:hAnsi="Arial" w:cs="Arial"/>
              </w:rPr>
            </w:pPr>
            <w:r w:rsidRPr="00054E3B">
              <w:rPr>
                <w:rFonts w:ascii="Arial" w:hAnsi="Arial" w:cs="Arial"/>
              </w:rPr>
              <w:t>Heart Failure</w:t>
            </w:r>
          </w:p>
        </w:tc>
        <w:tc>
          <w:tcPr>
            <w:tcW w:w="1710" w:type="dxa"/>
            <w:hideMark/>
          </w:tcPr>
          <w:p w14:paraId="7A914112"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12</w:t>
            </w:r>
          </w:p>
        </w:tc>
        <w:tc>
          <w:tcPr>
            <w:tcW w:w="2070" w:type="dxa"/>
            <w:hideMark/>
          </w:tcPr>
          <w:p w14:paraId="317A48D9"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3 (25%)</w:t>
            </w:r>
          </w:p>
        </w:tc>
        <w:tc>
          <w:tcPr>
            <w:tcW w:w="2880" w:type="dxa"/>
            <w:hideMark/>
          </w:tcPr>
          <w:p w14:paraId="3B4989AB"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20.0</w:t>
            </w:r>
          </w:p>
        </w:tc>
      </w:tr>
      <w:tr w:rsidR="00321580" w:rsidRPr="00054E3B" w14:paraId="7606F55E" w14:textId="77777777" w:rsidTr="003F1C6D">
        <w:tc>
          <w:tcPr>
            <w:cnfStyle w:val="001000000000" w:firstRow="0" w:lastRow="0" w:firstColumn="1" w:lastColumn="0" w:oddVBand="0" w:evenVBand="0" w:oddHBand="0" w:evenHBand="0" w:firstRowFirstColumn="0" w:firstRowLastColumn="0" w:lastRowFirstColumn="0" w:lastRowLastColumn="0"/>
            <w:tcW w:w="2420" w:type="dxa"/>
            <w:hideMark/>
          </w:tcPr>
          <w:p w14:paraId="3C50D18C" w14:textId="77777777" w:rsidR="00321580" w:rsidRPr="00054E3B" w:rsidRDefault="00321580" w:rsidP="003F1C6D">
            <w:pPr>
              <w:spacing w:before="240" w:after="240"/>
              <w:rPr>
                <w:rFonts w:ascii="Arial" w:hAnsi="Arial" w:cs="Arial"/>
              </w:rPr>
            </w:pPr>
            <w:r w:rsidRPr="00054E3B">
              <w:rPr>
                <w:rFonts w:ascii="Arial" w:hAnsi="Arial" w:cs="Arial"/>
              </w:rPr>
              <w:t>Immobilization</w:t>
            </w:r>
          </w:p>
        </w:tc>
        <w:tc>
          <w:tcPr>
            <w:tcW w:w="1710" w:type="dxa"/>
            <w:hideMark/>
          </w:tcPr>
          <w:p w14:paraId="0383C513"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28</w:t>
            </w:r>
          </w:p>
        </w:tc>
        <w:tc>
          <w:tcPr>
            <w:tcW w:w="2070" w:type="dxa"/>
            <w:hideMark/>
          </w:tcPr>
          <w:p w14:paraId="712C1BE0"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4 (14%)</w:t>
            </w:r>
          </w:p>
        </w:tc>
        <w:tc>
          <w:tcPr>
            <w:tcW w:w="2880" w:type="dxa"/>
            <w:hideMark/>
          </w:tcPr>
          <w:p w14:paraId="4436667F"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18.2</w:t>
            </w:r>
          </w:p>
        </w:tc>
      </w:tr>
      <w:tr w:rsidR="00321580" w:rsidRPr="00054E3B" w14:paraId="334B291F" w14:textId="77777777"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0" w:type="dxa"/>
            <w:hideMark/>
          </w:tcPr>
          <w:p w14:paraId="0400122F" w14:textId="77777777" w:rsidR="00321580" w:rsidRPr="00054E3B" w:rsidRDefault="00321580" w:rsidP="003F1C6D">
            <w:pPr>
              <w:spacing w:before="240" w:after="240"/>
              <w:rPr>
                <w:rFonts w:ascii="Arial" w:hAnsi="Arial" w:cs="Arial"/>
              </w:rPr>
            </w:pPr>
            <w:r w:rsidRPr="00054E3B">
              <w:rPr>
                <w:rFonts w:ascii="Arial" w:hAnsi="Arial" w:cs="Arial"/>
              </w:rPr>
              <w:t>Recent Surgery</w:t>
            </w:r>
          </w:p>
        </w:tc>
        <w:tc>
          <w:tcPr>
            <w:tcW w:w="1710" w:type="dxa"/>
            <w:hideMark/>
          </w:tcPr>
          <w:p w14:paraId="11C65272"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15</w:t>
            </w:r>
          </w:p>
        </w:tc>
        <w:tc>
          <w:tcPr>
            <w:tcW w:w="2070" w:type="dxa"/>
            <w:hideMark/>
          </w:tcPr>
          <w:p w14:paraId="005589D4"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2 (13%)</w:t>
            </w:r>
          </w:p>
        </w:tc>
        <w:tc>
          <w:tcPr>
            <w:tcW w:w="2880" w:type="dxa"/>
            <w:hideMark/>
          </w:tcPr>
          <w:p w14:paraId="6C953625"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16.8</w:t>
            </w:r>
          </w:p>
        </w:tc>
      </w:tr>
      <w:tr w:rsidR="00321580" w:rsidRPr="00054E3B" w14:paraId="3D826143" w14:textId="77777777" w:rsidTr="003F1C6D">
        <w:tc>
          <w:tcPr>
            <w:cnfStyle w:val="001000000000" w:firstRow="0" w:lastRow="0" w:firstColumn="1" w:lastColumn="0" w:oddVBand="0" w:evenVBand="0" w:oddHBand="0" w:evenHBand="0" w:firstRowFirstColumn="0" w:firstRowLastColumn="0" w:lastRowFirstColumn="0" w:lastRowLastColumn="0"/>
            <w:tcW w:w="2420" w:type="dxa"/>
            <w:hideMark/>
          </w:tcPr>
          <w:p w14:paraId="65755FE7" w14:textId="77777777" w:rsidR="00321580" w:rsidRPr="00054E3B" w:rsidRDefault="00321580" w:rsidP="003F1C6D">
            <w:pPr>
              <w:spacing w:before="240" w:after="240"/>
              <w:rPr>
                <w:rFonts w:ascii="Arial" w:hAnsi="Arial" w:cs="Arial"/>
              </w:rPr>
            </w:pPr>
            <w:r w:rsidRPr="00054E3B">
              <w:rPr>
                <w:rFonts w:ascii="Arial" w:hAnsi="Arial" w:cs="Arial"/>
              </w:rPr>
              <w:t>Hypertension</w:t>
            </w:r>
          </w:p>
        </w:tc>
        <w:tc>
          <w:tcPr>
            <w:tcW w:w="1710" w:type="dxa"/>
            <w:hideMark/>
          </w:tcPr>
          <w:p w14:paraId="62ED125C"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22</w:t>
            </w:r>
          </w:p>
        </w:tc>
        <w:tc>
          <w:tcPr>
            <w:tcW w:w="2070" w:type="dxa"/>
            <w:hideMark/>
          </w:tcPr>
          <w:p w14:paraId="3BE62D69"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3 (14%)</w:t>
            </w:r>
          </w:p>
        </w:tc>
        <w:tc>
          <w:tcPr>
            <w:tcW w:w="2880" w:type="dxa"/>
            <w:hideMark/>
          </w:tcPr>
          <w:p w14:paraId="0868F4C2"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17.1</w:t>
            </w:r>
          </w:p>
        </w:tc>
      </w:tr>
      <w:tr w:rsidR="00321580" w:rsidRPr="00054E3B" w14:paraId="3E68EAC0" w14:textId="77777777"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0" w:type="dxa"/>
            <w:hideMark/>
          </w:tcPr>
          <w:p w14:paraId="4DDA1650" w14:textId="77777777" w:rsidR="00321580" w:rsidRPr="00054E3B" w:rsidRDefault="00321580" w:rsidP="003F1C6D">
            <w:pPr>
              <w:spacing w:before="240" w:after="240"/>
              <w:rPr>
                <w:rFonts w:ascii="Arial" w:hAnsi="Arial" w:cs="Arial"/>
              </w:rPr>
            </w:pPr>
            <w:r w:rsidRPr="00054E3B">
              <w:rPr>
                <w:rFonts w:ascii="Arial" w:hAnsi="Arial" w:cs="Arial"/>
              </w:rPr>
              <w:t>Prior DVT/PE</w:t>
            </w:r>
          </w:p>
        </w:tc>
        <w:tc>
          <w:tcPr>
            <w:tcW w:w="1710" w:type="dxa"/>
            <w:hideMark/>
          </w:tcPr>
          <w:p w14:paraId="4296E623"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8</w:t>
            </w:r>
          </w:p>
        </w:tc>
        <w:tc>
          <w:tcPr>
            <w:tcW w:w="2070" w:type="dxa"/>
            <w:hideMark/>
          </w:tcPr>
          <w:p w14:paraId="320795D9"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 (13%)</w:t>
            </w:r>
          </w:p>
        </w:tc>
        <w:tc>
          <w:tcPr>
            <w:tcW w:w="2880" w:type="dxa"/>
            <w:hideMark/>
          </w:tcPr>
          <w:p w14:paraId="680C6418" w14:textId="77777777"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15.0</w:t>
            </w:r>
          </w:p>
        </w:tc>
      </w:tr>
      <w:tr w:rsidR="00321580" w:rsidRPr="00054E3B" w14:paraId="734F0759" w14:textId="77777777" w:rsidTr="003F1C6D">
        <w:tc>
          <w:tcPr>
            <w:cnfStyle w:val="001000000000" w:firstRow="0" w:lastRow="0" w:firstColumn="1" w:lastColumn="0" w:oddVBand="0" w:evenVBand="0" w:oddHBand="0" w:evenHBand="0" w:firstRowFirstColumn="0" w:firstRowLastColumn="0" w:lastRowFirstColumn="0" w:lastRowLastColumn="0"/>
            <w:tcW w:w="2420" w:type="dxa"/>
            <w:hideMark/>
          </w:tcPr>
          <w:p w14:paraId="5A028F28" w14:textId="77777777" w:rsidR="00321580" w:rsidRPr="00054E3B" w:rsidRDefault="00321580" w:rsidP="003F1C6D">
            <w:pPr>
              <w:spacing w:before="240" w:after="240"/>
              <w:rPr>
                <w:rFonts w:ascii="Arial" w:hAnsi="Arial" w:cs="Arial"/>
              </w:rPr>
            </w:pPr>
            <w:r w:rsidRPr="00054E3B">
              <w:rPr>
                <w:rFonts w:ascii="Arial" w:hAnsi="Arial" w:cs="Arial"/>
              </w:rPr>
              <w:lastRenderedPageBreak/>
              <w:t>Malignancy</w:t>
            </w:r>
          </w:p>
        </w:tc>
        <w:tc>
          <w:tcPr>
            <w:tcW w:w="1710" w:type="dxa"/>
            <w:hideMark/>
          </w:tcPr>
          <w:p w14:paraId="2F3ACF58"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5</w:t>
            </w:r>
          </w:p>
        </w:tc>
        <w:tc>
          <w:tcPr>
            <w:tcW w:w="2070" w:type="dxa"/>
            <w:hideMark/>
          </w:tcPr>
          <w:p w14:paraId="7E312653"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 (20%)</w:t>
            </w:r>
          </w:p>
        </w:tc>
        <w:tc>
          <w:tcPr>
            <w:tcW w:w="2880" w:type="dxa"/>
            <w:hideMark/>
          </w:tcPr>
          <w:p w14:paraId="3E9849AB" w14:textId="77777777"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19.0</w:t>
            </w:r>
          </w:p>
        </w:tc>
      </w:tr>
    </w:tbl>
    <w:p w14:paraId="39D9E68E" w14:textId="77777777" w:rsidR="00321580" w:rsidRPr="00054E3B" w:rsidRDefault="007F25C6" w:rsidP="00321580">
      <w:pPr>
        <w:pStyle w:val="NormalWeb"/>
        <w:rPr>
          <w:rFonts w:ascii="Arial" w:hAnsi="Arial" w:cs="Arial"/>
          <w:sz w:val="20"/>
          <w:szCs w:val="20"/>
        </w:rPr>
      </w:pPr>
      <w:r>
        <w:rPr>
          <w:rFonts w:ascii="Arial" w:hAnsi="Arial" w:cs="Arial"/>
          <w:sz w:val="16"/>
          <w:szCs w:val="16"/>
        </w:rPr>
        <w:t>DVT</w:t>
      </w:r>
      <w:r w:rsidRPr="007F25C6">
        <w:rPr>
          <w:rFonts w:ascii="Arial" w:hAnsi="Arial" w:cs="Arial"/>
          <w:sz w:val="16"/>
          <w:szCs w:val="16"/>
        </w:rPr>
        <w:t>–</w:t>
      </w:r>
      <w:r>
        <w:rPr>
          <w:rFonts w:ascii="Arial" w:hAnsi="Arial" w:cs="Arial"/>
          <w:sz w:val="16"/>
          <w:szCs w:val="16"/>
        </w:rPr>
        <w:t xml:space="preserve"> </w:t>
      </w:r>
      <w:r w:rsidRPr="007F25C6">
        <w:rPr>
          <w:rFonts w:ascii="Arial" w:hAnsi="Arial" w:cs="Arial"/>
          <w:sz w:val="16"/>
          <w:szCs w:val="16"/>
        </w:rPr>
        <w:t>deep vein thrombosis</w:t>
      </w:r>
      <w:r>
        <w:rPr>
          <w:rFonts w:ascii="Arial" w:hAnsi="Arial" w:cs="Arial"/>
          <w:sz w:val="16"/>
          <w:szCs w:val="16"/>
        </w:rPr>
        <w:t xml:space="preserve">, </w:t>
      </w:r>
      <w:r w:rsidRPr="007F25C6">
        <w:rPr>
          <w:rFonts w:ascii="Arial" w:hAnsi="Arial" w:cs="Arial"/>
          <w:sz w:val="16"/>
          <w:szCs w:val="16"/>
        </w:rPr>
        <w:t>PE- pulmonary embolism</w:t>
      </w:r>
      <w:r>
        <w:rPr>
          <w:rFonts w:ascii="Arial" w:hAnsi="Arial" w:cs="Arial"/>
          <w:sz w:val="16"/>
          <w:szCs w:val="16"/>
        </w:rPr>
        <w:t>,</w:t>
      </w:r>
    </w:p>
    <w:p w14:paraId="776EADEC" w14:textId="77777777" w:rsidR="00166C34" w:rsidRPr="00054E3B" w:rsidRDefault="00166C34" w:rsidP="00166C34">
      <w:pPr>
        <w:pStyle w:val="NormalWeb"/>
        <w:spacing w:line="276" w:lineRule="auto"/>
        <w:rPr>
          <w:rStyle w:val="Strong"/>
          <w:rFonts w:ascii="Arial" w:hAnsi="Arial" w:cs="Arial"/>
          <w:sz w:val="20"/>
          <w:szCs w:val="20"/>
        </w:rPr>
      </w:pPr>
      <w:r w:rsidRPr="00054E3B">
        <w:rPr>
          <w:rStyle w:val="Strong"/>
          <w:rFonts w:ascii="Arial" w:hAnsi="Arial" w:cs="Arial"/>
          <w:sz w:val="20"/>
          <w:szCs w:val="20"/>
        </w:rPr>
        <w:t>Mortality Risk Analysis</w:t>
      </w:r>
    </w:p>
    <w:p w14:paraId="6C133CDB" w14:textId="77777777" w:rsidR="00166C34" w:rsidRPr="00054E3B" w:rsidRDefault="00166C34" w:rsidP="002936CE">
      <w:pPr>
        <w:pStyle w:val="NormalWeb"/>
        <w:jc w:val="both"/>
        <w:rPr>
          <w:rFonts w:ascii="Arial" w:hAnsi="Arial" w:cs="Arial"/>
          <w:b/>
          <w:bCs/>
          <w:sz w:val="20"/>
          <w:szCs w:val="20"/>
        </w:rPr>
      </w:pPr>
      <w:r w:rsidRPr="00054E3B">
        <w:rPr>
          <w:rFonts w:ascii="Arial" w:hAnsi="Arial" w:cs="Arial"/>
          <w:sz w:val="20"/>
          <w:szCs w:val="20"/>
        </w:rPr>
        <w:t xml:space="preserve">Heart failure demonstrated the strongest crude association with mortality (OR 3.4), followed by malignancy (OR 2.0). However, due to the limited number of events (n = 8), none of the associations were statistically significant (Fisher’s exact test, </w:t>
      </w:r>
      <w:r w:rsidRPr="00054E3B">
        <w:rPr>
          <w:rFonts w:ascii="Arial" w:hAnsi="Arial" w:cs="Arial"/>
          <w:i/>
          <w:sz w:val="20"/>
          <w:szCs w:val="20"/>
        </w:rPr>
        <w:t>P</w:t>
      </w:r>
      <w:r w:rsidR="002936CE">
        <w:rPr>
          <w:rFonts w:ascii="Arial" w:hAnsi="Arial" w:cs="Arial"/>
          <w:i/>
          <w:sz w:val="20"/>
          <w:szCs w:val="20"/>
        </w:rPr>
        <w:t>=</w:t>
      </w:r>
      <w:r w:rsidR="002936CE">
        <w:rPr>
          <w:rFonts w:ascii="Arial" w:hAnsi="Arial" w:cs="Arial"/>
          <w:sz w:val="20"/>
          <w:szCs w:val="20"/>
        </w:rPr>
        <w:t>.12</w:t>
      </w:r>
      <w:r w:rsidR="00321580" w:rsidRPr="00054E3B">
        <w:rPr>
          <w:rFonts w:ascii="Arial" w:hAnsi="Arial" w:cs="Arial"/>
          <w:sz w:val="20"/>
          <w:szCs w:val="20"/>
        </w:rPr>
        <w:t>), (Table 4).</w:t>
      </w:r>
    </w:p>
    <w:p w14:paraId="39127CCB" w14:textId="77777777" w:rsidR="00321580" w:rsidRPr="00054E3B" w:rsidRDefault="00321580" w:rsidP="00321580">
      <w:pPr>
        <w:pStyle w:val="NormalWeb"/>
        <w:rPr>
          <w:rFonts w:ascii="Arial" w:hAnsi="Arial" w:cs="Arial"/>
          <w:b/>
          <w:sz w:val="20"/>
          <w:szCs w:val="20"/>
        </w:rPr>
      </w:pPr>
      <w:r w:rsidRPr="00054E3B">
        <w:rPr>
          <w:rFonts w:ascii="Arial" w:hAnsi="Arial" w:cs="Arial"/>
          <w:b/>
          <w:sz w:val="20"/>
          <w:szCs w:val="20"/>
        </w:rPr>
        <w:t xml:space="preserve">Table </w:t>
      </w:r>
      <w:proofErr w:type="gramStart"/>
      <w:r w:rsidRPr="00054E3B">
        <w:rPr>
          <w:rFonts w:ascii="Arial" w:hAnsi="Arial" w:cs="Arial"/>
          <w:b/>
          <w:sz w:val="20"/>
          <w:szCs w:val="20"/>
        </w:rPr>
        <w:t>4.</w:t>
      </w:r>
      <w:r w:rsidRPr="00054E3B">
        <w:rPr>
          <w:rStyle w:val="Strong"/>
          <w:rFonts w:ascii="Arial" w:hAnsi="Arial" w:cs="Arial"/>
          <w:sz w:val="20"/>
          <w:szCs w:val="20"/>
        </w:rPr>
        <w:t>Mortality</w:t>
      </w:r>
      <w:proofErr w:type="gramEnd"/>
      <w:r w:rsidRPr="00054E3B">
        <w:rPr>
          <w:rStyle w:val="Strong"/>
          <w:rFonts w:ascii="Arial" w:hAnsi="Arial" w:cs="Arial"/>
          <w:sz w:val="20"/>
          <w:szCs w:val="20"/>
        </w:rPr>
        <w:t xml:space="preserve"> Risk Analysis</w:t>
      </w:r>
    </w:p>
    <w:tbl>
      <w:tblPr>
        <w:tblStyle w:val="LightList-Accent5"/>
        <w:tblW w:w="4861" w:type="pct"/>
        <w:tblLook w:val="04A0" w:firstRow="1" w:lastRow="0" w:firstColumn="1" w:lastColumn="0" w:noHBand="0" w:noVBand="1"/>
      </w:tblPr>
      <w:tblGrid>
        <w:gridCol w:w="2370"/>
        <w:gridCol w:w="296"/>
        <w:gridCol w:w="2776"/>
        <w:gridCol w:w="1706"/>
        <w:gridCol w:w="2162"/>
      </w:tblGrid>
      <w:tr w:rsidR="00321580" w:rsidRPr="00054E3B" w14:paraId="75DDDF3B" w14:textId="77777777" w:rsidTr="003F1C6D">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273" w:type="pct"/>
            <w:hideMark/>
          </w:tcPr>
          <w:p w14:paraId="154A4C7E" w14:textId="77777777" w:rsidR="00321580" w:rsidRPr="00054E3B" w:rsidRDefault="00321580" w:rsidP="003F1C6D">
            <w:pPr>
              <w:rPr>
                <w:rFonts w:ascii="Arial" w:hAnsi="Arial" w:cs="Arial"/>
                <w:b w:val="0"/>
                <w:bCs w:val="0"/>
              </w:rPr>
            </w:pPr>
            <w:r w:rsidRPr="00054E3B">
              <w:rPr>
                <w:rFonts w:ascii="Arial" w:hAnsi="Arial" w:cs="Arial"/>
              </w:rPr>
              <w:t>Risk Factor</w:t>
            </w:r>
          </w:p>
        </w:tc>
        <w:tc>
          <w:tcPr>
            <w:tcW w:w="159" w:type="pct"/>
          </w:tcPr>
          <w:p w14:paraId="5E6541F5" w14:textId="77777777" w:rsidR="00321580" w:rsidRPr="00054E3B" w:rsidRDefault="00321580" w:rsidP="003F1C6D">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491" w:type="pct"/>
            <w:hideMark/>
          </w:tcPr>
          <w:p w14:paraId="6DA03914" w14:textId="77777777" w:rsidR="00321580" w:rsidRPr="00054E3B" w:rsidRDefault="00321580" w:rsidP="003F1C6D">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54E3B">
              <w:rPr>
                <w:rFonts w:ascii="Arial" w:hAnsi="Arial" w:cs="Arial"/>
              </w:rPr>
              <w:t>Mortality (Yes %)</w:t>
            </w:r>
          </w:p>
        </w:tc>
        <w:tc>
          <w:tcPr>
            <w:tcW w:w="916" w:type="pct"/>
            <w:hideMark/>
          </w:tcPr>
          <w:p w14:paraId="36BAB5BE" w14:textId="77777777" w:rsidR="00321580" w:rsidRPr="00054E3B" w:rsidRDefault="00321580" w:rsidP="003F1C6D">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54E3B">
              <w:rPr>
                <w:rFonts w:ascii="Arial" w:hAnsi="Arial" w:cs="Arial"/>
              </w:rPr>
              <w:t>Crude OR</w:t>
            </w:r>
          </w:p>
        </w:tc>
        <w:tc>
          <w:tcPr>
            <w:tcW w:w="1162" w:type="pct"/>
            <w:hideMark/>
          </w:tcPr>
          <w:p w14:paraId="33DB0F11" w14:textId="77777777" w:rsidR="00321580" w:rsidRPr="00054E3B" w:rsidRDefault="00321580" w:rsidP="003F1C6D">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54E3B">
              <w:rPr>
                <w:rFonts w:ascii="Arial" w:hAnsi="Arial" w:cs="Arial"/>
                <w:i/>
              </w:rPr>
              <w:t>P</w:t>
            </w:r>
            <w:r w:rsidRPr="00054E3B">
              <w:rPr>
                <w:rFonts w:ascii="Arial" w:hAnsi="Arial" w:cs="Arial"/>
              </w:rPr>
              <w:t>-value</w:t>
            </w:r>
          </w:p>
        </w:tc>
      </w:tr>
      <w:tr w:rsidR="00321580" w:rsidRPr="00054E3B" w14:paraId="4C3F9DD3" w14:textId="77777777" w:rsidTr="003F1C6D">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273" w:type="pct"/>
            <w:hideMark/>
          </w:tcPr>
          <w:p w14:paraId="5BC9D564" w14:textId="77777777" w:rsidR="00321580" w:rsidRPr="00054E3B" w:rsidRDefault="00321580" w:rsidP="003F1C6D">
            <w:pPr>
              <w:rPr>
                <w:rFonts w:ascii="Arial" w:hAnsi="Arial" w:cs="Arial"/>
              </w:rPr>
            </w:pPr>
            <w:r w:rsidRPr="00054E3B">
              <w:rPr>
                <w:rFonts w:ascii="Arial" w:hAnsi="Arial" w:cs="Arial"/>
              </w:rPr>
              <w:t>Heart Failure</w:t>
            </w:r>
          </w:p>
        </w:tc>
        <w:tc>
          <w:tcPr>
            <w:tcW w:w="159" w:type="pct"/>
          </w:tcPr>
          <w:p w14:paraId="690C3A03" w14:textId="77777777"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1" w:type="pct"/>
            <w:hideMark/>
          </w:tcPr>
          <w:p w14:paraId="151A7962" w14:textId="77777777"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25% (3/12)</w:t>
            </w:r>
          </w:p>
        </w:tc>
        <w:tc>
          <w:tcPr>
            <w:tcW w:w="916" w:type="pct"/>
            <w:hideMark/>
          </w:tcPr>
          <w:p w14:paraId="33AF547B" w14:textId="77777777"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3.4</w:t>
            </w:r>
          </w:p>
        </w:tc>
        <w:tc>
          <w:tcPr>
            <w:tcW w:w="1162" w:type="pct"/>
            <w:hideMark/>
          </w:tcPr>
          <w:p w14:paraId="6848CF25" w14:textId="77777777"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0.12</w:t>
            </w:r>
          </w:p>
        </w:tc>
      </w:tr>
      <w:tr w:rsidR="00321580" w:rsidRPr="00054E3B" w14:paraId="5B2AF2B5" w14:textId="77777777" w:rsidTr="003F1C6D">
        <w:trPr>
          <w:trHeight w:val="754"/>
        </w:trPr>
        <w:tc>
          <w:tcPr>
            <w:cnfStyle w:val="001000000000" w:firstRow="0" w:lastRow="0" w:firstColumn="1" w:lastColumn="0" w:oddVBand="0" w:evenVBand="0" w:oddHBand="0" w:evenHBand="0" w:firstRowFirstColumn="0" w:firstRowLastColumn="0" w:lastRowFirstColumn="0" w:lastRowLastColumn="0"/>
            <w:tcW w:w="1273" w:type="pct"/>
            <w:hideMark/>
          </w:tcPr>
          <w:p w14:paraId="3F968A42" w14:textId="77777777" w:rsidR="00321580" w:rsidRPr="00054E3B" w:rsidRDefault="00321580" w:rsidP="003F1C6D">
            <w:pPr>
              <w:rPr>
                <w:rFonts w:ascii="Arial" w:hAnsi="Arial" w:cs="Arial"/>
              </w:rPr>
            </w:pPr>
            <w:r w:rsidRPr="00054E3B">
              <w:rPr>
                <w:rFonts w:ascii="Arial" w:hAnsi="Arial" w:cs="Arial"/>
              </w:rPr>
              <w:t>Malignancy</w:t>
            </w:r>
          </w:p>
        </w:tc>
        <w:tc>
          <w:tcPr>
            <w:tcW w:w="159" w:type="pct"/>
          </w:tcPr>
          <w:p w14:paraId="0D42E151" w14:textId="77777777"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1" w:type="pct"/>
            <w:hideMark/>
          </w:tcPr>
          <w:p w14:paraId="59CAA403" w14:textId="77777777"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20% (1/5)</w:t>
            </w:r>
          </w:p>
        </w:tc>
        <w:tc>
          <w:tcPr>
            <w:tcW w:w="916" w:type="pct"/>
            <w:hideMark/>
          </w:tcPr>
          <w:p w14:paraId="4E02DAC9" w14:textId="77777777"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2.0</w:t>
            </w:r>
          </w:p>
        </w:tc>
        <w:tc>
          <w:tcPr>
            <w:tcW w:w="1162" w:type="pct"/>
            <w:hideMark/>
          </w:tcPr>
          <w:p w14:paraId="5E9026BC" w14:textId="77777777"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&gt;0.99</w:t>
            </w:r>
          </w:p>
        </w:tc>
      </w:tr>
      <w:tr w:rsidR="00321580" w:rsidRPr="00054E3B" w14:paraId="229F6EAF" w14:textId="77777777" w:rsidTr="003F1C6D">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273" w:type="pct"/>
            <w:hideMark/>
          </w:tcPr>
          <w:p w14:paraId="19ADDFA0" w14:textId="77777777" w:rsidR="00321580" w:rsidRPr="00054E3B" w:rsidRDefault="00321580" w:rsidP="003F1C6D">
            <w:pPr>
              <w:rPr>
                <w:rFonts w:ascii="Arial" w:hAnsi="Arial" w:cs="Arial"/>
              </w:rPr>
            </w:pPr>
            <w:r w:rsidRPr="00054E3B">
              <w:rPr>
                <w:rFonts w:ascii="Arial" w:hAnsi="Arial" w:cs="Arial"/>
              </w:rPr>
              <w:t>Immobilization</w:t>
            </w:r>
          </w:p>
        </w:tc>
        <w:tc>
          <w:tcPr>
            <w:tcW w:w="159" w:type="pct"/>
          </w:tcPr>
          <w:p w14:paraId="3E68B6BF" w14:textId="77777777"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1" w:type="pct"/>
            <w:hideMark/>
          </w:tcPr>
          <w:p w14:paraId="52378B03" w14:textId="77777777"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14% (4/28)</w:t>
            </w:r>
          </w:p>
        </w:tc>
        <w:tc>
          <w:tcPr>
            <w:tcW w:w="916" w:type="pct"/>
            <w:hideMark/>
          </w:tcPr>
          <w:p w14:paraId="37DCD2D3" w14:textId="77777777"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1.2</w:t>
            </w:r>
          </w:p>
        </w:tc>
        <w:tc>
          <w:tcPr>
            <w:tcW w:w="1162" w:type="pct"/>
            <w:hideMark/>
          </w:tcPr>
          <w:p w14:paraId="2D90AF3C" w14:textId="77777777"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0.99</w:t>
            </w:r>
          </w:p>
        </w:tc>
      </w:tr>
      <w:tr w:rsidR="00321580" w:rsidRPr="00054E3B" w14:paraId="55186A81" w14:textId="77777777" w:rsidTr="003F1C6D">
        <w:trPr>
          <w:trHeight w:val="790"/>
        </w:trPr>
        <w:tc>
          <w:tcPr>
            <w:cnfStyle w:val="001000000000" w:firstRow="0" w:lastRow="0" w:firstColumn="1" w:lastColumn="0" w:oddVBand="0" w:evenVBand="0" w:oddHBand="0" w:evenHBand="0" w:firstRowFirstColumn="0" w:firstRowLastColumn="0" w:lastRowFirstColumn="0" w:lastRowLastColumn="0"/>
            <w:tcW w:w="1273" w:type="pct"/>
            <w:hideMark/>
          </w:tcPr>
          <w:p w14:paraId="5965F9E7" w14:textId="77777777" w:rsidR="00321580" w:rsidRPr="00054E3B" w:rsidRDefault="00321580" w:rsidP="003F1C6D">
            <w:pPr>
              <w:rPr>
                <w:rFonts w:ascii="Arial" w:hAnsi="Arial" w:cs="Arial"/>
              </w:rPr>
            </w:pPr>
            <w:r w:rsidRPr="00054E3B">
              <w:rPr>
                <w:rFonts w:ascii="Arial" w:hAnsi="Arial" w:cs="Arial"/>
              </w:rPr>
              <w:t>Hypertension</w:t>
            </w:r>
          </w:p>
        </w:tc>
        <w:tc>
          <w:tcPr>
            <w:tcW w:w="159" w:type="pct"/>
          </w:tcPr>
          <w:p w14:paraId="3830F3F3" w14:textId="77777777"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1" w:type="pct"/>
            <w:hideMark/>
          </w:tcPr>
          <w:p w14:paraId="490B93BC" w14:textId="77777777"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14% (3/22)</w:t>
            </w:r>
          </w:p>
        </w:tc>
        <w:tc>
          <w:tcPr>
            <w:tcW w:w="916" w:type="pct"/>
            <w:hideMark/>
          </w:tcPr>
          <w:p w14:paraId="5C2F60B2" w14:textId="77777777"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1.1</w:t>
            </w:r>
          </w:p>
        </w:tc>
        <w:tc>
          <w:tcPr>
            <w:tcW w:w="1162" w:type="pct"/>
            <w:hideMark/>
          </w:tcPr>
          <w:p w14:paraId="209D7EDB" w14:textId="77777777"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0.99</w:t>
            </w:r>
          </w:p>
        </w:tc>
      </w:tr>
    </w:tbl>
    <w:p w14:paraId="24BAB3A0" w14:textId="77777777" w:rsidR="00321580" w:rsidRPr="00054E3B" w:rsidRDefault="00321580" w:rsidP="00166C34">
      <w:pPr>
        <w:pStyle w:val="NormalWeb"/>
        <w:spacing w:line="276" w:lineRule="auto"/>
        <w:rPr>
          <w:rFonts w:ascii="Arial" w:hAnsi="Arial" w:cs="Arial"/>
          <w:sz w:val="20"/>
          <w:szCs w:val="20"/>
        </w:rPr>
      </w:pPr>
    </w:p>
    <w:p w14:paraId="2989D605" w14:textId="77777777" w:rsidR="00166C34" w:rsidRPr="00054E3B" w:rsidRDefault="00166C34" w:rsidP="00166C34">
      <w:pPr>
        <w:pStyle w:val="NormalWeb"/>
        <w:spacing w:line="276" w:lineRule="auto"/>
        <w:rPr>
          <w:rFonts w:ascii="Arial" w:hAnsi="Arial" w:cs="Arial"/>
          <w:sz w:val="20"/>
          <w:szCs w:val="20"/>
        </w:rPr>
      </w:pPr>
      <w:r w:rsidRPr="00054E3B">
        <w:rPr>
          <w:rStyle w:val="Strong"/>
          <w:rFonts w:ascii="Arial" w:hAnsi="Arial" w:cs="Arial"/>
          <w:sz w:val="20"/>
          <w:szCs w:val="20"/>
        </w:rPr>
        <w:t>Biomarker Trends</w:t>
      </w:r>
    </w:p>
    <w:p w14:paraId="27E44FF1" w14:textId="77777777" w:rsidR="00166C34" w:rsidRPr="00054E3B" w:rsidRDefault="00166C34" w:rsidP="002936CE">
      <w:pPr>
        <w:pStyle w:val="NormalWeb"/>
        <w:spacing w:line="276" w:lineRule="auto"/>
        <w:rPr>
          <w:rFonts w:ascii="Arial" w:hAnsi="Arial" w:cs="Arial"/>
          <w:i/>
          <w:sz w:val="20"/>
          <w:szCs w:val="20"/>
        </w:rPr>
      </w:pPr>
      <w:r w:rsidRPr="00054E3B">
        <w:rPr>
          <w:rFonts w:ascii="Arial" w:hAnsi="Arial" w:cs="Arial"/>
          <w:sz w:val="20"/>
          <w:szCs w:val="20"/>
        </w:rPr>
        <w:t>D-dimer and NT-</w:t>
      </w:r>
      <w:proofErr w:type="spellStart"/>
      <w:r w:rsidRPr="00054E3B">
        <w:rPr>
          <w:rFonts w:ascii="Arial" w:hAnsi="Arial" w:cs="Arial"/>
          <w:sz w:val="20"/>
          <w:szCs w:val="20"/>
        </w:rPr>
        <w:t>proBNP</w:t>
      </w:r>
      <w:proofErr w:type="spellEnd"/>
      <w:r w:rsidRPr="00054E3B">
        <w:rPr>
          <w:rFonts w:ascii="Arial" w:hAnsi="Arial" w:cs="Arial"/>
          <w:sz w:val="20"/>
          <w:szCs w:val="20"/>
        </w:rPr>
        <w:t xml:space="preserve"> showed moderate prognostic utility as surrogates for right ventricular strain. Elevated D-dimer (mean 5.92 mg/L) was associated with a twofold increase in mortality, with values &gt;5 mg/L indicating intermediate-to-high risk. NT-</w:t>
      </w:r>
      <w:proofErr w:type="spellStart"/>
      <w:r w:rsidRPr="00054E3B">
        <w:rPr>
          <w:rFonts w:ascii="Arial" w:hAnsi="Arial" w:cs="Arial"/>
          <w:sz w:val="20"/>
          <w:szCs w:val="20"/>
        </w:rPr>
        <w:t>proBNP</w:t>
      </w:r>
      <w:proofErr w:type="spellEnd"/>
      <w:r w:rsidRPr="00054E3B">
        <w:rPr>
          <w:rFonts w:ascii="Arial" w:hAnsi="Arial" w:cs="Arial"/>
          <w:sz w:val="20"/>
          <w:szCs w:val="20"/>
        </w:rPr>
        <w:t xml:space="preserve"> averaged 3095 </w:t>
      </w:r>
      <w:proofErr w:type="spellStart"/>
      <w:r w:rsidRPr="00054E3B">
        <w:rPr>
          <w:rFonts w:ascii="Arial" w:hAnsi="Arial" w:cs="Arial"/>
          <w:sz w:val="20"/>
          <w:szCs w:val="20"/>
        </w:rPr>
        <w:t>pg</w:t>
      </w:r>
      <w:proofErr w:type="spellEnd"/>
      <w:r w:rsidRPr="00054E3B">
        <w:rPr>
          <w:rFonts w:ascii="Arial" w:hAnsi="Arial" w:cs="Arial"/>
          <w:sz w:val="20"/>
          <w:szCs w:val="20"/>
        </w:rPr>
        <w:t>/mL, reflecting significant RV overload.</w:t>
      </w:r>
    </w:p>
    <w:p w14:paraId="7CDB8705" w14:textId="77777777" w:rsidR="00321580" w:rsidRPr="00054E3B" w:rsidRDefault="00321580" w:rsidP="00321580">
      <w:pPr>
        <w:pStyle w:val="NormalWeb"/>
        <w:rPr>
          <w:rFonts w:ascii="Arial" w:hAnsi="Arial" w:cs="Arial"/>
          <w:b/>
          <w:sz w:val="20"/>
          <w:szCs w:val="20"/>
        </w:rPr>
      </w:pPr>
      <w:r w:rsidRPr="00054E3B">
        <w:rPr>
          <w:rFonts w:ascii="Arial" w:hAnsi="Arial" w:cs="Arial"/>
          <w:b/>
          <w:sz w:val="20"/>
          <w:szCs w:val="20"/>
        </w:rPr>
        <w:t>Table 5: Laboratory Markers Prognostic Performance</w:t>
      </w:r>
    </w:p>
    <w:tbl>
      <w:tblPr>
        <w:tblStyle w:val="LightList-Accent5"/>
        <w:tblW w:w="0" w:type="auto"/>
        <w:tblLook w:val="04A0" w:firstRow="1" w:lastRow="0" w:firstColumn="1" w:lastColumn="0" w:noHBand="0" w:noVBand="1"/>
      </w:tblPr>
      <w:tblGrid>
        <w:gridCol w:w="1790"/>
        <w:gridCol w:w="2250"/>
        <w:gridCol w:w="2430"/>
        <w:gridCol w:w="2610"/>
      </w:tblGrid>
      <w:tr w:rsidR="00321580" w:rsidRPr="00054E3B" w14:paraId="03DF683A" w14:textId="77777777" w:rsidTr="003F1C6D">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790" w:type="dxa"/>
            <w:hideMark/>
          </w:tcPr>
          <w:p w14:paraId="0CD7CD0C" w14:textId="77777777" w:rsidR="00321580" w:rsidRPr="00054E3B" w:rsidRDefault="00321580" w:rsidP="003F1C6D">
            <w:pPr>
              <w:rPr>
                <w:rFonts w:ascii="Arial" w:hAnsi="Arial" w:cs="Arial"/>
                <w:b w:val="0"/>
                <w:bCs w:val="0"/>
              </w:rPr>
            </w:pPr>
            <w:r w:rsidRPr="00054E3B">
              <w:rPr>
                <w:rFonts w:ascii="Arial" w:hAnsi="Arial" w:cs="Arial"/>
              </w:rPr>
              <w:t>Marker</w:t>
            </w:r>
          </w:p>
        </w:tc>
        <w:tc>
          <w:tcPr>
            <w:tcW w:w="2250" w:type="dxa"/>
            <w:hideMark/>
          </w:tcPr>
          <w:p w14:paraId="4DE1ED25" w14:textId="77777777" w:rsidR="00321580" w:rsidRPr="00054E3B" w:rsidRDefault="00321580" w:rsidP="003F1C6D">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54E3B">
              <w:rPr>
                <w:rFonts w:ascii="Arial" w:hAnsi="Arial" w:cs="Arial"/>
              </w:rPr>
              <w:t>High-Risk Cutoff</w:t>
            </w:r>
          </w:p>
        </w:tc>
        <w:tc>
          <w:tcPr>
            <w:tcW w:w="2430" w:type="dxa"/>
            <w:hideMark/>
          </w:tcPr>
          <w:p w14:paraId="6F538F96" w14:textId="77777777" w:rsidR="00321580" w:rsidRPr="00054E3B" w:rsidRDefault="00321580" w:rsidP="003F1C6D">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54E3B">
              <w:rPr>
                <w:rFonts w:ascii="Arial" w:hAnsi="Arial" w:cs="Arial"/>
              </w:rPr>
              <w:t>Mortality OR (95% CI)</w:t>
            </w:r>
          </w:p>
        </w:tc>
        <w:tc>
          <w:tcPr>
            <w:tcW w:w="2610" w:type="dxa"/>
            <w:hideMark/>
          </w:tcPr>
          <w:p w14:paraId="73B863F3" w14:textId="77777777" w:rsidR="00321580" w:rsidRPr="00054E3B" w:rsidRDefault="00321580" w:rsidP="003F1C6D">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54E3B">
              <w:rPr>
                <w:rFonts w:ascii="Arial" w:hAnsi="Arial" w:cs="Arial"/>
                <w:i/>
              </w:rPr>
              <w:t>P</w:t>
            </w:r>
            <w:r w:rsidRPr="00054E3B">
              <w:rPr>
                <w:rFonts w:ascii="Arial" w:hAnsi="Arial" w:cs="Arial"/>
              </w:rPr>
              <w:t>-value (Fisher)</w:t>
            </w:r>
          </w:p>
        </w:tc>
      </w:tr>
      <w:tr w:rsidR="00321580" w:rsidRPr="00054E3B" w14:paraId="75EDE4D2" w14:textId="77777777" w:rsidTr="003F1C6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790" w:type="dxa"/>
            <w:hideMark/>
          </w:tcPr>
          <w:p w14:paraId="2CAE31CB" w14:textId="77777777" w:rsidR="00321580" w:rsidRPr="00054E3B" w:rsidRDefault="00321580" w:rsidP="003F1C6D">
            <w:pPr>
              <w:rPr>
                <w:rFonts w:ascii="Arial" w:hAnsi="Arial" w:cs="Arial"/>
              </w:rPr>
            </w:pPr>
            <w:r w:rsidRPr="00054E3B">
              <w:rPr>
                <w:rFonts w:ascii="Arial" w:hAnsi="Arial" w:cs="Arial"/>
              </w:rPr>
              <w:t>D-dimer</w:t>
            </w:r>
          </w:p>
        </w:tc>
        <w:tc>
          <w:tcPr>
            <w:tcW w:w="2250" w:type="dxa"/>
            <w:hideMark/>
          </w:tcPr>
          <w:p w14:paraId="31B8FF7B" w14:textId="77777777"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&gt;0.5 mg/L</w:t>
            </w:r>
          </w:p>
        </w:tc>
        <w:tc>
          <w:tcPr>
            <w:tcW w:w="2430" w:type="dxa"/>
            <w:hideMark/>
          </w:tcPr>
          <w:p w14:paraId="212DD725" w14:textId="77777777"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2.08 (0.45-9.60)</w:t>
            </w:r>
          </w:p>
        </w:tc>
        <w:tc>
          <w:tcPr>
            <w:tcW w:w="2610" w:type="dxa"/>
            <w:hideMark/>
          </w:tcPr>
          <w:p w14:paraId="76A36886" w14:textId="77777777"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0.456</w:t>
            </w:r>
          </w:p>
        </w:tc>
      </w:tr>
      <w:tr w:rsidR="00321580" w:rsidRPr="00054E3B" w14:paraId="40A845E3" w14:textId="77777777" w:rsidTr="003F1C6D">
        <w:trPr>
          <w:trHeight w:val="700"/>
        </w:trPr>
        <w:tc>
          <w:tcPr>
            <w:cnfStyle w:val="001000000000" w:firstRow="0" w:lastRow="0" w:firstColumn="1" w:lastColumn="0" w:oddVBand="0" w:evenVBand="0" w:oddHBand="0" w:evenHBand="0" w:firstRowFirstColumn="0" w:firstRowLastColumn="0" w:lastRowFirstColumn="0" w:lastRowLastColumn="0"/>
            <w:tcW w:w="1790" w:type="dxa"/>
            <w:hideMark/>
          </w:tcPr>
          <w:p w14:paraId="42704E24" w14:textId="77777777" w:rsidR="00321580" w:rsidRPr="00054E3B" w:rsidRDefault="00321580" w:rsidP="003F1C6D">
            <w:pPr>
              <w:rPr>
                <w:rFonts w:ascii="Arial" w:hAnsi="Arial" w:cs="Arial"/>
              </w:rPr>
            </w:pPr>
            <w:r w:rsidRPr="00054E3B">
              <w:rPr>
                <w:rFonts w:ascii="Arial" w:hAnsi="Arial" w:cs="Arial"/>
              </w:rPr>
              <w:t>Troponin I</w:t>
            </w:r>
          </w:p>
        </w:tc>
        <w:tc>
          <w:tcPr>
            <w:tcW w:w="2250" w:type="dxa"/>
            <w:hideMark/>
          </w:tcPr>
          <w:p w14:paraId="69728CAC" w14:textId="77777777"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&gt;0.04 ng/ml</w:t>
            </w:r>
          </w:p>
        </w:tc>
        <w:tc>
          <w:tcPr>
            <w:tcW w:w="2430" w:type="dxa"/>
            <w:hideMark/>
          </w:tcPr>
          <w:p w14:paraId="6A8B9B44" w14:textId="77777777"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0.56 (0.06-5.10)</w:t>
            </w:r>
          </w:p>
        </w:tc>
        <w:tc>
          <w:tcPr>
            <w:tcW w:w="2610" w:type="dxa"/>
            <w:hideMark/>
          </w:tcPr>
          <w:p w14:paraId="08D0786B" w14:textId="77777777"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1.000</w:t>
            </w:r>
          </w:p>
        </w:tc>
      </w:tr>
      <w:tr w:rsidR="00321580" w:rsidRPr="00054E3B" w14:paraId="2F88F675" w14:textId="77777777" w:rsidTr="003F1C6D">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790" w:type="dxa"/>
            <w:hideMark/>
          </w:tcPr>
          <w:p w14:paraId="128DE4F8" w14:textId="77777777" w:rsidR="00321580" w:rsidRPr="00054E3B" w:rsidRDefault="00321580" w:rsidP="003F1C6D">
            <w:pPr>
              <w:rPr>
                <w:rFonts w:ascii="Arial" w:hAnsi="Arial" w:cs="Arial"/>
              </w:rPr>
            </w:pPr>
            <w:r w:rsidRPr="00054E3B">
              <w:rPr>
                <w:rFonts w:ascii="Arial" w:hAnsi="Arial" w:cs="Arial"/>
              </w:rPr>
              <w:lastRenderedPageBreak/>
              <w:t>NT-</w:t>
            </w:r>
            <w:proofErr w:type="spellStart"/>
            <w:r w:rsidRPr="00054E3B">
              <w:rPr>
                <w:rFonts w:ascii="Arial" w:hAnsi="Arial" w:cs="Arial"/>
              </w:rPr>
              <w:t>proBNP</w:t>
            </w:r>
            <w:proofErr w:type="spellEnd"/>
          </w:p>
        </w:tc>
        <w:tc>
          <w:tcPr>
            <w:tcW w:w="2250" w:type="dxa"/>
            <w:hideMark/>
          </w:tcPr>
          <w:p w14:paraId="6895A6DA" w14:textId="77777777"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&gt;1000 pg/ml</w:t>
            </w:r>
          </w:p>
        </w:tc>
        <w:tc>
          <w:tcPr>
            <w:tcW w:w="2430" w:type="dxa"/>
            <w:hideMark/>
          </w:tcPr>
          <w:p w14:paraId="502EF234" w14:textId="77777777"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1.84 (0.44-7.70)</w:t>
            </w:r>
          </w:p>
        </w:tc>
        <w:tc>
          <w:tcPr>
            <w:tcW w:w="2610" w:type="dxa"/>
            <w:hideMark/>
          </w:tcPr>
          <w:p w14:paraId="340E9C25" w14:textId="77777777"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0.454</w:t>
            </w:r>
          </w:p>
        </w:tc>
      </w:tr>
    </w:tbl>
    <w:p w14:paraId="3463B721" w14:textId="77777777" w:rsidR="00321580" w:rsidRPr="00054E3B" w:rsidRDefault="00321580" w:rsidP="00321580">
      <w:pPr>
        <w:rPr>
          <w:rFonts w:ascii="Arial" w:hAnsi="Arial" w:cs="Arial"/>
        </w:rPr>
      </w:pPr>
    </w:p>
    <w:p w14:paraId="7075318C" w14:textId="77777777" w:rsidR="00321580" w:rsidRPr="00054E3B" w:rsidRDefault="00321580" w:rsidP="00321580">
      <w:pPr>
        <w:pStyle w:val="NormalWeb"/>
        <w:rPr>
          <w:rFonts w:ascii="Arial" w:hAnsi="Arial" w:cs="Arial"/>
          <w:b/>
          <w:sz w:val="22"/>
          <w:szCs w:val="22"/>
        </w:rPr>
      </w:pPr>
      <w:r w:rsidRPr="00054E3B">
        <w:rPr>
          <w:rFonts w:ascii="Arial" w:hAnsi="Arial" w:cs="Arial"/>
          <w:b/>
          <w:sz w:val="22"/>
          <w:szCs w:val="22"/>
        </w:rPr>
        <w:t>4. DISCUSSION</w:t>
      </w:r>
    </w:p>
    <w:p w14:paraId="5AFAA96A" w14:textId="77777777" w:rsidR="00321580" w:rsidRPr="00054E3B" w:rsidRDefault="00321580" w:rsidP="00321580">
      <w:pPr>
        <w:pStyle w:val="Heading3"/>
        <w:rPr>
          <w:rFonts w:ascii="Arial" w:hAnsi="Arial" w:cs="Arial"/>
          <w:sz w:val="20"/>
          <w:szCs w:val="20"/>
        </w:rPr>
      </w:pPr>
      <w:r w:rsidRPr="00054E3B">
        <w:rPr>
          <w:rFonts w:ascii="Arial" w:hAnsi="Arial" w:cs="Arial"/>
          <w:sz w:val="20"/>
          <w:szCs w:val="20"/>
        </w:rPr>
        <w:t>4.1 Demographic and Clinical Profile</w:t>
      </w:r>
    </w:p>
    <w:p w14:paraId="5D423487" w14:textId="77777777" w:rsidR="00321580" w:rsidRPr="002936CE" w:rsidRDefault="00321580" w:rsidP="002936CE">
      <w:pPr>
        <w:spacing w:before="100" w:beforeAutospacing="1" w:after="100" w:afterAutospacing="1"/>
        <w:jc w:val="both"/>
        <w:rPr>
          <w:rFonts w:ascii="Arial" w:hAnsi="Arial" w:cs="Arial"/>
        </w:rPr>
      </w:pPr>
      <w:r w:rsidRPr="002936CE">
        <w:rPr>
          <w:rFonts w:ascii="Arial" w:hAnsi="Arial" w:cs="Arial"/>
        </w:rPr>
        <w:t xml:space="preserve">This retrospective analysis of 62 confirmed cases of pulmonary embolism (PE) from a Nigerian tertiary hospital demonstrates a predominantly middle-aged cohort (mean age 51.0 ± 14.8 years) with female predominance (57%). This pattern is consistent with African systematic reviews reporting mean ages between 40.8 and 64.4 years and a female skew, partly attributed to pregnancy- and postpartum-related risks </w:t>
      </w:r>
      <w:r w:rsidR="005A4705" w:rsidRPr="006D7922">
        <w:rPr>
          <w:rFonts w:ascii="Arial" w:hAnsi="Arial" w:cs="Arial"/>
        </w:rPr>
        <w:t>(Okeke et al., 2024)</w:t>
      </w:r>
      <w:r w:rsidRPr="002936CE">
        <w:rPr>
          <w:rFonts w:ascii="Arial" w:hAnsi="Arial" w:cs="Arial"/>
        </w:rPr>
        <w:t xml:space="preserve">. Immobilization emerged as the leading modifiable risk factor (45%), exceeding recent surgery (24%) and previous venous thromboembolism (13%), in keeping with regional data identifying immobility as a major contributor to PE burden in sub-Saharan Africa </w:t>
      </w:r>
      <w:r w:rsidR="005A4705" w:rsidRPr="006D7922">
        <w:rPr>
          <w:rFonts w:ascii="Arial" w:hAnsi="Arial" w:cs="Arial"/>
        </w:rPr>
        <w:t>(Okeke et al., 2024</w:t>
      </w:r>
      <w:r w:rsidR="005A4705" w:rsidRPr="002936CE">
        <w:rPr>
          <w:rFonts w:ascii="Arial" w:hAnsi="Arial" w:cs="Arial"/>
        </w:rPr>
        <w:t xml:space="preserve">, </w:t>
      </w:r>
      <w:proofErr w:type="spellStart"/>
      <w:r w:rsidR="005A4705" w:rsidRPr="006D7922">
        <w:rPr>
          <w:rFonts w:ascii="Arial" w:hAnsi="Arial" w:cs="Arial"/>
        </w:rPr>
        <w:t>Ezigbo</w:t>
      </w:r>
      <w:proofErr w:type="spellEnd"/>
      <w:r w:rsidR="005A4705" w:rsidRPr="006D7922">
        <w:rPr>
          <w:rFonts w:ascii="Arial" w:hAnsi="Arial" w:cs="Arial"/>
        </w:rPr>
        <w:t xml:space="preserve"> et al., 2022)</w:t>
      </w:r>
      <w:r w:rsidRPr="002936CE">
        <w:rPr>
          <w:rFonts w:ascii="Arial" w:hAnsi="Arial" w:cs="Arial"/>
        </w:rPr>
        <w:t>. Hypertension (35%) and heart failure (19%) were the predominant comorbidities, with a marked female excess in heart failure prevalence (26% vs. 11% in males), reflecting the central role of hypertensive heart disease in African PE epidemiology.</w:t>
      </w:r>
    </w:p>
    <w:p w14:paraId="4FE603E5" w14:textId="77777777" w:rsidR="00321580" w:rsidRPr="002936CE" w:rsidRDefault="00321580" w:rsidP="002936CE">
      <w:pPr>
        <w:pStyle w:val="Heading3"/>
        <w:jc w:val="both"/>
        <w:rPr>
          <w:rFonts w:ascii="Arial" w:hAnsi="Arial" w:cs="Arial"/>
          <w:sz w:val="20"/>
          <w:szCs w:val="20"/>
        </w:rPr>
      </w:pPr>
      <w:r w:rsidRPr="002936CE">
        <w:rPr>
          <w:rFonts w:ascii="Arial" w:hAnsi="Arial" w:cs="Arial"/>
          <w:sz w:val="20"/>
          <w:szCs w:val="20"/>
        </w:rPr>
        <w:t>4.2 Mortality Patterns and Risk Associations</w:t>
      </w:r>
    </w:p>
    <w:p w14:paraId="463054C3" w14:textId="77777777" w:rsidR="00321580" w:rsidRPr="002936CE" w:rsidRDefault="00321580" w:rsidP="002936CE">
      <w:pPr>
        <w:spacing w:before="100" w:beforeAutospacing="1" w:after="100" w:afterAutospacing="1"/>
        <w:jc w:val="both"/>
        <w:rPr>
          <w:rFonts w:ascii="Arial" w:hAnsi="Arial" w:cs="Arial"/>
        </w:rPr>
      </w:pPr>
      <w:r w:rsidRPr="002936CE">
        <w:rPr>
          <w:rFonts w:ascii="Arial" w:hAnsi="Arial" w:cs="Arial"/>
        </w:rPr>
        <w:t xml:space="preserve">In-hospital mortality was 13%, comparable to reported Nigerian rates of 9.7–13.6% </w:t>
      </w:r>
      <w:r w:rsidR="005A4705" w:rsidRPr="006D7922">
        <w:rPr>
          <w:rFonts w:ascii="Arial" w:hAnsi="Arial" w:cs="Arial"/>
        </w:rPr>
        <w:t>(</w:t>
      </w:r>
      <w:proofErr w:type="spellStart"/>
      <w:r w:rsidR="005A4705" w:rsidRPr="006D7922">
        <w:rPr>
          <w:rFonts w:ascii="Arial" w:hAnsi="Arial" w:cs="Arial"/>
        </w:rPr>
        <w:t>Ogunkoya</w:t>
      </w:r>
      <w:proofErr w:type="spellEnd"/>
      <w:r w:rsidR="005A4705" w:rsidRPr="006D7922">
        <w:rPr>
          <w:rFonts w:ascii="Arial" w:hAnsi="Arial" w:cs="Arial"/>
        </w:rPr>
        <w:t xml:space="preserve"> et al., 2020</w:t>
      </w:r>
      <w:r w:rsidR="005A4705" w:rsidRPr="002936CE">
        <w:rPr>
          <w:rFonts w:ascii="Arial" w:hAnsi="Arial" w:cs="Arial"/>
        </w:rPr>
        <w:t xml:space="preserve">, </w:t>
      </w:r>
      <w:proofErr w:type="spellStart"/>
      <w:r w:rsidR="005A4705" w:rsidRPr="006D7922">
        <w:rPr>
          <w:rFonts w:ascii="Arial" w:hAnsi="Arial" w:cs="Arial"/>
        </w:rPr>
        <w:t>Ogunkoya</w:t>
      </w:r>
      <w:proofErr w:type="spellEnd"/>
      <w:r w:rsidR="005A4705" w:rsidRPr="006D7922">
        <w:rPr>
          <w:rFonts w:ascii="Arial" w:hAnsi="Arial" w:cs="Arial"/>
        </w:rPr>
        <w:t xml:space="preserve"> et al., 2021</w:t>
      </w:r>
      <w:r w:rsidR="005A4705" w:rsidRPr="002936CE">
        <w:rPr>
          <w:rFonts w:ascii="Arial" w:hAnsi="Arial" w:cs="Arial"/>
        </w:rPr>
        <w:t xml:space="preserve">, </w:t>
      </w:r>
      <w:proofErr w:type="spellStart"/>
      <w:r w:rsidR="005A4705" w:rsidRPr="006D7922">
        <w:rPr>
          <w:rFonts w:ascii="Arial" w:hAnsi="Arial" w:cs="Arial"/>
        </w:rPr>
        <w:t>Madubuonu</w:t>
      </w:r>
      <w:proofErr w:type="spellEnd"/>
      <w:r w:rsidR="005A4705" w:rsidRPr="006D7922">
        <w:rPr>
          <w:rFonts w:ascii="Arial" w:hAnsi="Arial" w:cs="Arial"/>
        </w:rPr>
        <w:t xml:space="preserve"> et al., 2025)</w:t>
      </w:r>
      <w:r w:rsidRPr="002936CE">
        <w:rPr>
          <w:rFonts w:ascii="Arial" w:hAnsi="Arial" w:cs="Arial"/>
        </w:rPr>
        <w:t xml:space="preserve">. Heart failure demonstrated the strongest crude association with mortality (25% vs. 9% in those without heart failure; OR 3.4, 95% CI 0.8–14.5), followed by malignancy (20%). These findings are concordant with global meta-analyses identifying heart failure (OR ~3.8) and cancer (OR ~2.97) as independent predictors of PE-related mortality </w:t>
      </w:r>
      <w:r w:rsidR="005A4705" w:rsidRPr="002936CE">
        <w:rPr>
          <w:rFonts w:ascii="Arial" w:hAnsi="Arial" w:cs="Arial"/>
        </w:rPr>
        <w:t>(</w:t>
      </w:r>
      <w:proofErr w:type="spellStart"/>
      <w:r w:rsidR="005A4705" w:rsidRPr="006D7922">
        <w:rPr>
          <w:rFonts w:ascii="Arial" w:hAnsi="Arial" w:cs="Arial"/>
        </w:rPr>
        <w:t>Surov</w:t>
      </w:r>
      <w:proofErr w:type="spellEnd"/>
      <w:r w:rsidR="005A4705" w:rsidRPr="006D7922">
        <w:rPr>
          <w:rFonts w:ascii="Arial" w:hAnsi="Arial" w:cs="Arial"/>
        </w:rPr>
        <w:t xml:space="preserve"> et al., 2021</w:t>
      </w:r>
      <w:r w:rsidR="005A4705" w:rsidRPr="002936CE">
        <w:rPr>
          <w:rFonts w:ascii="Arial" w:hAnsi="Arial" w:cs="Arial"/>
        </w:rPr>
        <w:t xml:space="preserve">, </w:t>
      </w:r>
      <w:r w:rsidR="005A4705" w:rsidRPr="006D7922">
        <w:rPr>
          <w:rFonts w:ascii="Arial" w:hAnsi="Arial" w:cs="Arial"/>
        </w:rPr>
        <w:t>You et al., 2025</w:t>
      </w:r>
      <w:r w:rsidR="005A4705" w:rsidRPr="002936CE">
        <w:rPr>
          <w:rFonts w:ascii="Arial" w:hAnsi="Arial" w:cs="Arial"/>
        </w:rPr>
        <w:t>)</w:t>
      </w:r>
      <w:r w:rsidRPr="002936CE">
        <w:rPr>
          <w:rFonts w:ascii="Arial" w:hAnsi="Arial" w:cs="Arial"/>
        </w:rPr>
        <w:t>. Immobilization and heart failure were also associated with prolonged hospitalization, highlighting the burden of complications in resource-limited settings.</w:t>
      </w:r>
    </w:p>
    <w:p w14:paraId="47309E3F" w14:textId="77777777" w:rsidR="00321580" w:rsidRPr="002936CE" w:rsidRDefault="00321580" w:rsidP="002936CE">
      <w:pPr>
        <w:pStyle w:val="Heading3"/>
        <w:jc w:val="both"/>
        <w:rPr>
          <w:rFonts w:ascii="Arial" w:hAnsi="Arial" w:cs="Arial"/>
          <w:sz w:val="20"/>
          <w:szCs w:val="20"/>
        </w:rPr>
      </w:pPr>
      <w:r w:rsidRPr="002936CE">
        <w:rPr>
          <w:rFonts w:ascii="Arial" w:hAnsi="Arial" w:cs="Arial"/>
          <w:sz w:val="20"/>
          <w:szCs w:val="20"/>
        </w:rPr>
        <w:t>4.3 Comparison with Regional and Global Data</w:t>
      </w:r>
    </w:p>
    <w:p w14:paraId="2F33B5D2" w14:textId="77777777" w:rsidR="00321580" w:rsidRPr="002936CE" w:rsidRDefault="00321580" w:rsidP="002936CE">
      <w:pPr>
        <w:pStyle w:val="NormalWeb"/>
        <w:spacing w:line="276" w:lineRule="auto"/>
        <w:jc w:val="both"/>
        <w:rPr>
          <w:rFonts w:ascii="Arial" w:hAnsi="Arial" w:cs="Arial"/>
          <w:sz w:val="20"/>
          <w:szCs w:val="20"/>
        </w:rPr>
      </w:pPr>
      <w:r w:rsidRPr="002936CE">
        <w:rPr>
          <w:rFonts w:ascii="Arial" w:hAnsi="Arial" w:cs="Arial"/>
          <w:sz w:val="20"/>
          <w:szCs w:val="20"/>
        </w:rPr>
        <w:t xml:space="preserve">The observed PE phenotype aligns with African literature emphasizing immobilization, cardiovascular disease, and obesity, while malignancy and hormonal risk factors appear less dominant than in Western cohorts </w:t>
      </w:r>
      <w:r w:rsidR="005A4705" w:rsidRPr="006D7922">
        <w:rPr>
          <w:rFonts w:ascii="Arial" w:hAnsi="Arial" w:cs="Arial"/>
          <w:sz w:val="20"/>
          <w:szCs w:val="20"/>
        </w:rPr>
        <w:t>(Okeke et al., 2024</w:t>
      </w:r>
      <w:r w:rsidR="005A4705" w:rsidRPr="002936CE">
        <w:rPr>
          <w:rFonts w:ascii="Arial" w:hAnsi="Arial" w:cs="Arial"/>
          <w:sz w:val="20"/>
          <w:szCs w:val="20"/>
        </w:rPr>
        <w:t xml:space="preserve">, </w:t>
      </w:r>
      <w:proofErr w:type="spellStart"/>
      <w:r w:rsidR="005A4705" w:rsidRPr="006D7922">
        <w:rPr>
          <w:rFonts w:ascii="Arial" w:hAnsi="Arial" w:cs="Arial"/>
          <w:sz w:val="20"/>
          <w:szCs w:val="20"/>
        </w:rPr>
        <w:t>Ezigbo</w:t>
      </w:r>
      <w:proofErr w:type="spellEnd"/>
      <w:r w:rsidR="005A4705" w:rsidRPr="006D7922">
        <w:rPr>
          <w:rFonts w:ascii="Arial" w:hAnsi="Arial" w:cs="Arial"/>
          <w:sz w:val="20"/>
          <w:szCs w:val="20"/>
        </w:rPr>
        <w:t xml:space="preserve"> et al., 2022)</w:t>
      </w:r>
      <w:r w:rsidRPr="002936CE">
        <w:rPr>
          <w:rFonts w:ascii="Arial" w:hAnsi="Arial" w:cs="Arial"/>
          <w:sz w:val="20"/>
          <w:szCs w:val="20"/>
        </w:rPr>
        <w:t>. The high observed survival rate (87%) suggests effective anticoagulation among diagnosed cases, although underdiagnosis of PE remains a concern in the region.</w:t>
      </w:r>
    </w:p>
    <w:p w14:paraId="6DD31872" w14:textId="77777777" w:rsidR="00321580" w:rsidRPr="002936CE" w:rsidRDefault="00321580" w:rsidP="002936CE">
      <w:pPr>
        <w:pStyle w:val="Heading3"/>
        <w:jc w:val="both"/>
        <w:rPr>
          <w:rFonts w:ascii="Arial" w:hAnsi="Arial" w:cs="Arial"/>
          <w:sz w:val="20"/>
          <w:szCs w:val="20"/>
        </w:rPr>
      </w:pPr>
      <w:r w:rsidRPr="002936CE">
        <w:rPr>
          <w:rFonts w:ascii="Arial" w:hAnsi="Arial" w:cs="Arial"/>
          <w:sz w:val="20"/>
          <w:szCs w:val="20"/>
        </w:rPr>
        <w:t>4.4 PROGNOSTIC ROLE OF BIOMARKERS</w:t>
      </w:r>
    </w:p>
    <w:p w14:paraId="565DC17A" w14:textId="77777777" w:rsidR="00321580" w:rsidRPr="002936CE" w:rsidRDefault="00321580" w:rsidP="002936CE">
      <w:pPr>
        <w:spacing w:before="100" w:beforeAutospacing="1" w:after="100" w:afterAutospacing="1"/>
        <w:jc w:val="both"/>
        <w:rPr>
          <w:rFonts w:ascii="Arial" w:hAnsi="Arial" w:cs="Arial"/>
        </w:rPr>
      </w:pPr>
      <w:r w:rsidRPr="002936CE">
        <w:rPr>
          <w:rFonts w:ascii="Arial" w:hAnsi="Arial" w:cs="Arial"/>
        </w:rPr>
        <w:t>Biomarker availability was limited, with incomplete data for D-dimer, NT-</w:t>
      </w:r>
      <w:proofErr w:type="spellStart"/>
      <w:r w:rsidRPr="002936CE">
        <w:rPr>
          <w:rFonts w:ascii="Arial" w:hAnsi="Arial" w:cs="Arial"/>
        </w:rPr>
        <w:t>proBNP</w:t>
      </w:r>
      <w:proofErr w:type="spellEnd"/>
      <w:r w:rsidRPr="002936CE">
        <w:rPr>
          <w:rFonts w:ascii="Arial" w:hAnsi="Arial" w:cs="Arial"/>
        </w:rPr>
        <w:t>, and troponin. Despite this, elevated D-dimer (&gt;0.5 mg/L) and NT-</w:t>
      </w:r>
      <w:proofErr w:type="spellStart"/>
      <w:r w:rsidRPr="002936CE">
        <w:rPr>
          <w:rFonts w:ascii="Arial" w:hAnsi="Arial" w:cs="Arial"/>
        </w:rPr>
        <w:t>proBNP</w:t>
      </w:r>
      <w:proofErr w:type="spellEnd"/>
      <w:r w:rsidRPr="002936CE">
        <w:rPr>
          <w:rFonts w:ascii="Arial" w:hAnsi="Arial" w:cs="Arial"/>
        </w:rPr>
        <w:t xml:space="preserve"> (&gt;1000 </w:t>
      </w:r>
      <w:proofErr w:type="spellStart"/>
      <w:r w:rsidRPr="002936CE">
        <w:rPr>
          <w:rFonts w:ascii="Arial" w:hAnsi="Arial" w:cs="Arial"/>
        </w:rPr>
        <w:t>pg</w:t>
      </w:r>
      <w:proofErr w:type="spellEnd"/>
      <w:r w:rsidRPr="002936CE">
        <w:rPr>
          <w:rFonts w:ascii="Arial" w:hAnsi="Arial" w:cs="Arial"/>
        </w:rPr>
        <w:t xml:space="preserve">/mL) demonstrated clinically meaningful gradients in mortality, consistent with published meta-analytic odds ratios and discriminative performance </w:t>
      </w:r>
      <w:r w:rsidR="005A4705" w:rsidRPr="006D7922">
        <w:rPr>
          <w:rFonts w:ascii="Arial" w:hAnsi="Arial" w:cs="Arial"/>
        </w:rPr>
        <w:t>(</w:t>
      </w:r>
      <w:proofErr w:type="spellStart"/>
      <w:r w:rsidR="005A4705" w:rsidRPr="006D7922">
        <w:rPr>
          <w:rFonts w:ascii="Arial" w:hAnsi="Arial" w:cs="Arial"/>
        </w:rPr>
        <w:t>Urfalioglu</w:t>
      </w:r>
      <w:proofErr w:type="spellEnd"/>
      <w:r w:rsidR="005A4705" w:rsidRPr="006D7922">
        <w:rPr>
          <w:rFonts w:ascii="Arial" w:hAnsi="Arial" w:cs="Arial"/>
        </w:rPr>
        <w:t xml:space="preserve"> et al., 2024</w:t>
      </w:r>
      <w:r w:rsidR="005A4705" w:rsidRPr="002936CE">
        <w:rPr>
          <w:rFonts w:ascii="Arial" w:hAnsi="Arial" w:cs="Arial"/>
        </w:rPr>
        <w:t xml:space="preserve">, </w:t>
      </w:r>
      <w:r w:rsidR="005A4705" w:rsidRPr="006D7922">
        <w:rPr>
          <w:rFonts w:ascii="Arial" w:hAnsi="Arial" w:cs="Arial"/>
        </w:rPr>
        <w:t>Kauppi et al., 2024</w:t>
      </w:r>
      <w:r w:rsidR="005A4705" w:rsidRPr="002936CE">
        <w:rPr>
          <w:rFonts w:ascii="Arial" w:hAnsi="Arial" w:cs="Arial"/>
        </w:rPr>
        <w:t xml:space="preserve">, </w:t>
      </w:r>
      <w:r w:rsidR="005A4705" w:rsidRPr="006D7922">
        <w:rPr>
          <w:rFonts w:ascii="Arial" w:hAnsi="Arial" w:cs="Arial"/>
        </w:rPr>
        <w:t>Liu et al., 2021)</w:t>
      </w:r>
      <w:r w:rsidRPr="002936CE">
        <w:rPr>
          <w:rFonts w:ascii="Arial" w:hAnsi="Arial" w:cs="Arial"/>
        </w:rPr>
        <w:t>.</w:t>
      </w:r>
    </w:p>
    <w:p w14:paraId="07DB58BB" w14:textId="77777777" w:rsidR="00321580" w:rsidRPr="002936CE" w:rsidRDefault="00321580" w:rsidP="002936CE">
      <w:pPr>
        <w:pStyle w:val="Heading3"/>
        <w:jc w:val="both"/>
        <w:rPr>
          <w:rFonts w:ascii="Arial" w:hAnsi="Arial" w:cs="Arial"/>
          <w:sz w:val="20"/>
          <w:szCs w:val="20"/>
        </w:rPr>
      </w:pPr>
      <w:r w:rsidRPr="002936CE">
        <w:rPr>
          <w:rFonts w:ascii="Arial" w:hAnsi="Arial" w:cs="Arial"/>
          <w:sz w:val="20"/>
          <w:szCs w:val="20"/>
        </w:rPr>
        <w:t>6. CONCLUSION</w:t>
      </w:r>
    </w:p>
    <w:p w14:paraId="04E7C51F" w14:textId="77777777" w:rsidR="00321580" w:rsidRDefault="00321580" w:rsidP="002936CE">
      <w:pPr>
        <w:pStyle w:val="NormalWeb"/>
        <w:spacing w:line="276" w:lineRule="auto"/>
        <w:jc w:val="both"/>
        <w:rPr>
          <w:rFonts w:ascii="Arial" w:hAnsi="Arial" w:cs="Arial"/>
          <w:sz w:val="20"/>
          <w:szCs w:val="20"/>
        </w:rPr>
      </w:pPr>
      <w:r w:rsidRPr="002936CE">
        <w:rPr>
          <w:rFonts w:ascii="Arial" w:hAnsi="Arial" w:cs="Arial"/>
          <w:sz w:val="20"/>
          <w:szCs w:val="20"/>
        </w:rPr>
        <w:t xml:space="preserve">This study highlights a cardiovascular-dominant pulmonary embolism (PE) phenotype in Nigeria. Immobilization emerged as the principal risk factor, while heart failure was identified as a key determinant of mortality and a surrogate marker of right ventricular dysfunction. These findings underscore the </w:t>
      </w:r>
      <w:r w:rsidRPr="002936CE">
        <w:rPr>
          <w:rFonts w:ascii="Arial" w:hAnsi="Arial" w:cs="Arial"/>
          <w:sz w:val="20"/>
          <w:szCs w:val="20"/>
        </w:rPr>
        <w:lastRenderedPageBreak/>
        <w:t>importance of early recognition and timely initiation of thrombo-prophylaxis, which may significantly improve clinical outcomes.</w:t>
      </w:r>
    </w:p>
    <w:p w14:paraId="2CFF186A" w14:textId="77777777" w:rsidR="00A22315" w:rsidRPr="00A22315" w:rsidRDefault="00A22315" w:rsidP="00A22315">
      <w:pPr>
        <w:pStyle w:val="NormalWeb"/>
        <w:spacing w:line="276" w:lineRule="auto"/>
        <w:jc w:val="both"/>
        <w:rPr>
          <w:rStyle w:val="Strong"/>
          <w:rFonts w:ascii="Arial" w:hAnsi="Arial" w:cs="Arial"/>
          <w:b w:val="0"/>
          <w:bCs w:val="0"/>
          <w:sz w:val="20"/>
          <w:szCs w:val="20"/>
        </w:rPr>
      </w:pPr>
      <w:r w:rsidRPr="00A22315">
        <w:rPr>
          <w:rStyle w:val="Strong"/>
          <w:rFonts w:ascii="Arial" w:hAnsi="Arial" w:cs="Arial"/>
          <w:b w:val="0"/>
          <w:bCs w:val="0"/>
          <w:sz w:val="20"/>
          <w:szCs w:val="20"/>
        </w:rPr>
        <w:t>5. STRENGTHS, LIMITATIONS, AND IMPLICATIONS</w:t>
      </w:r>
    </w:p>
    <w:p w14:paraId="4786781E" w14:textId="5158637D" w:rsidR="00A22315" w:rsidRPr="002936CE" w:rsidRDefault="00A22315" w:rsidP="00A22315">
      <w:pPr>
        <w:pStyle w:val="NormalWeb"/>
        <w:spacing w:line="276" w:lineRule="auto"/>
        <w:jc w:val="both"/>
        <w:rPr>
          <w:rStyle w:val="Strong"/>
          <w:rFonts w:ascii="Arial" w:hAnsi="Arial" w:cs="Arial"/>
          <w:b w:val="0"/>
          <w:bCs w:val="0"/>
          <w:sz w:val="20"/>
          <w:szCs w:val="20"/>
        </w:rPr>
      </w:pPr>
      <w:r w:rsidRPr="00A22315">
        <w:rPr>
          <w:rStyle w:val="Strong"/>
          <w:rFonts w:ascii="Arial" w:hAnsi="Arial" w:cs="Arial"/>
          <w:b w:val="0"/>
          <w:bCs w:val="0"/>
          <w:sz w:val="20"/>
          <w:szCs w:val="20"/>
        </w:rPr>
        <w:t>Strengths include real-world Nigerian data and consistent risk factor ascertainment. Limitations include the small number of mortality events, which limits statistical power and causal inference. Clinically, prioritizing thromboprophylaxis for immobilized and heart failure patients with systematic incorporation of D-dimer, NT-</w:t>
      </w:r>
      <w:proofErr w:type="spellStart"/>
      <w:r w:rsidRPr="00A22315">
        <w:rPr>
          <w:rStyle w:val="Strong"/>
          <w:rFonts w:ascii="Arial" w:hAnsi="Arial" w:cs="Arial"/>
          <w:b w:val="0"/>
          <w:bCs w:val="0"/>
          <w:sz w:val="20"/>
          <w:szCs w:val="20"/>
        </w:rPr>
        <w:t>proBNP</w:t>
      </w:r>
      <w:proofErr w:type="spellEnd"/>
      <w:r w:rsidRPr="00A22315">
        <w:rPr>
          <w:rStyle w:val="Strong"/>
          <w:rFonts w:ascii="Arial" w:hAnsi="Arial" w:cs="Arial"/>
          <w:b w:val="0"/>
          <w:bCs w:val="0"/>
          <w:sz w:val="20"/>
          <w:szCs w:val="20"/>
        </w:rPr>
        <w:t>, and PESI scoring may improve risk stratification. Future prospective studies are required to evaluate whether early identification of right ventricular dysfunction predicts mortality and guides aggressive therapy in PE.</w:t>
      </w:r>
    </w:p>
    <w:p w14:paraId="1EC05DE3" w14:textId="77777777" w:rsidR="008A2538" w:rsidRPr="00054E3B" w:rsidRDefault="008A2538" w:rsidP="008A2538">
      <w:pPr>
        <w:spacing w:before="100" w:beforeAutospacing="1" w:after="100" w:afterAutospacing="1"/>
        <w:outlineLvl w:val="2"/>
        <w:rPr>
          <w:rFonts w:ascii="Arial" w:hAnsi="Arial" w:cs="Arial"/>
          <w:b/>
          <w:bCs/>
        </w:rPr>
      </w:pPr>
      <w:bookmarkStart w:id="0" w:name="_GoBack"/>
      <w:bookmarkEnd w:id="0"/>
      <w:r w:rsidRPr="00054E3B">
        <w:rPr>
          <w:rFonts w:ascii="Arial" w:hAnsi="Arial" w:cs="Arial"/>
          <w:b/>
          <w:bCs/>
        </w:rPr>
        <w:t>ETHICAL APPROVAL</w:t>
      </w:r>
    </w:p>
    <w:p w14:paraId="54DE82E3" w14:textId="0822A70D" w:rsidR="008A2538" w:rsidRDefault="008A2538" w:rsidP="008A2538">
      <w:pPr>
        <w:jc w:val="both"/>
        <w:rPr>
          <w:rFonts w:ascii="Arial" w:hAnsi="Arial" w:cs="Arial"/>
        </w:rPr>
      </w:pPr>
      <w:r w:rsidRPr="00054E3B">
        <w:rPr>
          <w:rFonts w:ascii="Arial" w:hAnsi="Arial" w:cs="Arial"/>
        </w:rPr>
        <w:t>This was a retrospective study. Ethical approval was obtained from the FCT Health Research Ethics Committee (FHREC/2025/01/355/21-11-25) before data retrieval. All patient information was de-identified to ensure anonymity and confidentiality throughout the study.</w:t>
      </w:r>
    </w:p>
    <w:p w14:paraId="3025C532" w14:textId="77777777" w:rsidR="000E4FA8" w:rsidRDefault="000E4FA8" w:rsidP="008A2538">
      <w:pPr>
        <w:jc w:val="both"/>
        <w:rPr>
          <w:rFonts w:ascii="Arial" w:hAnsi="Arial" w:cs="Arial"/>
        </w:rPr>
      </w:pPr>
    </w:p>
    <w:p w14:paraId="70D4FB17" w14:textId="77777777" w:rsidR="000E4FA8" w:rsidRPr="000E4FA8" w:rsidRDefault="000E4FA8" w:rsidP="000E4FA8">
      <w:pPr>
        <w:jc w:val="both"/>
        <w:rPr>
          <w:rFonts w:ascii="Arial" w:hAnsi="Arial" w:cs="Arial"/>
        </w:rPr>
      </w:pPr>
      <w:r w:rsidRPr="000E4FA8">
        <w:rPr>
          <w:rFonts w:ascii="Arial" w:hAnsi="Arial" w:cs="Arial"/>
        </w:rPr>
        <w:t>COMPETING INTERESTS DISCLAIMER:</w:t>
      </w:r>
    </w:p>
    <w:p w14:paraId="21FB58A4" w14:textId="35B1A142" w:rsidR="000E4FA8" w:rsidRDefault="000E4FA8" w:rsidP="000E4FA8">
      <w:pPr>
        <w:jc w:val="both"/>
        <w:rPr>
          <w:rFonts w:ascii="Arial" w:hAnsi="Arial" w:cs="Arial"/>
        </w:rPr>
      </w:pPr>
      <w:r w:rsidRPr="000E4FA8">
        <w:rPr>
          <w:rFonts w:ascii="Arial" w:hAnsi="Arial" w:cs="Arial"/>
        </w:rPr>
        <w:t>Authors have declared that they have no known competing financial interests OR non-financial interests OR personal relationships that could have appeared to influence the work reported in this paper.</w:t>
      </w:r>
    </w:p>
    <w:p w14:paraId="1977130D" w14:textId="77777777" w:rsidR="000E4FA8" w:rsidRPr="00054E3B" w:rsidRDefault="000E4FA8" w:rsidP="008A2538">
      <w:pPr>
        <w:jc w:val="both"/>
        <w:rPr>
          <w:rFonts w:ascii="Arial" w:hAnsi="Arial" w:cs="Arial"/>
        </w:rPr>
      </w:pPr>
    </w:p>
    <w:p w14:paraId="77502BDB" w14:textId="77777777" w:rsidR="00321580" w:rsidRPr="00054E3B" w:rsidRDefault="00321580" w:rsidP="00321580">
      <w:pPr>
        <w:pStyle w:val="NormalWeb"/>
        <w:spacing w:before="0" w:beforeAutospacing="0" w:after="0" w:afterAutospacing="0"/>
        <w:rPr>
          <w:rStyle w:val="Strong"/>
          <w:rFonts w:ascii="Arial" w:hAnsi="Arial" w:cs="Arial"/>
        </w:rPr>
      </w:pPr>
    </w:p>
    <w:p w14:paraId="59AF7841" w14:textId="77777777" w:rsidR="00904993" w:rsidRPr="00054E3B" w:rsidRDefault="00904993" w:rsidP="00904993">
      <w:pPr>
        <w:rPr>
          <w:rStyle w:val="Strong"/>
          <w:rFonts w:ascii="Arial" w:hAnsi="Arial" w:cs="Arial"/>
          <w:b w:val="0"/>
        </w:rPr>
      </w:pPr>
      <w:r w:rsidRPr="00054E3B">
        <w:rPr>
          <w:rStyle w:val="Strong"/>
          <w:rFonts w:ascii="Arial" w:hAnsi="Arial" w:cs="Arial"/>
        </w:rPr>
        <w:t>REFERENCE</w:t>
      </w:r>
    </w:p>
    <w:p w14:paraId="3BA52DA8"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Pulmonary embolism (PE) </w:t>
      </w:r>
      <w:proofErr w:type="gramStart"/>
      <w:r w:rsidRPr="002936CE">
        <w:rPr>
          <w:rFonts w:ascii="Arial" w:hAnsi="Arial" w:cs="Arial"/>
        </w:rPr>
        <w:t>( 2025</w:t>
      </w:r>
      <w:proofErr w:type="gramEnd"/>
      <w:r w:rsidRPr="002936CE">
        <w:rPr>
          <w:rFonts w:ascii="Arial" w:hAnsi="Arial" w:cs="Arial"/>
        </w:rPr>
        <w:t xml:space="preserve">). Pulmonary embolism (PE). </w:t>
      </w:r>
      <w:r w:rsidRPr="002936CE">
        <w:rPr>
          <w:rFonts w:ascii="Arial" w:hAnsi="Arial" w:cs="Arial"/>
          <w:i/>
          <w:iCs/>
        </w:rPr>
        <w:t>MSD Manuals Professional Edition</w:t>
      </w:r>
      <w:r w:rsidRPr="002936CE">
        <w:rPr>
          <w:rFonts w:ascii="Arial" w:hAnsi="Arial" w:cs="Arial"/>
        </w:rPr>
        <w:t xml:space="preserve"> – Available from: </w:t>
      </w:r>
      <w:hyperlink r:id="rId7" w:tgtFrame="_new" w:history="1">
        <w:r w:rsidRPr="002936CE">
          <w:rPr>
            <w:rFonts w:ascii="Arial" w:hAnsi="Arial" w:cs="Arial"/>
            <w:color w:val="0000FF"/>
            <w:u w:val="single"/>
          </w:rPr>
          <w:t>https://www.msdmanuals.com/professional/pulmonary-disorders/pulmonary-embolism/pulmonary-embolism-pe</w:t>
        </w:r>
      </w:hyperlink>
    </w:p>
    <w:p w14:paraId="4AD549EA"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Barco S, </w:t>
      </w:r>
      <w:proofErr w:type="spellStart"/>
      <w:r w:rsidRPr="002936CE">
        <w:rPr>
          <w:rFonts w:ascii="Arial" w:hAnsi="Arial" w:cs="Arial"/>
        </w:rPr>
        <w:t>Mahmoudpour</w:t>
      </w:r>
      <w:proofErr w:type="spellEnd"/>
      <w:r w:rsidRPr="002936CE">
        <w:rPr>
          <w:rFonts w:ascii="Arial" w:hAnsi="Arial" w:cs="Arial"/>
        </w:rPr>
        <w:t xml:space="preserve"> SH, Valerio L, Antunes S, Dreyfus I, </w:t>
      </w:r>
      <w:proofErr w:type="spellStart"/>
      <w:r w:rsidRPr="002936CE">
        <w:rPr>
          <w:rFonts w:ascii="Arial" w:hAnsi="Arial" w:cs="Arial"/>
        </w:rPr>
        <w:t>Zarauza</w:t>
      </w:r>
      <w:proofErr w:type="spellEnd"/>
      <w:r w:rsidRPr="002936CE">
        <w:rPr>
          <w:rFonts w:ascii="Arial" w:hAnsi="Arial" w:cs="Arial"/>
        </w:rPr>
        <w:t xml:space="preserve"> J, et al. (2019). Epidemiology of pulmonary embolism and deep vein thrombosis: </w:t>
      </w:r>
      <w:proofErr w:type="gramStart"/>
      <w:r w:rsidRPr="002936CE">
        <w:rPr>
          <w:rFonts w:ascii="Arial" w:hAnsi="Arial" w:cs="Arial"/>
        </w:rPr>
        <w:t>the</w:t>
      </w:r>
      <w:proofErr w:type="gramEnd"/>
      <w:r w:rsidRPr="002936CE">
        <w:rPr>
          <w:rFonts w:ascii="Arial" w:hAnsi="Arial" w:cs="Arial"/>
        </w:rPr>
        <w:t xml:space="preserve"> Thrombosis and Cancer Cohort (TiCC) study. </w:t>
      </w:r>
      <w:r w:rsidRPr="002936CE">
        <w:rPr>
          <w:rFonts w:ascii="Arial" w:hAnsi="Arial" w:cs="Arial"/>
          <w:i/>
          <w:iCs/>
        </w:rPr>
        <w:t xml:space="preserve">Lancet Respir </w:t>
      </w:r>
      <w:proofErr w:type="gramStart"/>
      <w:r w:rsidRPr="002936CE">
        <w:rPr>
          <w:rFonts w:ascii="Arial" w:hAnsi="Arial" w:cs="Arial"/>
          <w:i/>
          <w:iCs/>
        </w:rPr>
        <w:t>Med</w:t>
      </w:r>
      <w:r w:rsidRPr="002936CE">
        <w:rPr>
          <w:rFonts w:ascii="Arial" w:hAnsi="Arial" w:cs="Arial"/>
        </w:rPr>
        <w:t xml:space="preserve">  7</w:t>
      </w:r>
      <w:proofErr w:type="gramEnd"/>
      <w:r w:rsidRPr="002936CE">
        <w:rPr>
          <w:rFonts w:ascii="Arial" w:hAnsi="Arial" w:cs="Arial"/>
        </w:rPr>
        <w:t>(7):483–495</w:t>
      </w:r>
    </w:p>
    <w:p w14:paraId="73818593"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Santos M, Xu J, Liu Y, Nguyen T, Chen Q (2025). Global trends in mortality related to pulmonary embolism.  </w:t>
      </w:r>
      <w:proofErr w:type="spellStart"/>
      <w:r w:rsidRPr="002936CE">
        <w:rPr>
          <w:rFonts w:ascii="Arial" w:hAnsi="Arial" w:cs="Arial"/>
          <w:i/>
          <w:iCs/>
        </w:rPr>
        <w:t>EClinicalMedicine</w:t>
      </w:r>
      <w:proofErr w:type="spellEnd"/>
      <w:r w:rsidRPr="002936CE">
        <w:rPr>
          <w:rFonts w:ascii="Arial" w:hAnsi="Arial" w:cs="Arial"/>
        </w:rPr>
        <w:t xml:space="preserve"> 45:101243</w:t>
      </w:r>
    </w:p>
    <w:p w14:paraId="4AEE4400" w14:textId="77777777"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Ogunkoya</w:t>
      </w:r>
      <w:proofErr w:type="spellEnd"/>
      <w:r w:rsidRPr="002936CE">
        <w:rPr>
          <w:rFonts w:ascii="Arial" w:hAnsi="Arial" w:cs="Arial"/>
        </w:rPr>
        <w:t xml:space="preserve"> J, Oluwole A, </w:t>
      </w:r>
      <w:proofErr w:type="spellStart"/>
      <w:r w:rsidRPr="002936CE">
        <w:rPr>
          <w:rFonts w:ascii="Arial" w:hAnsi="Arial" w:cs="Arial"/>
        </w:rPr>
        <w:t>Ezuduemoih</w:t>
      </w:r>
      <w:proofErr w:type="spellEnd"/>
      <w:r w:rsidRPr="002936CE">
        <w:rPr>
          <w:rFonts w:ascii="Arial" w:hAnsi="Arial" w:cs="Arial"/>
        </w:rPr>
        <w:t xml:space="preserve"> D, </w:t>
      </w:r>
      <w:proofErr w:type="spellStart"/>
      <w:r w:rsidRPr="002936CE">
        <w:rPr>
          <w:rFonts w:ascii="Arial" w:hAnsi="Arial" w:cs="Arial"/>
        </w:rPr>
        <w:t>Ehioghae</w:t>
      </w:r>
      <w:proofErr w:type="spellEnd"/>
      <w:r w:rsidRPr="002936CE">
        <w:rPr>
          <w:rFonts w:ascii="Arial" w:hAnsi="Arial" w:cs="Arial"/>
        </w:rPr>
        <w:t xml:space="preserve"> O, Ajiboye OF (2020). Is pulmonary thromboembolism uncommon in Nigeria? A case series in a private tertiary hospital in Ogun State, Nigeria. </w:t>
      </w:r>
      <w:r w:rsidRPr="002936CE">
        <w:rPr>
          <w:rFonts w:ascii="Arial" w:hAnsi="Arial" w:cs="Arial"/>
          <w:i/>
          <w:iCs/>
        </w:rPr>
        <w:t>Babcock Univ Med J</w:t>
      </w:r>
      <w:r w:rsidRPr="002936CE">
        <w:rPr>
          <w:rFonts w:ascii="Arial" w:hAnsi="Arial" w:cs="Arial"/>
        </w:rPr>
        <w:t xml:space="preserve"> 3(2):45–</w:t>
      </w:r>
      <w:proofErr w:type="gramStart"/>
      <w:r w:rsidRPr="002936CE">
        <w:rPr>
          <w:rFonts w:ascii="Arial" w:hAnsi="Arial" w:cs="Arial"/>
        </w:rPr>
        <w:t>54</w:t>
      </w:r>
      <w:r w:rsidR="00D24B34" w:rsidRPr="002936CE">
        <w:rPr>
          <w:rFonts w:ascii="Arial" w:hAnsi="Arial" w:cs="Arial"/>
        </w:rPr>
        <w:t>,</w:t>
      </w:r>
      <w:r w:rsidRPr="002936CE">
        <w:rPr>
          <w:rFonts w:ascii="Arial" w:hAnsi="Arial" w:cs="Arial"/>
        </w:rPr>
        <w:t xml:space="preserve">  doi</w:t>
      </w:r>
      <w:proofErr w:type="gramEnd"/>
      <w:r w:rsidRPr="002936CE">
        <w:rPr>
          <w:rFonts w:ascii="Arial" w:hAnsi="Arial" w:cs="Arial"/>
        </w:rPr>
        <w:t>:10.38029/bumj.v3i2.50</w:t>
      </w:r>
    </w:p>
    <w:p w14:paraId="31B3878C" w14:textId="77777777"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Ogunkoya</w:t>
      </w:r>
      <w:proofErr w:type="spellEnd"/>
      <w:r w:rsidRPr="002936CE">
        <w:rPr>
          <w:rFonts w:ascii="Arial" w:hAnsi="Arial" w:cs="Arial"/>
        </w:rPr>
        <w:t xml:space="preserve"> JO (2021). Acute pulmonary embolism: epidemiology, clinical profile, and outcomes of patients in Nigeria. </w:t>
      </w:r>
      <w:r w:rsidRPr="002936CE">
        <w:rPr>
          <w:rFonts w:ascii="Arial" w:hAnsi="Arial" w:cs="Arial"/>
          <w:i/>
          <w:iCs/>
        </w:rPr>
        <w:t xml:space="preserve">Ann Health </w:t>
      </w:r>
      <w:proofErr w:type="gramStart"/>
      <w:r w:rsidRPr="002936CE">
        <w:rPr>
          <w:rFonts w:ascii="Arial" w:hAnsi="Arial" w:cs="Arial"/>
          <w:i/>
          <w:iCs/>
        </w:rPr>
        <w:t>Res</w:t>
      </w:r>
      <w:r w:rsidRPr="002936CE">
        <w:rPr>
          <w:rFonts w:ascii="Arial" w:hAnsi="Arial" w:cs="Arial"/>
        </w:rPr>
        <w:t xml:space="preserve">  7</w:t>
      </w:r>
      <w:proofErr w:type="gramEnd"/>
      <w:r w:rsidRPr="002936CE">
        <w:rPr>
          <w:rFonts w:ascii="Arial" w:hAnsi="Arial" w:cs="Arial"/>
        </w:rPr>
        <w:t>(2):113–120</w:t>
      </w:r>
    </w:p>
    <w:p w14:paraId="4F63CDA4" w14:textId="77777777"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Ogunkoya</w:t>
      </w:r>
      <w:proofErr w:type="spellEnd"/>
      <w:r w:rsidRPr="002936CE">
        <w:rPr>
          <w:rFonts w:ascii="Arial" w:hAnsi="Arial" w:cs="Arial"/>
        </w:rPr>
        <w:t xml:space="preserve"> JO, </w:t>
      </w:r>
      <w:proofErr w:type="spellStart"/>
      <w:r w:rsidRPr="002936CE">
        <w:rPr>
          <w:rFonts w:ascii="Arial" w:hAnsi="Arial" w:cs="Arial"/>
        </w:rPr>
        <w:t>Ehioghae</w:t>
      </w:r>
      <w:proofErr w:type="spellEnd"/>
      <w:r w:rsidRPr="002936CE">
        <w:rPr>
          <w:rFonts w:ascii="Arial" w:hAnsi="Arial" w:cs="Arial"/>
        </w:rPr>
        <w:t xml:space="preserve"> O, </w:t>
      </w:r>
      <w:proofErr w:type="spellStart"/>
      <w:r w:rsidRPr="002936CE">
        <w:rPr>
          <w:rFonts w:ascii="Arial" w:hAnsi="Arial" w:cs="Arial"/>
        </w:rPr>
        <w:t>Etatuvie</w:t>
      </w:r>
      <w:proofErr w:type="spellEnd"/>
      <w:r w:rsidRPr="002936CE">
        <w:rPr>
          <w:rFonts w:ascii="Arial" w:hAnsi="Arial" w:cs="Arial"/>
        </w:rPr>
        <w:t xml:space="preserve"> SO, Ajayi EO (2021). Acute pulmonary embolism: clinical profile and outcomes in a Nigerian tertiary hospital. </w:t>
      </w:r>
      <w:r w:rsidRPr="002936CE">
        <w:rPr>
          <w:rFonts w:ascii="Arial" w:hAnsi="Arial" w:cs="Arial"/>
          <w:i/>
          <w:iCs/>
        </w:rPr>
        <w:t>Ann Health Res</w:t>
      </w:r>
      <w:r w:rsidRPr="002936CE">
        <w:rPr>
          <w:rFonts w:ascii="Arial" w:hAnsi="Arial" w:cs="Arial"/>
        </w:rPr>
        <w:t xml:space="preserve"> 7(2):113–120</w:t>
      </w:r>
    </w:p>
    <w:p w14:paraId="42D4E6DE"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Kushner A (2024). Virchow triad. </w:t>
      </w:r>
      <w:proofErr w:type="spellStart"/>
      <w:proofErr w:type="gramStart"/>
      <w:r w:rsidRPr="002936CE">
        <w:rPr>
          <w:rFonts w:ascii="Arial" w:hAnsi="Arial" w:cs="Arial"/>
          <w:i/>
          <w:iCs/>
        </w:rPr>
        <w:t>StatPearls</w:t>
      </w:r>
      <w:proofErr w:type="spellEnd"/>
      <w:r w:rsidRPr="002936CE">
        <w:rPr>
          <w:rFonts w:ascii="Arial" w:hAnsi="Arial" w:cs="Arial"/>
        </w:rPr>
        <w:t xml:space="preserve">  Available</w:t>
      </w:r>
      <w:proofErr w:type="gramEnd"/>
      <w:r w:rsidRPr="002936CE">
        <w:rPr>
          <w:rFonts w:ascii="Arial" w:hAnsi="Arial" w:cs="Arial"/>
        </w:rPr>
        <w:t xml:space="preserve"> from: </w:t>
      </w:r>
      <w:hyperlink r:id="rId8" w:tgtFrame="_new" w:history="1">
        <w:r w:rsidRPr="002936CE">
          <w:rPr>
            <w:rFonts w:ascii="Arial" w:hAnsi="Arial" w:cs="Arial"/>
            <w:color w:val="0000FF"/>
            <w:u w:val="single"/>
          </w:rPr>
          <w:t>https://www.ncbi.nlm.nih.gov/books/NBK539697/</w:t>
        </w:r>
      </w:hyperlink>
    </w:p>
    <w:p w14:paraId="7CA9A7C3"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Shah IK, Kumar N, Banerjee A (2022). Pathophysiology and management of pulmonary embolism. </w:t>
      </w:r>
      <w:proofErr w:type="spellStart"/>
      <w:proofErr w:type="gramStart"/>
      <w:r w:rsidRPr="002936CE">
        <w:rPr>
          <w:rFonts w:ascii="Arial" w:hAnsi="Arial" w:cs="Arial"/>
          <w:i/>
          <w:iCs/>
        </w:rPr>
        <w:t>StatPearls</w:t>
      </w:r>
      <w:proofErr w:type="spellEnd"/>
      <w:r w:rsidRPr="002936CE">
        <w:rPr>
          <w:rFonts w:ascii="Arial" w:hAnsi="Arial" w:cs="Arial"/>
        </w:rPr>
        <w:t xml:space="preserve">  Available</w:t>
      </w:r>
      <w:proofErr w:type="gramEnd"/>
      <w:r w:rsidRPr="002936CE">
        <w:rPr>
          <w:rFonts w:ascii="Arial" w:hAnsi="Arial" w:cs="Arial"/>
        </w:rPr>
        <w:t xml:space="preserve"> from: </w:t>
      </w:r>
      <w:hyperlink r:id="rId9" w:tgtFrame="_new" w:history="1">
        <w:r w:rsidRPr="002936CE">
          <w:rPr>
            <w:rFonts w:ascii="Arial" w:hAnsi="Arial" w:cs="Arial"/>
            <w:color w:val="0000FF"/>
            <w:u w:val="single"/>
          </w:rPr>
          <w:t>https://www.ncbi.nlm.nih.gov/pmc/articles/PMC9507564/</w:t>
        </w:r>
      </w:hyperlink>
    </w:p>
    <w:p w14:paraId="1395F13C" w14:textId="77777777"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Kesieme</w:t>
      </w:r>
      <w:proofErr w:type="spellEnd"/>
      <w:r w:rsidRPr="002936CE">
        <w:rPr>
          <w:rFonts w:ascii="Arial" w:hAnsi="Arial" w:cs="Arial"/>
        </w:rPr>
        <w:t xml:space="preserve"> EB, </w:t>
      </w:r>
      <w:proofErr w:type="spellStart"/>
      <w:r w:rsidRPr="002936CE">
        <w:rPr>
          <w:rFonts w:ascii="Arial" w:hAnsi="Arial" w:cs="Arial"/>
        </w:rPr>
        <w:t>Kesieme</w:t>
      </w:r>
      <w:proofErr w:type="spellEnd"/>
      <w:r w:rsidRPr="002936CE">
        <w:rPr>
          <w:rFonts w:ascii="Arial" w:hAnsi="Arial" w:cs="Arial"/>
        </w:rPr>
        <w:t xml:space="preserve"> CN (2024). Pulmonary </w:t>
      </w:r>
      <w:proofErr w:type="gramStart"/>
      <w:r w:rsidRPr="002936CE">
        <w:rPr>
          <w:rFonts w:ascii="Arial" w:hAnsi="Arial" w:cs="Arial"/>
        </w:rPr>
        <w:t xml:space="preserve">embolism,  </w:t>
      </w:r>
      <w:proofErr w:type="spellStart"/>
      <w:r w:rsidRPr="002936CE">
        <w:rPr>
          <w:rFonts w:ascii="Arial" w:hAnsi="Arial" w:cs="Arial"/>
          <w:i/>
          <w:iCs/>
        </w:rPr>
        <w:t>eMedicine</w:t>
      </w:r>
      <w:proofErr w:type="spellEnd"/>
      <w:proofErr w:type="gramEnd"/>
      <w:r w:rsidRPr="002936CE">
        <w:rPr>
          <w:rFonts w:ascii="Arial" w:hAnsi="Arial" w:cs="Arial"/>
          <w:i/>
          <w:iCs/>
        </w:rPr>
        <w:t xml:space="preserve"> (Medscape)</w:t>
      </w:r>
      <w:r w:rsidRPr="002936CE">
        <w:rPr>
          <w:rFonts w:ascii="Arial" w:hAnsi="Arial" w:cs="Arial"/>
        </w:rPr>
        <w:t xml:space="preserve"> Available from: </w:t>
      </w:r>
      <w:hyperlink r:id="rId10" w:tgtFrame="_new" w:history="1">
        <w:r w:rsidRPr="002936CE">
          <w:rPr>
            <w:rFonts w:ascii="Arial" w:hAnsi="Arial" w:cs="Arial"/>
            <w:color w:val="0000FF"/>
            <w:u w:val="single"/>
          </w:rPr>
          <w:t>https://emedicine.medscape.com/article/300901-overview</w:t>
        </w:r>
      </w:hyperlink>
    </w:p>
    <w:p w14:paraId="7A5434FA"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Harvard Health Publishing (2023). Pulmonary embolism: symptoms, causes, risk factors, and treatment. </w:t>
      </w:r>
      <w:r w:rsidRPr="002936CE">
        <w:rPr>
          <w:rFonts w:ascii="Arial" w:hAnsi="Arial" w:cs="Arial"/>
          <w:i/>
          <w:iCs/>
        </w:rPr>
        <w:t>Harvard Health Publishing</w:t>
      </w:r>
      <w:r w:rsidRPr="002936CE">
        <w:rPr>
          <w:rFonts w:ascii="Arial" w:hAnsi="Arial" w:cs="Arial"/>
        </w:rPr>
        <w:t xml:space="preserve"> Available from: </w:t>
      </w:r>
      <w:hyperlink r:id="rId11" w:tgtFrame="_new" w:history="1">
        <w:r w:rsidRPr="002936CE">
          <w:rPr>
            <w:rFonts w:ascii="Arial" w:hAnsi="Arial" w:cs="Arial"/>
            <w:color w:val="0000FF"/>
            <w:u w:val="single"/>
          </w:rPr>
          <w:t>https://www.health.harvard.edu/diseases-and-conditions/pulmonary-embolism-symptoms-causes-risk-factors-and-treatment</w:t>
        </w:r>
      </w:hyperlink>
    </w:p>
    <w:p w14:paraId="0B816524"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National Heart, Lung, and Blood Institute (2018). What are the risk factors for pulmonary embolism? </w:t>
      </w:r>
      <w:r w:rsidRPr="002936CE">
        <w:rPr>
          <w:rFonts w:ascii="Arial" w:hAnsi="Arial" w:cs="Arial"/>
          <w:i/>
          <w:iCs/>
        </w:rPr>
        <w:t>NHLBI</w:t>
      </w:r>
      <w:r w:rsidRPr="002936CE">
        <w:rPr>
          <w:rFonts w:ascii="Arial" w:hAnsi="Arial" w:cs="Arial"/>
        </w:rPr>
        <w:t xml:space="preserve"> Available from: </w:t>
      </w:r>
      <w:hyperlink r:id="rId12" w:tgtFrame="_new" w:history="1">
        <w:r w:rsidRPr="002936CE">
          <w:rPr>
            <w:rFonts w:ascii="Arial" w:hAnsi="Arial" w:cs="Arial"/>
            <w:color w:val="0000FF"/>
            <w:u w:val="single"/>
          </w:rPr>
          <w:t>https://www.hoacny.com/patient-resources/blood-disorders/what-pulmonary-embolism/risk-factors-pulmonary-embolism</w:t>
        </w:r>
      </w:hyperlink>
    </w:p>
    <w:p w14:paraId="7E11D58A" w14:textId="77777777"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lastRenderedPageBreak/>
        <w:t>Abdelhafez</w:t>
      </w:r>
      <w:proofErr w:type="spellEnd"/>
      <w:r w:rsidRPr="002936CE">
        <w:rPr>
          <w:rFonts w:ascii="Arial" w:hAnsi="Arial" w:cs="Arial"/>
        </w:rPr>
        <w:t xml:space="preserve"> MMA (2024).  Menopausal hormone therapy and risk of venous thromboembolism: a review.  </w:t>
      </w:r>
      <w:proofErr w:type="spellStart"/>
      <w:r w:rsidRPr="002936CE">
        <w:rPr>
          <w:rFonts w:ascii="Arial" w:hAnsi="Arial" w:cs="Arial"/>
          <w:i/>
          <w:iCs/>
        </w:rPr>
        <w:t>Afr</w:t>
      </w:r>
      <w:proofErr w:type="spellEnd"/>
      <w:r w:rsidRPr="002936CE">
        <w:rPr>
          <w:rFonts w:ascii="Arial" w:hAnsi="Arial" w:cs="Arial"/>
          <w:i/>
          <w:iCs/>
        </w:rPr>
        <w:t xml:space="preserve"> J </w:t>
      </w:r>
      <w:proofErr w:type="spellStart"/>
      <w:r w:rsidRPr="002936CE">
        <w:rPr>
          <w:rFonts w:ascii="Arial" w:hAnsi="Arial" w:cs="Arial"/>
          <w:i/>
          <w:iCs/>
        </w:rPr>
        <w:t>Reprod</w:t>
      </w:r>
      <w:proofErr w:type="spellEnd"/>
      <w:r w:rsidRPr="002936CE">
        <w:rPr>
          <w:rFonts w:ascii="Arial" w:hAnsi="Arial" w:cs="Arial"/>
          <w:i/>
          <w:iCs/>
        </w:rPr>
        <w:t xml:space="preserve"> Health</w:t>
      </w:r>
      <w:r w:rsidRPr="002936CE">
        <w:rPr>
          <w:rFonts w:ascii="Arial" w:hAnsi="Arial" w:cs="Arial"/>
        </w:rPr>
        <w:t xml:space="preserve"> 28(1):123–132</w:t>
      </w:r>
    </w:p>
    <w:p w14:paraId="0D3A0992"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Vinogradova Y, Coupland C, </w:t>
      </w:r>
      <w:r w:rsidR="003D6F5C" w:rsidRPr="002936CE">
        <w:rPr>
          <w:rFonts w:ascii="Arial" w:hAnsi="Arial" w:cs="Arial"/>
        </w:rPr>
        <w:t xml:space="preserve">Hippisley-Cox J (2019). </w:t>
      </w:r>
      <w:r w:rsidRPr="002936CE">
        <w:rPr>
          <w:rFonts w:ascii="Arial" w:hAnsi="Arial" w:cs="Arial"/>
        </w:rPr>
        <w:t>Use of hormone replacement therapy and risk of venous thromboembolism: nested case-control studies using th</w:t>
      </w:r>
      <w:r w:rsidR="003D6F5C" w:rsidRPr="002936CE">
        <w:rPr>
          <w:rFonts w:ascii="Arial" w:hAnsi="Arial" w:cs="Arial"/>
        </w:rPr>
        <w:t xml:space="preserve">e </w:t>
      </w:r>
      <w:proofErr w:type="spellStart"/>
      <w:r w:rsidR="003D6F5C" w:rsidRPr="002936CE">
        <w:rPr>
          <w:rFonts w:ascii="Arial" w:hAnsi="Arial" w:cs="Arial"/>
        </w:rPr>
        <w:t>QResearch</w:t>
      </w:r>
      <w:proofErr w:type="spellEnd"/>
      <w:r w:rsidR="003D6F5C" w:rsidRPr="002936CE">
        <w:rPr>
          <w:rFonts w:ascii="Arial" w:hAnsi="Arial" w:cs="Arial"/>
        </w:rPr>
        <w:t xml:space="preserve"> and CPRD databases.</w:t>
      </w:r>
      <w:r w:rsidRPr="002936CE">
        <w:rPr>
          <w:rFonts w:ascii="Arial" w:hAnsi="Arial" w:cs="Arial"/>
        </w:rPr>
        <w:t xml:space="preserve"> </w:t>
      </w:r>
      <w:r w:rsidRPr="002936CE">
        <w:rPr>
          <w:rFonts w:ascii="Arial" w:hAnsi="Arial" w:cs="Arial"/>
          <w:i/>
          <w:iCs/>
        </w:rPr>
        <w:t>BMJ</w:t>
      </w:r>
      <w:r w:rsidRPr="002936CE">
        <w:rPr>
          <w:rFonts w:ascii="Arial" w:hAnsi="Arial" w:cs="Arial"/>
        </w:rPr>
        <w:t xml:space="preserve"> </w:t>
      </w:r>
      <w:proofErr w:type="gramStart"/>
      <w:r w:rsidRPr="002936CE">
        <w:rPr>
          <w:rFonts w:ascii="Arial" w:hAnsi="Arial" w:cs="Arial"/>
        </w:rPr>
        <w:t>364:k</w:t>
      </w:r>
      <w:proofErr w:type="gramEnd"/>
      <w:r w:rsidRPr="002936CE">
        <w:rPr>
          <w:rFonts w:ascii="Arial" w:hAnsi="Arial" w:cs="Arial"/>
        </w:rPr>
        <w:t>4810</w:t>
      </w:r>
    </w:p>
    <w:p w14:paraId="068DD207"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Comm</w:t>
      </w:r>
      <w:r w:rsidR="003D6F5C" w:rsidRPr="002936CE">
        <w:rPr>
          <w:rFonts w:ascii="Arial" w:hAnsi="Arial" w:cs="Arial"/>
        </w:rPr>
        <w:t xml:space="preserve">ittee on Gynecologic Practice (2013). </w:t>
      </w:r>
      <w:r w:rsidRPr="002936CE">
        <w:rPr>
          <w:rFonts w:ascii="Arial" w:hAnsi="Arial" w:cs="Arial"/>
        </w:rPr>
        <w:t>Postmenopausal estrogen therapy route of administration and risk of venous thromboembolism</w:t>
      </w:r>
      <w:r w:rsidR="003D6F5C" w:rsidRPr="002936CE">
        <w:rPr>
          <w:rFonts w:ascii="Arial" w:hAnsi="Arial" w:cs="Arial"/>
        </w:rPr>
        <w:t xml:space="preserve">. </w:t>
      </w:r>
      <w:proofErr w:type="spellStart"/>
      <w:r w:rsidRPr="002936CE">
        <w:rPr>
          <w:rFonts w:ascii="Arial" w:hAnsi="Arial" w:cs="Arial"/>
          <w:i/>
          <w:iCs/>
        </w:rPr>
        <w:t>Obstet</w:t>
      </w:r>
      <w:proofErr w:type="spellEnd"/>
      <w:r w:rsidRPr="002936CE">
        <w:rPr>
          <w:rFonts w:ascii="Arial" w:hAnsi="Arial" w:cs="Arial"/>
          <w:i/>
          <w:iCs/>
        </w:rPr>
        <w:t xml:space="preserve"> </w:t>
      </w:r>
      <w:proofErr w:type="spellStart"/>
      <w:r w:rsidRPr="002936CE">
        <w:rPr>
          <w:rFonts w:ascii="Arial" w:hAnsi="Arial" w:cs="Arial"/>
          <w:i/>
          <w:iCs/>
        </w:rPr>
        <w:t>Gynecol</w:t>
      </w:r>
      <w:proofErr w:type="spellEnd"/>
      <w:r w:rsidR="003D6F5C" w:rsidRPr="002936CE">
        <w:rPr>
          <w:rFonts w:ascii="Arial" w:hAnsi="Arial" w:cs="Arial"/>
        </w:rPr>
        <w:t xml:space="preserve"> </w:t>
      </w:r>
      <w:r w:rsidRPr="002936CE">
        <w:rPr>
          <w:rFonts w:ascii="Arial" w:hAnsi="Arial" w:cs="Arial"/>
        </w:rPr>
        <w:t>121(3):654–662</w:t>
      </w:r>
    </w:p>
    <w:p w14:paraId="09BEFB90"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Yang G,</w:t>
      </w:r>
      <w:r w:rsidR="003D6F5C" w:rsidRPr="002936CE">
        <w:rPr>
          <w:rFonts w:ascii="Arial" w:hAnsi="Arial" w:cs="Arial"/>
        </w:rPr>
        <w:t xml:space="preserve"> Zhang H, Chen Q, Li W, Wang Y (2025). </w:t>
      </w:r>
      <w:r w:rsidRPr="002936CE">
        <w:rPr>
          <w:rFonts w:ascii="Arial" w:hAnsi="Arial" w:cs="Arial"/>
        </w:rPr>
        <w:t>Risk factors for pulmonary embolism: a case-control study</w:t>
      </w:r>
      <w:r w:rsidR="003D6F5C" w:rsidRPr="002936CE">
        <w:rPr>
          <w:rFonts w:ascii="Arial" w:hAnsi="Arial" w:cs="Arial"/>
        </w:rPr>
        <w:t xml:space="preserve">. </w:t>
      </w:r>
      <w:r w:rsidRPr="002936CE">
        <w:rPr>
          <w:rFonts w:ascii="Arial" w:hAnsi="Arial" w:cs="Arial"/>
          <w:i/>
          <w:iCs/>
        </w:rPr>
        <w:t xml:space="preserve">J </w:t>
      </w:r>
      <w:proofErr w:type="spellStart"/>
      <w:r w:rsidRPr="002936CE">
        <w:rPr>
          <w:rFonts w:ascii="Arial" w:hAnsi="Arial" w:cs="Arial"/>
          <w:i/>
          <w:iCs/>
        </w:rPr>
        <w:t>Thorac</w:t>
      </w:r>
      <w:proofErr w:type="spellEnd"/>
      <w:r w:rsidRPr="002936CE">
        <w:rPr>
          <w:rFonts w:ascii="Arial" w:hAnsi="Arial" w:cs="Arial"/>
          <w:i/>
          <w:iCs/>
        </w:rPr>
        <w:t xml:space="preserve"> Dis</w:t>
      </w:r>
      <w:r w:rsidR="003D6F5C" w:rsidRPr="002936CE">
        <w:rPr>
          <w:rFonts w:ascii="Arial" w:hAnsi="Arial" w:cs="Arial"/>
        </w:rPr>
        <w:t xml:space="preserve"> </w:t>
      </w:r>
      <w:r w:rsidRPr="002936CE">
        <w:rPr>
          <w:rFonts w:ascii="Arial" w:hAnsi="Arial" w:cs="Arial"/>
        </w:rPr>
        <w:t>17(4):976–998</w:t>
      </w:r>
    </w:p>
    <w:p w14:paraId="7EC56C72"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Chen Q, Lin D, Li J, Wang X</w:t>
      </w:r>
      <w:r w:rsidR="003D6F5C" w:rsidRPr="002936CE">
        <w:rPr>
          <w:rFonts w:ascii="Arial" w:hAnsi="Arial" w:cs="Arial"/>
        </w:rPr>
        <w:t xml:space="preserve">, Zhang W, Wu Y, et al. (2025). </w:t>
      </w:r>
      <w:r w:rsidRPr="002936CE">
        <w:rPr>
          <w:rFonts w:ascii="Arial" w:hAnsi="Arial" w:cs="Arial"/>
        </w:rPr>
        <w:t>Incidence, risk factors, and mortality of pulmonary embolism in the Netherlands: a nationwide cohort study</w:t>
      </w:r>
      <w:r w:rsidR="003D6F5C" w:rsidRPr="002936CE">
        <w:rPr>
          <w:rFonts w:ascii="Arial" w:hAnsi="Arial" w:cs="Arial"/>
        </w:rPr>
        <w:t xml:space="preserve">. </w:t>
      </w:r>
      <w:r w:rsidRPr="002936CE">
        <w:rPr>
          <w:rFonts w:ascii="Arial" w:hAnsi="Arial" w:cs="Arial"/>
          <w:i/>
          <w:iCs/>
        </w:rPr>
        <w:t>Eur Heart J</w:t>
      </w:r>
      <w:r w:rsidR="003D6F5C" w:rsidRPr="002936CE">
        <w:rPr>
          <w:rFonts w:ascii="Arial" w:hAnsi="Arial" w:cs="Arial"/>
        </w:rPr>
        <w:t xml:space="preserve"> </w:t>
      </w:r>
      <w:r w:rsidRPr="002936CE">
        <w:rPr>
          <w:rFonts w:ascii="Arial" w:hAnsi="Arial" w:cs="Arial"/>
        </w:rPr>
        <w:t>46(28):2809–2820</w:t>
      </w:r>
    </w:p>
    <w:p w14:paraId="76DE46E6"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Ben Yehuda O, </w:t>
      </w:r>
      <w:proofErr w:type="spellStart"/>
      <w:r w:rsidRPr="002936CE">
        <w:rPr>
          <w:rFonts w:ascii="Arial" w:hAnsi="Arial" w:cs="Arial"/>
        </w:rPr>
        <w:t>Azrielant</w:t>
      </w:r>
      <w:proofErr w:type="spellEnd"/>
      <w:r w:rsidRPr="002936CE">
        <w:rPr>
          <w:rFonts w:ascii="Arial" w:hAnsi="Arial" w:cs="Arial"/>
        </w:rPr>
        <w:t xml:space="preserve"> S, Abramovich A, </w:t>
      </w:r>
      <w:proofErr w:type="spellStart"/>
      <w:r w:rsidRPr="002936CE">
        <w:rPr>
          <w:rFonts w:ascii="Arial" w:hAnsi="Arial" w:cs="Arial"/>
        </w:rPr>
        <w:t>Masarwa</w:t>
      </w:r>
      <w:proofErr w:type="spellEnd"/>
      <w:r w:rsidRPr="002936CE">
        <w:rPr>
          <w:rFonts w:ascii="Arial" w:hAnsi="Arial" w:cs="Arial"/>
        </w:rPr>
        <w:t xml:space="preserve"> R, Lessing C, </w:t>
      </w:r>
      <w:proofErr w:type="spellStart"/>
      <w:r w:rsidRPr="002936CE">
        <w:rPr>
          <w:rFonts w:ascii="Arial" w:hAnsi="Arial" w:cs="Arial"/>
        </w:rPr>
        <w:t>Zimlichman</w:t>
      </w:r>
      <w:proofErr w:type="spellEnd"/>
      <w:r w:rsidRPr="002936CE">
        <w:rPr>
          <w:rFonts w:ascii="Arial" w:hAnsi="Arial" w:cs="Arial"/>
        </w:rPr>
        <w:t xml:space="preserve"> E, et al.</w:t>
      </w:r>
      <w:r w:rsidR="003D6F5C" w:rsidRPr="002936CE">
        <w:rPr>
          <w:rFonts w:ascii="Arial" w:hAnsi="Arial" w:cs="Arial"/>
        </w:rPr>
        <w:t xml:space="preserve"> (2024). </w:t>
      </w:r>
      <w:r w:rsidRPr="002936CE">
        <w:rPr>
          <w:rFonts w:ascii="Arial" w:hAnsi="Arial" w:cs="Arial"/>
        </w:rPr>
        <w:t>Early detection of pulmonary embolism in a general hospital setting using machine learning models</w:t>
      </w:r>
      <w:r w:rsidR="003D6F5C" w:rsidRPr="002936CE">
        <w:rPr>
          <w:rFonts w:ascii="Arial" w:hAnsi="Arial" w:cs="Arial"/>
        </w:rPr>
        <w:t xml:space="preserve">. </w:t>
      </w:r>
      <w:r w:rsidRPr="002936CE">
        <w:rPr>
          <w:rFonts w:ascii="Arial" w:hAnsi="Arial" w:cs="Arial"/>
          <w:i/>
          <w:iCs/>
        </w:rPr>
        <w:t>J Med Internet Res</w:t>
      </w:r>
      <w:r w:rsidR="003D6F5C" w:rsidRPr="002936CE">
        <w:rPr>
          <w:rFonts w:ascii="Arial" w:hAnsi="Arial" w:cs="Arial"/>
        </w:rPr>
        <w:t xml:space="preserve"> </w:t>
      </w:r>
      <w:proofErr w:type="gramStart"/>
      <w:r w:rsidRPr="002936CE">
        <w:rPr>
          <w:rFonts w:ascii="Arial" w:hAnsi="Arial" w:cs="Arial"/>
        </w:rPr>
        <w:t>26:e</w:t>
      </w:r>
      <w:proofErr w:type="gramEnd"/>
      <w:r w:rsidRPr="002936CE">
        <w:rPr>
          <w:rFonts w:ascii="Arial" w:hAnsi="Arial" w:cs="Arial"/>
        </w:rPr>
        <w:t>48595</w:t>
      </w:r>
    </w:p>
    <w:p w14:paraId="4852DE90"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Li L</w:t>
      </w:r>
      <w:r w:rsidR="003D6F5C" w:rsidRPr="002936CE">
        <w:rPr>
          <w:rFonts w:ascii="Arial" w:hAnsi="Arial" w:cs="Arial"/>
        </w:rPr>
        <w:t xml:space="preserve">, Peng M, Zou Y, Li Y, Qiao P (2025). </w:t>
      </w:r>
      <w:r w:rsidRPr="002936CE">
        <w:rPr>
          <w:rFonts w:ascii="Arial" w:hAnsi="Arial" w:cs="Arial"/>
        </w:rPr>
        <w:t>The promise and limitations of artificial intelligence in CTPA-based pulmonary embolism detection</w:t>
      </w:r>
      <w:r w:rsidR="003D6F5C" w:rsidRPr="002936CE">
        <w:rPr>
          <w:rFonts w:ascii="Arial" w:hAnsi="Arial" w:cs="Arial"/>
        </w:rPr>
        <w:t xml:space="preserve">. </w:t>
      </w:r>
      <w:r w:rsidRPr="002936CE">
        <w:rPr>
          <w:rFonts w:ascii="Arial" w:hAnsi="Arial" w:cs="Arial"/>
          <w:i/>
          <w:iCs/>
        </w:rPr>
        <w:t>Front Med (Lausanne</w:t>
      </w:r>
      <w:proofErr w:type="gramStart"/>
      <w:r w:rsidRPr="002936CE">
        <w:rPr>
          <w:rFonts w:ascii="Arial" w:hAnsi="Arial" w:cs="Arial"/>
          <w:i/>
          <w:iCs/>
        </w:rPr>
        <w:t>)</w:t>
      </w:r>
      <w:r w:rsidR="003D6F5C" w:rsidRPr="002936CE">
        <w:rPr>
          <w:rFonts w:ascii="Arial" w:hAnsi="Arial" w:cs="Arial"/>
        </w:rPr>
        <w:t xml:space="preserve"> </w:t>
      </w:r>
      <w:r w:rsidRPr="002936CE">
        <w:rPr>
          <w:rFonts w:ascii="Arial" w:hAnsi="Arial" w:cs="Arial"/>
        </w:rPr>
        <w:t xml:space="preserve"> 12:1514931</w:t>
      </w:r>
      <w:proofErr w:type="gramEnd"/>
    </w:p>
    <w:p w14:paraId="2E3121A4" w14:textId="77777777"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Lüthi-Corridori</w:t>
      </w:r>
      <w:proofErr w:type="spellEnd"/>
      <w:r w:rsidRPr="002936CE">
        <w:rPr>
          <w:rFonts w:ascii="Arial" w:hAnsi="Arial" w:cs="Arial"/>
        </w:rPr>
        <w:t xml:space="preserve"> G, </w:t>
      </w:r>
      <w:proofErr w:type="spellStart"/>
      <w:r w:rsidRPr="002936CE">
        <w:rPr>
          <w:rFonts w:ascii="Arial" w:hAnsi="Arial" w:cs="Arial"/>
        </w:rPr>
        <w:t>Capunsa</w:t>
      </w:r>
      <w:proofErr w:type="spellEnd"/>
      <w:r w:rsidRPr="002936CE">
        <w:rPr>
          <w:rFonts w:ascii="Arial" w:hAnsi="Arial" w:cs="Arial"/>
        </w:rPr>
        <w:t xml:space="preserve"> G, Osthoff M, Fiedler </w:t>
      </w:r>
      <w:r w:rsidR="003D6F5C" w:rsidRPr="002936CE">
        <w:rPr>
          <w:rFonts w:ascii="Arial" w:hAnsi="Arial" w:cs="Arial"/>
        </w:rPr>
        <w:t>GM, Casati J, Bobbio A, et al.</w:t>
      </w:r>
      <w:r w:rsidRPr="002936CE">
        <w:rPr>
          <w:rFonts w:ascii="Arial" w:hAnsi="Arial" w:cs="Arial"/>
        </w:rPr>
        <w:t xml:space="preserve"> </w:t>
      </w:r>
      <w:r w:rsidR="003D6F5C" w:rsidRPr="002936CE">
        <w:rPr>
          <w:rFonts w:ascii="Arial" w:hAnsi="Arial" w:cs="Arial"/>
        </w:rPr>
        <w:t>(</w:t>
      </w:r>
      <w:r w:rsidRPr="002936CE">
        <w:rPr>
          <w:rFonts w:ascii="Arial" w:hAnsi="Arial" w:cs="Arial"/>
        </w:rPr>
        <w:t>2023</w:t>
      </w:r>
      <w:r w:rsidR="003D6F5C" w:rsidRPr="002936CE">
        <w:rPr>
          <w:rFonts w:ascii="Arial" w:hAnsi="Arial" w:cs="Arial"/>
        </w:rPr>
        <w:t xml:space="preserve">). </w:t>
      </w:r>
      <w:r w:rsidRPr="002936CE">
        <w:rPr>
          <w:rFonts w:ascii="Arial" w:hAnsi="Arial" w:cs="Arial"/>
        </w:rPr>
        <w:t>Risk factors for hospital outcomes in pulmonary embolism: a retrospective observational cohort study</w:t>
      </w:r>
      <w:r w:rsidR="003D6F5C" w:rsidRPr="002936CE">
        <w:rPr>
          <w:rFonts w:ascii="Arial" w:hAnsi="Arial" w:cs="Arial"/>
        </w:rPr>
        <w:t xml:space="preserve">. </w:t>
      </w:r>
      <w:r w:rsidRPr="002936CE">
        <w:rPr>
          <w:rFonts w:ascii="Arial" w:hAnsi="Arial" w:cs="Arial"/>
          <w:i/>
          <w:iCs/>
        </w:rPr>
        <w:t>Front Med (Lausanne)</w:t>
      </w:r>
      <w:r w:rsidR="003D6F5C" w:rsidRPr="002936CE">
        <w:rPr>
          <w:rFonts w:ascii="Arial" w:hAnsi="Arial" w:cs="Arial"/>
        </w:rPr>
        <w:t xml:space="preserve"> </w:t>
      </w:r>
      <w:r w:rsidRPr="002936CE">
        <w:rPr>
          <w:rFonts w:ascii="Arial" w:hAnsi="Arial" w:cs="Arial"/>
        </w:rPr>
        <w:t>10:1120977</w:t>
      </w:r>
    </w:p>
    <w:p w14:paraId="2DE45690" w14:textId="77777777" w:rsidR="004870E5" w:rsidRPr="002936CE" w:rsidRDefault="004870E5"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Bĕlohlávek</w:t>
      </w:r>
      <w:proofErr w:type="spellEnd"/>
      <w:r w:rsidRPr="002936CE">
        <w:rPr>
          <w:rFonts w:ascii="Arial" w:hAnsi="Arial" w:cs="Arial"/>
        </w:rPr>
        <w:t xml:space="preserve"> J, </w:t>
      </w:r>
      <w:proofErr w:type="spellStart"/>
      <w:r w:rsidRPr="002936CE">
        <w:rPr>
          <w:rFonts w:ascii="Arial" w:hAnsi="Arial" w:cs="Arial"/>
        </w:rPr>
        <w:t>Dytrych</w:t>
      </w:r>
      <w:proofErr w:type="spellEnd"/>
      <w:r w:rsidRPr="002936CE">
        <w:rPr>
          <w:rFonts w:ascii="Arial" w:hAnsi="Arial" w:cs="Arial"/>
        </w:rPr>
        <w:t xml:space="preserve"> V, Linhart A (2013). Pulmonary embolism, part I: Epidemiology, risk factors and risk stratification, pathophysiology, clinical presentation, diagnosis and </w:t>
      </w:r>
      <w:proofErr w:type="spellStart"/>
      <w:r w:rsidRPr="002936CE">
        <w:rPr>
          <w:rFonts w:ascii="Arial" w:hAnsi="Arial" w:cs="Arial"/>
        </w:rPr>
        <w:t>nonthrombotic</w:t>
      </w:r>
      <w:proofErr w:type="spellEnd"/>
      <w:r w:rsidRPr="002936CE">
        <w:rPr>
          <w:rFonts w:ascii="Arial" w:hAnsi="Arial" w:cs="Arial"/>
        </w:rPr>
        <w:t xml:space="preserve"> pulmonary embolism. </w:t>
      </w:r>
      <w:r w:rsidRPr="002936CE">
        <w:rPr>
          <w:rStyle w:val="Emphasis"/>
          <w:rFonts w:ascii="Arial" w:hAnsi="Arial" w:cs="Arial"/>
        </w:rPr>
        <w:t>Experimental and Clinical Cardiology</w:t>
      </w:r>
      <w:r w:rsidRPr="002936CE">
        <w:rPr>
          <w:rFonts w:ascii="Arial" w:hAnsi="Arial" w:cs="Arial"/>
        </w:rPr>
        <w:t xml:space="preserve"> .18(2):129–138. </w:t>
      </w:r>
    </w:p>
    <w:p w14:paraId="2BD99ED1"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Okeke CC, </w:t>
      </w:r>
      <w:proofErr w:type="spellStart"/>
      <w:r w:rsidRPr="002936CE">
        <w:rPr>
          <w:rFonts w:ascii="Arial" w:hAnsi="Arial" w:cs="Arial"/>
        </w:rPr>
        <w:t>Amadi</w:t>
      </w:r>
      <w:proofErr w:type="spellEnd"/>
      <w:r w:rsidRPr="002936CE">
        <w:rPr>
          <w:rFonts w:ascii="Arial" w:hAnsi="Arial" w:cs="Arial"/>
        </w:rPr>
        <w:t xml:space="preserve"> ES, </w:t>
      </w:r>
      <w:proofErr w:type="spellStart"/>
      <w:r w:rsidRPr="002936CE">
        <w:rPr>
          <w:rFonts w:ascii="Arial" w:hAnsi="Arial" w:cs="Arial"/>
        </w:rPr>
        <w:t>Ebiliekwe</w:t>
      </w:r>
      <w:proofErr w:type="spellEnd"/>
      <w:r w:rsidRPr="002936CE">
        <w:rPr>
          <w:rFonts w:ascii="Arial" w:hAnsi="Arial" w:cs="Arial"/>
        </w:rPr>
        <w:t xml:space="preserve"> OE, </w:t>
      </w:r>
      <w:proofErr w:type="spellStart"/>
      <w:r w:rsidRPr="002936CE">
        <w:rPr>
          <w:rFonts w:ascii="Arial" w:hAnsi="Arial" w:cs="Arial"/>
        </w:rPr>
        <w:t>Ekeocha</w:t>
      </w:r>
      <w:proofErr w:type="spellEnd"/>
      <w:r w:rsidRPr="002936CE">
        <w:rPr>
          <w:rFonts w:ascii="Arial" w:hAnsi="Arial" w:cs="Arial"/>
        </w:rPr>
        <w:t xml:space="preserve"> IR, Okoro EN, </w:t>
      </w:r>
      <w:proofErr w:type="spellStart"/>
      <w:r w:rsidRPr="002936CE">
        <w:rPr>
          <w:rFonts w:ascii="Arial" w:hAnsi="Arial" w:cs="Arial"/>
        </w:rPr>
        <w:t>Nduji</w:t>
      </w:r>
      <w:proofErr w:type="spellEnd"/>
      <w:r w:rsidRPr="002936CE">
        <w:rPr>
          <w:rFonts w:ascii="Arial" w:hAnsi="Arial" w:cs="Arial"/>
        </w:rPr>
        <w:t xml:space="preserve"> OJ, </w:t>
      </w:r>
      <w:r w:rsidR="003D6F5C" w:rsidRPr="002936CE">
        <w:rPr>
          <w:rFonts w:ascii="Arial" w:hAnsi="Arial" w:cs="Arial"/>
        </w:rPr>
        <w:t xml:space="preserve">et al. (2024). </w:t>
      </w:r>
      <w:r w:rsidRPr="002936CE">
        <w:rPr>
          <w:rFonts w:ascii="Arial" w:hAnsi="Arial" w:cs="Arial"/>
        </w:rPr>
        <w:t>Risk factors and outcomes of acute pulmonary embolism in African patients: a systematic review</w:t>
      </w:r>
      <w:r w:rsidR="003D6F5C" w:rsidRPr="002936CE">
        <w:rPr>
          <w:rFonts w:ascii="Arial" w:hAnsi="Arial" w:cs="Arial"/>
        </w:rPr>
        <w:t xml:space="preserve">. </w:t>
      </w:r>
      <w:proofErr w:type="spellStart"/>
      <w:r w:rsidRPr="002936CE">
        <w:rPr>
          <w:rFonts w:ascii="Arial" w:hAnsi="Arial" w:cs="Arial"/>
          <w:i/>
          <w:iCs/>
        </w:rPr>
        <w:t>Cureus</w:t>
      </w:r>
      <w:proofErr w:type="spellEnd"/>
      <w:r w:rsidR="003D6F5C" w:rsidRPr="002936CE">
        <w:rPr>
          <w:rFonts w:ascii="Arial" w:hAnsi="Arial" w:cs="Arial"/>
        </w:rPr>
        <w:t xml:space="preserve"> </w:t>
      </w:r>
      <w:r w:rsidR="00D24B34" w:rsidRPr="002936CE">
        <w:rPr>
          <w:rFonts w:ascii="Arial" w:hAnsi="Arial" w:cs="Arial"/>
        </w:rPr>
        <w:t>16(11</w:t>
      </w:r>
      <w:proofErr w:type="gramStart"/>
      <w:r w:rsidR="00D24B34" w:rsidRPr="002936CE">
        <w:rPr>
          <w:rFonts w:ascii="Arial" w:hAnsi="Arial" w:cs="Arial"/>
        </w:rPr>
        <w:t>):e</w:t>
      </w:r>
      <w:proofErr w:type="gramEnd"/>
      <w:r w:rsidR="00D24B34" w:rsidRPr="002936CE">
        <w:rPr>
          <w:rFonts w:ascii="Arial" w:hAnsi="Arial" w:cs="Arial"/>
        </w:rPr>
        <w:t xml:space="preserve">74673, </w:t>
      </w:r>
      <w:r w:rsidRPr="002936CE">
        <w:rPr>
          <w:rFonts w:ascii="Arial" w:hAnsi="Arial" w:cs="Arial"/>
        </w:rPr>
        <w:t xml:space="preserve"> doi:10.7759/cureus.74673</w:t>
      </w:r>
    </w:p>
    <w:p w14:paraId="56AE7CDC" w14:textId="77777777"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Ez</w:t>
      </w:r>
      <w:r w:rsidR="003D6F5C" w:rsidRPr="002936CE">
        <w:rPr>
          <w:rFonts w:ascii="Arial" w:hAnsi="Arial" w:cs="Arial"/>
        </w:rPr>
        <w:t>igbo</w:t>
      </w:r>
      <w:proofErr w:type="spellEnd"/>
      <w:r w:rsidR="003D6F5C" w:rsidRPr="002936CE">
        <w:rPr>
          <w:rFonts w:ascii="Arial" w:hAnsi="Arial" w:cs="Arial"/>
        </w:rPr>
        <w:t xml:space="preserve"> ED, </w:t>
      </w:r>
      <w:proofErr w:type="spellStart"/>
      <w:r w:rsidR="003D6F5C" w:rsidRPr="002936CE">
        <w:rPr>
          <w:rFonts w:ascii="Arial" w:hAnsi="Arial" w:cs="Arial"/>
        </w:rPr>
        <w:t>Nwagha</w:t>
      </w:r>
      <w:proofErr w:type="spellEnd"/>
      <w:r w:rsidR="003D6F5C" w:rsidRPr="002936CE">
        <w:rPr>
          <w:rFonts w:ascii="Arial" w:hAnsi="Arial" w:cs="Arial"/>
        </w:rPr>
        <w:t xml:space="preserve"> TU, </w:t>
      </w:r>
      <w:proofErr w:type="spellStart"/>
      <w:r w:rsidR="003D6F5C" w:rsidRPr="002936CE">
        <w:rPr>
          <w:rFonts w:ascii="Arial" w:hAnsi="Arial" w:cs="Arial"/>
        </w:rPr>
        <w:t>Nwuzor</w:t>
      </w:r>
      <w:proofErr w:type="spellEnd"/>
      <w:r w:rsidR="003D6F5C" w:rsidRPr="002936CE">
        <w:rPr>
          <w:rFonts w:ascii="Arial" w:hAnsi="Arial" w:cs="Arial"/>
        </w:rPr>
        <w:t xml:space="preserve"> VC (2022). </w:t>
      </w:r>
      <w:r w:rsidRPr="002936CE">
        <w:rPr>
          <w:rFonts w:ascii="Arial" w:hAnsi="Arial" w:cs="Arial"/>
        </w:rPr>
        <w:t xml:space="preserve"> Prevalence of venous thromboembolism risk factors in hospitalized patients at the University of Nigeria Teaching Hospital, Enugu, Nigeria</w:t>
      </w:r>
      <w:r w:rsidR="003D6F5C" w:rsidRPr="002936CE">
        <w:rPr>
          <w:rFonts w:ascii="Arial" w:hAnsi="Arial" w:cs="Arial"/>
        </w:rPr>
        <w:t xml:space="preserve">. </w:t>
      </w:r>
      <w:proofErr w:type="spellStart"/>
      <w:r w:rsidRPr="002936CE">
        <w:rPr>
          <w:rFonts w:ascii="Arial" w:hAnsi="Arial" w:cs="Arial"/>
          <w:i/>
          <w:iCs/>
        </w:rPr>
        <w:t>Afr</w:t>
      </w:r>
      <w:proofErr w:type="spellEnd"/>
      <w:r w:rsidRPr="002936CE">
        <w:rPr>
          <w:rFonts w:ascii="Arial" w:hAnsi="Arial" w:cs="Arial"/>
          <w:i/>
          <w:iCs/>
        </w:rPr>
        <w:t xml:space="preserve"> Health Sci</w:t>
      </w:r>
      <w:r w:rsidR="003D6F5C" w:rsidRPr="002936CE">
        <w:rPr>
          <w:rFonts w:ascii="Arial" w:hAnsi="Arial" w:cs="Arial"/>
        </w:rPr>
        <w:t xml:space="preserve"> – 22(2):736–744</w:t>
      </w:r>
      <w:r w:rsidR="00D24B34" w:rsidRPr="002936CE">
        <w:rPr>
          <w:rFonts w:ascii="Arial" w:hAnsi="Arial" w:cs="Arial"/>
        </w:rPr>
        <w:t>,</w:t>
      </w:r>
      <w:r w:rsidR="003D6F5C" w:rsidRPr="002936CE">
        <w:rPr>
          <w:rFonts w:ascii="Arial" w:hAnsi="Arial" w:cs="Arial"/>
        </w:rPr>
        <w:t xml:space="preserve"> </w:t>
      </w:r>
      <w:r w:rsidRPr="002936CE">
        <w:rPr>
          <w:rFonts w:ascii="Arial" w:hAnsi="Arial" w:cs="Arial"/>
        </w:rPr>
        <w:t>doi:10.4314/</w:t>
      </w:r>
      <w:proofErr w:type="gramStart"/>
      <w:r w:rsidRPr="002936CE">
        <w:rPr>
          <w:rFonts w:ascii="Arial" w:hAnsi="Arial" w:cs="Arial"/>
        </w:rPr>
        <w:t>ahs.v</w:t>
      </w:r>
      <w:proofErr w:type="gramEnd"/>
      <w:r w:rsidRPr="002936CE">
        <w:rPr>
          <w:rFonts w:ascii="Arial" w:hAnsi="Arial" w:cs="Arial"/>
        </w:rPr>
        <w:t>22i2.83</w:t>
      </w:r>
    </w:p>
    <w:p w14:paraId="7EF8E1F4" w14:textId="77777777"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Ogunkoya</w:t>
      </w:r>
      <w:proofErr w:type="spellEnd"/>
      <w:r w:rsidRPr="002936CE">
        <w:rPr>
          <w:rFonts w:ascii="Arial" w:hAnsi="Arial" w:cs="Arial"/>
        </w:rPr>
        <w:t xml:space="preserve"> J, Oluwole A, Da</w:t>
      </w:r>
      <w:r w:rsidR="003D6F5C" w:rsidRPr="002936CE">
        <w:rPr>
          <w:rFonts w:ascii="Arial" w:hAnsi="Arial" w:cs="Arial"/>
        </w:rPr>
        <w:t xml:space="preserve">niel E, </w:t>
      </w:r>
      <w:proofErr w:type="spellStart"/>
      <w:r w:rsidR="003D6F5C" w:rsidRPr="002936CE">
        <w:rPr>
          <w:rFonts w:ascii="Arial" w:hAnsi="Arial" w:cs="Arial"/>
        </w:rPr>
        <w:t>Ehioghae</w:t>
      </w:r>
      <w:proofErr w:type="spellEnd"/>
      <w:r w:rsidR="003D6F5C" w:rsidRPr="002936CE">
        <w:rPr>
          <w:rFonts w:ascii="Arial" w:hAnsi="Arial" w:cs="Arial"/>
        </w:rPr>
        <w:t xml:space="preserve"> O, </w:t>
      </w:r>
      <w:proofErr w:type="spellStart"/>
      <w:r w:rsidR="003D6F5C" w:rsidRPr="002936CE">
        <w:rPr>
          <w:rFonts w:ascii="Arial" w:hAnsi="Arial" w:cs="Arial"/>
        </w:rPr>
        <w:t>Ajiboye</w:t>
      </w:r>
      <w:proofErr w:type="spellEnd"/>
      <w:r w:rsidR="003D6F5C" w:rsidRPr="002936CE">
        <w:rPr>
          <w:rFonts w:ascii="Arial" w:hAnsi="Arial" w:cs="Arial"/>
        </w:rPr>
        <w:t xml:space="preserve"> O (</w:t>
      </w:r>
      <w:r w:rsidRPr="002936CE">
        <w:rPr>
          <w:rFonts w:ascii="Arial" w:hAnsi="Arial" w:cs="Arial"/>
        </w:rPr>
        <w:t>2020</w:t>
      </w:r>
      <w:r w:rsidR="003D6F5C" w:rsidRPr="002936CE">
        <w:rPr>
          <w:rFonts w:ascii="Arial" w:hAnsi="Arial" w:cs="Arial"/>
        </w:rPr>
        <w:t xml:space="preserve">). </w:t>
      </w:r>
      <w:r w:rsidRPr="002936CE">
        <w:rPr>
          <w:rFonts w:ascii="Arial" w:hAnsi="Arial" w:cs="Arial"/>
        </w:rPr>
        <w:t xml:space="preserve"> Is pulmonary thromboembolism uncommon in Nigeria? A case series in a private tertiary hospital in Ogun State, Nigeria</w:t>
      </w:r>
      <w:r w:rsidR="003D6F5C" w:rsidRPr="002936CE">
        <w:rPr>
          <w:rFonts w:ascii="Arial" w:hAnsi="Arial" w:cs="Arial"/>
        </w:rPr>
        <w:t xml:space="preserve">. </w:t>
      </w:r>
      <w:r w:rsidRPr="002936CE">
        <w:rPr>
          <w:rFonts w:ascii="Arial" w:hAnsi="Arial" w:cs="Arial"/>
          <w:i/>
          <w:iCs/>
        </w:rPr>
        <w:t>Babcock Univ Med J</w:t>
      </w:r>
      <w:r w:rsidR="003D6F5C" w:rsidRPr="002936CE">
        <w:rPr>
          <w:rFonts w:ascii="Arial" w:hAnsi="Arial" w:cs="Arial"/>
        </w:rPr>
        <w:t xml:space="preserve"> 3(2):45–54</w:t>
      </w:r>
      <w:r w:rsidR="00D24B34" w:rsidRPr="002936CE">
        <w:rPr>
          <w:rFonts w:ascii="Arial" w:hAnsi="Arial" w:cs="Arial"/>
        </w:rPr>
        <w:t>,</w:t>
      </w:r>
      <w:r w:rsidR="003D6F5C" w:rsidRPr="002936CE">
        <w:rPr>
          <w:rFonts w:ascii="Arial" w:hAnsi="Arial" w:cs="Arial"/>
        </w:rPr>
        <w:t xml:space="preserve"> </w:t>
      </w:r>
      <w:r w:rsidRPr="002936CE">
        <w:rPr>
          <w:rFonts w:ascii="Arial" w:hAnsi="Arial" w:cs="Arial"/>
        </w:rPr>
        <w:t>doi:10.38029/</w:t>
      </w:r>
      <w:proofErr w:type="gramStart"/>
      <w:r w:rsidRPr="002936CE">
        <w:rPr>
          <w:rFonts w:ascii="Arial" w:hAnsi="Arial" w:cs="Arial"/>
        </w:rPr>
        <w:t>bumj.v</w:t>
      </w:r>
      <w:proofErr w:type="gramEnd"/>
      <w:r w:rsidRPr="002936CE">
        <w:rPr>
          <w:rFonts w:ascii="Arial" w:hAnsi="Arial" w:cs="Arial"/>
        </w:rPr>
        <w:t>3i2.50</w:t>
      </w:r>
    </w:p>
    <w:p w14:paraId="2D014C45" w14:textId="77777777"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Ogunkoya</w:t>
      </w:r>
      <w:proofErr w:type="spellEnd"/>
      <w:r w:rsidRPr="002936CE">
        <w:rPr>
          <w:rFonts w:ascii="Arial" w:hAnsi="Arial" w:cs="Arial"/>
        </w:rPr>
        <w:t xml:space="preserve"> JO, Oluwole AO, </w:t>
      </w:r>
      <w:proofErr w:type="spellStart"/>
      <w:r w:rsidRPr="002936CE">
        <w:rPr>
          <w:rFonts w:ascii="Arial" w:hAnsi="Arial" w:cs="Arial"/>
        </w:rPr>
        <w:t>Adefuye</w:t>
      </w:r>
      <w:proofErr w:type="spellEnd"/>
      <w:r w:rsidRPr="002936CE">
        <w:rPr>
          <w:rFonts w:ascii="Arial" w:hAnsi="Arial" w:cs="Arial"/>
        </w:rPr>
        <w:t xml:space="preserve"> BO,</w:t>
      </w:r>
      <w:r w:rsidR="003D6F5C" w:rsidRPr="002936CE">
        <w:rPr>
          <w:rFonts w:ascii="Arial" w:hAnsi="Arial" w:cs="Arial"/>
        </w:rPr>
        <w:t xml:space="preserve"> Adebola-Yusuf AO, </w:t>
      </w:r>
      <w:proofErr w:type="spellStart"/>
      <w:r w:rsidR="003D6F5C" w:rsidRPr="002936CE">
        <w:rPr>
          <w:rFonts w:ascii="Arial" w:hAnsi="Arial" w:cs="Arial"/>
        </w:rPr>
        <w:t>Ehioghae</w:t>
      </w:r>
      <w:proofErr w:type="spellEnd"/>
      <w:r w:rsidR="003D6F5C" w:rsidRPr="002936CE">
        <w:rPr>
          <w:rFonts w:ascii="Arial" w:hAnsi="Arial" w:cs="Arial"/>
        </w:rPr>
        <w:t xml:space="preserve"> O (2021).</w:t>
      </w:r>
      <w:r w:rsidRPr="002936CE">
        <w:rPr>
          <w:rFonts w:ascii="Arial" w:hAnsi="Arial" w:cs="Arial"/>
        </w:rPr>
        <w:t xml:space="preserve"> Acute pulmonary thromboembolism: a retrospective study in a Nige</w:t>
      </w:r>
      <w:r w:rsidR="003D6F5C" w:rsidRPr="002936CE">
        <w:rPr>
          <w:rFonts w:ascii="Arial" w:hAnsi="Arial" w:cs="Arial"/>
        </w:rPr>
        <w:t xml:space="preserve">rian private tertiary hospital. </w:t>
      </w:r>
      <w:r w:rsidRPr="002936CE">
        <w:rPr>
          <w:rFonts w:ascii="Arial" w:hAnsi="Arial" w:cs="Arial"/>
        </w:rPr>
        <w:t xml:space="preserve"> </w:t>
      </w:r>
      <w:r w:rsidRPr="002936CE">
        <w:rPr>
          <w:rFonts w:ascii="Arial" w:hAnsi="Arial" w:cs="Arial"/>
          <w:i/>
          <w:iCs/>
        </w:rPr>
        <w:t xml:space="preserve">Ann Health </w:t>
      </w:r>
      <w:proofErr w:type="gramStart"/>
      <w:r w:rsidRPr="002936CE">
        <w:rPr>
          <w:rFonts w:ascii="Arial" w:hAnsi="Arial" w:cs="Arial"/>
          <w:i/>
          <w:iCs/>
        </w:rPr>
        <w:t>Res</w:t>
      </w:r>
      <w:r w:rsidR="003D6F5C" w:rsidRPr="002936CE">
        <w:rPr>
          <w:rFonts w:ascii="Arial" w:hAnsi="Arial" w:cs="Arial"/>
        </w:rPr>
        <w:t xml:space="preserve">  7</w:t>
      </w:r>
      <w:proofErr w:type="gramEnd"/>
      <w:r w:rsidR="003D6F5C" w:rsidRPr="002936CE">
        <w:rPr>
          <w:rFonts w:ascii="Arial" w:hAnsi="Arial" w:cs="Arial"/>
        </w:rPr>
        <w:t>(2):107–117</w:t>
      </w:r>
      <w:r w:rsidR="00D24B34" w:rsidRPr="002936CE">
        <w:rPr>
          <w:rFonts w:ascii="Arial" w:hAnsi="Arial" w:cs="Arial"/>
        </w:rPr>
        <w:t>.</w:t>
      </w:r>
      <w:r w:rsidR="003D6F5C" w:rsidRPr="002936CE">
        <w:rPr>
          <w:rFonts w:ascii="Arial" w:hAnsi="Arial" w:cs="Arial"/>
        </w:rPr>
        <w:t xml:space="preserve"> </w:t>
      </w:r>
      <w:r w:rsidRPr="002936CE">
        <w:rPr>
          <w:rFonts w:ascii="Arial" w:hAnsi="Arial" w:cs="Arial"/>
        </w:rPr>
        <w:t>doi:10.30442/ahr.0702-03-122</w:t>
      </w:r>
    </w:p>
    <w:p w14:paraId="25D7CC02" w14:textId="77777777"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Madubuonu</w:t>
      </w:r>
      <w:proofErr w:type="spellEnd"/>
      <w:r w:rsidRPr="002936CE">
        <w:rPr>
          <w:rFonts w:ascii="Arial" w:hAnsi="Arial" w:cs="Arial"/>
        </w:rPr>
        <w:t xml:space="preserve"> E</w:t>
      </w:r>
      <w:r w:rsidR="003D6F5C" w:rsidRPr="002936CE">
        <w:rPr>
          <w:rFonts w:ascii="Arial" w:hAnsi="Arial" w:cs="Arial"/>
        </w:rPr>
        <w:t xml:space="preserve">I, </w:t>
      </w:r>
      <w:proofErr w:type="spellStart"/>
      <w:r w:rsidR="003D6F5C" w:rsidRPr="002936CE">
        <w:rPr>
          <w:rFonts w:ascii="Arial" w:hAnsi="Arial" w:cs="Arial"/>
        </w:rPr>
        <w:t>Irokansi</w:t>
      </w:r>
      <w:proofErr w:type="spellEnd"/>
      <w:r w:rsidR="003D6F5C" w:rsidRPr="002936CE">
        <w:rPr>
          <w:rFonts w:ascii="Arial" w:hAnsi="Arial" w:cs="Arial"/>
        </w:rPr>
        <w:t xml:space="preserve"> OO, </w:t>
      </w:r>
      <w:proofErr w:type="spellStart"/>
      <w:r w:rsidR="003D6F5C" w:rsidRPr="002936CE">
        <w:rPr>
          <w:rFonts w:ascii="Arial" w:hAnsi="Arial" w:cs="Arial"/>
        </w:rPr>
        <w:t>Durotoluwa</w:t>
      </w:r>
      <w:proofErr w:type="spellEnd"/>
      <w:r w:rsidR="003D6F5C" w:rsidRPr="002936CE">
        <w:rPr>
          <w:rFonts w:ascii="Arial" w:hAnsi="Arial" w:cs="Arial"/>
        </w:rPr>
        <w:t xml:space="preserve"> IM (2025). </w:t>
      </w:r>
      <w:r w:rsidRPr="002936CE">
        <w:rPr>
          <w:rFonts w:ascii="Arial" w:hAnsi="Arial" w:cs="Arial"/>
        </w:rPr>
        <w:t xml:space="preserve"> Clinical, laboratory, and imaging determinants of mortality in hospitalized patients with pulmonary embolism: a retrospective study</w:t>
      </w:r>
      <w:r w:rsidR="003D6F5C" w:rsidRPr="002936CE">
        <w:rPr>
          <w:rFonts w:ascii="Arial" w:hAnsi="Arial" w:cs="Arial"/>
        </w:rPr>
        <w:t xml:space="preserve">. </w:t>
      </w:r>
      <w:r w:rsidRPr="002936CE">
        <w:rPr>
          <w:rFonts w:ascii="Arial" w:hAnsi="Arial" w:cs="Arial"/>
          <w:i/>
          <w:iCs/>
        </w:rPr>
        <w:t xml:space="preserve">J Clin </w:t>
      </w:r>
      <w:proofErr w:type="spellStart"/>
      <w:r w:rsidRPr="002936CE">
        <w:rPr>
          <w:rFonts w:ascii="Arial" w:hAnsi="Arial" w:cs="Arial"/>
          <w:i/>
          <w:iCs/>
        </w:rPr>
        <w:t>Cardiol</w:t>
      </w:r>
      <w:proofErr w:type="spellEnd"/>
      <w:r w:rsidRPr="002936CE">
        <w:rPr>
          <w:rFonts w:ascii="Arial" w:hAnsi="Arial" w:cs="Arial"/>
          <w:i/>
          <w:iCs/>
        </w:rPr>
        <w:t xml:space="preserve"> Cardiovasc </w:t>
      </w:r>
      <w:proofErr w:type="spellStart"/>
      <w:r w:rsidRPr="002936CE">
        <w:rPr>
          <w:rFonts w:ascii="Arial" w:hAnsi="Arial" w:cs="Arial"/>
          <w:i/>
          <w:iCs/>
        </w:rPr>
        <w:t>Interv</w:t>
      </w:r>
      <w:proofErr w:type="spellEnd"/>
      <w:r w:rsidR="003D6F5C" w:rsidRPr="002936CE">
        <w:rPr>
          <w:rFonts w:ascii="Arial" w:hAnsi="Arial" w:cs="Arial"/>
        </w:rPr>
        <w:t xml:space="preserve"> 8(12)</w:t>
      </w:r>
      <w:r w:rsidR="00D24B34" w:rsidRPr="002936CE">
        <w:rPr>
          <w:rFonts w:ascii="Arial" w:hAnsi="Arial" w:cs="Arial"/>
        </w:rPr>
        <w:t>,</w:t>
      </w:r>
      <w:r w:rsidR="003D6F5C" w:rsidRPr="002936CE">
        <w:rPr>
          <w:rFonts w:ascii="Arial" w:hAnsi="Arial" w:cs="Arial"/>
        </w:rPr>
        <w:t xml:space="preserve"> </w:t>
      </w:r>
      <w:r w:rsidRPr="002936CE">
        <w:rPr>
          <w:rFonts w:ascii="Arial" w:hAnsi="Arial" w:cs="Arial"/>
        </w:rPr>
        <w:t>doi:10.31579/2641-0419/505</w:t>
      </w:r>
    </w:p>
    <w:p w14:paraId="62BA3381" w14:textId="77777777"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Surov</w:t>
      </w:r>
      <w:proofErr w:type="spellEnd"/>
      <w:r w:rsidRPr="002936CE">
        <w:rPr>
          <w:rFonts w:ascii="Arial" w:hAnsi="Arial" w:cs="Arial"/>
        </w:rPr>
        <w:t xml:space="preserve"> A, </w:t>
      </w:r>
      <w:proofErr w:type="spellStart"/>
      <w:r w:rsidRPr="002936CE">
        <w:rPr>
          <w:rFonts w:ascii="Arial" w:hAnsi="Arial" w:cs="Arial"/>
        </w:rPr>
        <w:t>Akritidou</w:t>
      </w:r>
      <w:proofErr w:type="spellEnd"/>
      <w:r w:rsidRPr="002936CE">
        <w:rPr>
          <w:rFonts w:ascii="Arial" w:hAnsi="Arial" w:cs="Arial"/>
        </w:rPr>
        <w:t xml:space="preserve"> M, Bach AG, Bailis </w:t>
      </w:r>
      <w:r w:rsidR="003D6F5C" w:rsidRPr="002936CE">
        <w:rPr>
          <w:rFonts w:ascii="Arial" w:hAnsi="Arial" w:cs="Arial"/>
        </w:rPr>
        <w:t xml:space="preserve">N, Lerche M, Meyer HJ, et al. (2021). </w:t>
      </w:r>
      <w:r w:rsidRPr="002936CE">
        <w:rPr>
          <w:rFonts w:ascii="Arial" w:hAnsi="Arial" w:cs="Arial"/>
        </w:rPr>
        <w:t>A new index for the prediction of 30-day mortality in patients with pulmonary embolism: the pulmonary e</w:t>
      </w:r>
      <w:r w:rsidR="003D6F5C" w:rsidRPr="002936CE">
        <w:rPr>
          <w:rFonts w:ascii="Arial" w:hAnsi="Arial" w:cs="Arial"/>
        </w:rPr>
        <w:t xml:space="preserve">mbolism mortality score (PEMS). </w:t>
      </w:r>
      <w:r w:rsidRPr="002936CE">
        <w:rPr>
          <w:rFonts w:ascii="Arial" w:hAnsi="Arial" w:cs="Arial"/>
        </w:rPr>
        <w:t xml:space="preserve"> </w:t>
      </w:r>
      <w:r w:rsidRPr="002936CE">
        <w:rPr>
          <w:rFonts w:ascii="Arial" w:hAnsi="Arial" w:cs="Arial"/>
          <w:i/>
          <w:iCs/>
        </w:rPr>
        <w:t>Angiology</w:t>
      </w:r>
      <w:r w:rsidR="003D6F5C" w:rsidRPr="002936CE">
        <w:rPr>
          <w:rFonts w:ascii="Arial" w:hAnsi="Arial" w:cs="Arial"/>
        </w:rPr>
        <w:t xml:space="preserve"> 72(8):787–</w:t>
      </w:r>
      <w:proofErr w:type="gramStart"/>
      <w:r w:rsidR="003D6F5C" w:rsidRPr="002936CE">
        <w:rPr>
          <w:rFonts w:ascii="Arial" w:hAnsi="Arial" w:cs="Arial"/>
        </w:rPr>
        <w:t>793</w:t>
      </w:r>
      <w:r w:rsidR="00D24B34" w:rsidRPr="002936CE">
        <w:rPr>
          <w:rFonts w:ascii="Arial" w:hAnsi="Arial" w:cs="Arial"/>
        </w:rPr>
        <w:t>,</w:t>
      </w:r>
      <w:r w:rsidR="003D6F5C" w:rsidRPr="002936CE">
        <w:rPr>
          <w:rFonts w:ascii="Arial" w:hAnsi="Arial" w:cs="Arial"/>
        </w:rPr>
        <w:t xml:space="preserve"> </w:t>
      </w:r>
      <w:r w:rsidRPr="002936CE">
        <w:rPr>
          <w:rFonts w:ascii="Arial" w:hAnsi="Arial" w:cs="Arial"/>
        </w:rPr>
        <w:t xml:space="preserve"> doi</w:t>
      </w:r>
      <w:proofErr w:type="gramEnd"/>
      <w:r w:rsidRPr="002936CE">
        <w:rPr>
          <w:rFonts w:ascii="Arial" w:hAnsi="Arial" w:cs="Arial"/>
        </w:rPr>
        <w:t>:10.1177/0003319721993346</w:t>
      </w:r>
    </w:p>
    <w:p w14:paraId="1C56C058"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You W, Fan XY, Chen Y, Wang XL,</w:t>
      </w:r>
      <w:r w:rsidR="003D6F5C" w:rsidRPr="002936CE">
        <w:rPr>
          <w:rFonts w:ascii="Arial" w:hAnsi="Arial" w:cs="Arial"/>
        </w:rPr>
        <w:t xml:space="preserve"> Song J, Nie CC, et al. (2025)</w:t>
      </w:r>
      <w:r w:rsidRPr="002936CE">
        <w:rPr>
          <w:rFonts w:ascii="Arial" w:hAnsi="Arial" w:cs="Arial"/>
        </w:rPr>
        <w:t xml:space="preserve"> Risk factors for mortality in p</w:t>
      </w:r>
      <w:r w:rsidR="003D6F5C" w:rsidRPr="002936CE">
        <w:rPr>
          <w:rFonts w:ascii="Arial" w:hAnsi="Arial" w:cs="Arial"/>
        </w:rPr>
        <w:t>atients with pulmonary embolism. A meta-</w:t>
      </w:r>
      <w:proofErr w:type="gramStart"/>
      <w:r w:rsidR="003D6F5C" w:rsidRPr="002936CE">
        <w:rPr>
          <w:rFonts w:ascii="Arial" w:hAnsi="Arial" w:cs="Arial"/>
        </w:rPr>
        <w:t xml:space="preserve">analysis </w:t>
      </w:r>
      <w:r w:rsidRPr="002936CE">
        <w:rPr>
          <w:rFonts w:ascii="Arial" w:hAnsi="Arial" w:cs="Arial"/>
        </w:rPr>
        <w:t xml:space="preserve"> </w:t>
      </w:r>
      <w:r w:rsidRPr="002936CE">
        <w:rPr>
          <w:rFonts w:ascii="Arial" w:hAnsi="Arial" w:cs="Arial"/>
          <w:i/>
          <w:iCs/>
        </w:rPr>
        <w:t>J</w:t>
      </w:r>
      <w:proofErr w:type="gramEnd"/>
      <w:r w:rsidRPr="002936CE">
        <w:rPr>
          <w:rFonts w:ascii="Arial" w:hAnsi="Arial" w:cs="Arial"/>
          <w:i/>
          <w:iCs/>
        </w:rPr>
        <w:t xml:space="preserve"> Intensive Care Med</w:t>
      </w:r>
      <w:r w:rsidR="003D6F5C" w:rsidRPr="002936CE">
        <w:rPr>
          <w:rFonts w:ascii="Arial" w:hAnsi="Arial" w:cs="Arial"/>
        </w:rPr>
        <w:t xml:space="preserve"> – </w:t>
      </w:r>
      <w:r w:rsidRPr="002936CE">
        <w:rPr>
          <w:rFonts w:ascii="Arial" w:hAnsi="Arial" w:cs="Arial"/>
        </w:rPr>
        <w:t>doi:10.1177/08850666251326539</w:t>
      </w:r>
    </w:p>
    <w:p w14:paraId="471DB9B3" w14:textId="77777777"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Urfalioglu</w:t>
      </w:r>
      <w:proofErr w:type="spellEnd"/>
      <w:r w:rsidRPr="002936CE">
        <w:rPr>
          <w:rFonts w:ascii="Arial" w:hAnsi="Arial" w:cs="Arial"/>
        </w:rPr>
        <w:t xml:space="preserve"> AB, </w:t>
      </w:r>
      <w:proofErr w:type="spellStart"/>
      <w:r w:rsidRPr="002936CE">
        <w:rPr>
          <w:rFonts w:ascii="Arial" w:hAnsi="Arial" w:cs="Arial"/>
        </w:rPr>
        <w:t>Altug</w:t>
      </w:r>
      <w:proofErr w:type="spellEnd"/>
      <w:r w:rsidRPr="002936CE">
        <w:rPr>
          <w:rFonts w:ascii="Arial" w:hAnsi="Arial" w:cs="Arial"/>
        </w:rPr>
        <w:t xml:space="preserve"> E, Cinar H, </w:t>
      </w:r>
      <w:proofErr w:type="spellStart"/>
      <w:r w:rsidRPr="002936CE">
        <w:rPr>
          <w:rFonts w:ascii="Arial" w:hAnsi="Arial" w:cs="Arial"/>
        </w:rPr>
        <w:t>Aksay</w:t>
      </w:r>
      <w:proofErr w:type="spellEnd"/>
      <w:r w:rsidRPr="002936CE">
        <w:rPr>
          <w:rFonts w:ascii="Arial" w:hAnsi="Arial" w:cs="Arial"/>
        </w:rPr>
        <w:t xml:space="preserve"> E, </w:t>
      </w:r>
      <w:proofErr w:type="spellStart"/>
      <w:r w:rsidR="003D6F5C" w:rsidRPr="002936CE">
        <w:rPr>
          <w:rFonts w:ascii="Arial" w:hAnsi="Arial" w:cs="Arial"/>
        </w:rPr>
        <w:t>Yesiloglu</w:t>
      </w:r>
      <w:proofErr w:type="spellEnd"/>
      <w:r w:rsidR="003D6F5C" w:rsidRPr="002936CE">
        <w:rPr>
          <w:rFonts w:ascii="Arial" w:hAnsi="Arial" w:cs="Arial"/>
        </w:rPr>
        <w:t xml:space="preserve"> O, </w:t>
      </w:r>
      <w:proofErr w:type="spellStart"/>
      <w:r w:rsidR="003D6F5C" w:rsidRPr="002936CE">
        <w:rPr>
          <w:rFonts w:ascii="Arial" w:hAnsi="Arial" w:cs="Arial"/>
        </w:rPr>
        <w:t>Cakir</w:t>
      </w:r>
      <w:proofErr w:type="spellEnd"/>
      <w:r w:rsidR="003D6F5C" w:rsidRPr="002936CE">
        <w:rPr>
          <w:rFonts w:ascii="Arial" w:hAnsi="Arial" w:cs="Arial"/>
        </w:rPr>
        <w:t xml:space="preserve"> A, et al. (2024). </w:t>
      </w:r>
      <w:r w:rsidRPr="002936CE">
        <w:rPr>
          <w:rFonts w:ascii="Arial" w:hAnsi="Arial" w:cs="Arial"/>
        </w:rPr>
        <w:t>D-dimer/</w:t>
      </w:r>
      <w:proofErr w:type="gramStart"/>
      <w:r w:rsidRPr="002936CE">
        <w:rPr>
          <w:rFonts w:ascii="Arial" w:hAnsi="Arial" w:cs="Arial"/>
        </w:rPr>
        <w:t>high</w:t>
      </w:r>
      <w:proofErr w:type="gramEnd"/>
      <w:r w:rsidRPr="002936CE">
        <w:rPr>
          <w:rFonts w:ascii="Arial" w:hAnsi="Arial" w:cs="Arial"/>
        </w:rPr>
        <w:t xml:space="preserve"> sensitive troponin I ratio is useful in predicting in-hospital mortality </w:t>
      </w:r>
      <w:r w:rsidR="003D6F5C" w:rsidRPr="002936CE">
        <w:rPr>
          <w:rFonts w:ascii="Arial" w:hAnsi="Arial" w:cs="Arial"/>
        </w:rPr>
        <w:t xml:space="preserve">in pulmonary embolism patients. </w:t>
      </w:r>
      <w:r w:rsidRPr="002936CE">
        <w:rPr>
          <w:rFonts w:ascii="Arial" w:hAnsi="Arial" w:cs="Arial"/>
        </w:rPr>
        <w:t xml:space="preserve"> </w:t>
      </w:r>
      <w:proofErr w:type="spellStart"/>
      <w:r w:rsidRPr="002936CE">
        <w:rPr>
          <w:rFonts w:ascii="Arial" w:hAnsi="Arial" w:cs="Arial"/>
          <w:i/>
          <w:iCs/>
        </w:rPr>
        <w:t>Ir</w:t>
      </w:r>
      <w:proofErr w:type="spellEnd"/>
      <w:r w:rsidRPr="002936CE">
        <w:rPr>
          <w:rFonts w:ascii="Arial" w:hAnsi="Arial" w:cs="Arial"/>
          <w:i/>
          <w:iCs/>
        </w:rPr>
        <w:t xml:space="preserve"> J Med Sci</w:t>
      </w:r>
      <w:r w:rsidR="003D6F5C" w:rsidRPr="002936CE">
        <w:rPr>
          <w:rFonts w:ascii="Arial" w:hAnsi="Arial" w:cs="Arial"/>
        </w:rPr>
        <w:t xml:space="preserve"> 193(6):2695–</w:t>
      </w:r>
      <w:proofErr w:type="gramStart"/>
      <w:r w:rsidR="003D6F5C" w:rsidRPr="002936CE">
        <w:rPr>
          <w:rFonts w:ascii="Arial" w:hAnsi="Arial" w:cs="Arial"/>
        </w:rPr>
        <w:t>2703</w:t>
      </w:r>
      <w:r w:rsidR="00D24B34" w:rsidRPr="002936CE">
        <w:rPr>
          <w:rFonts w:ascii="Arial" w:hAnsi="Arial" w:cs="Arial"/>
        </w:rPr>
        <w:t>,</w:t>
      </w:r>
      <w:r w:rsidR="003D6F5C" w:rsidRPr="002936CE">
        <w:rPr>
          <w:rFonts w:ascii="Arial" w:hAnsi="Arial" w:cs="Arial"/>
        </w:rPr>
        <w:t xml:space="preserve"> </w:t>
      </w:r>
      <w:r w:rsidRPr="002936CE">
        <w:rPr>
          <w:rFonts w:ascii="Arial" w:hAnsi="Arial" w:cs="Arial"/>
        </w:rPr>
        <w:t xml:space="preserve"> doi</w:t>
      </w:r>
      <w:proofErr w:type="gramEnd"/>
      <w:r w:rsidRPr="002936CE">
        <w:rPr>
          <w:rFonts w:ascii="Arial" w:hAnsi="Arial" w:cs="Arial"/>
        </w:rPr>
        <w:t>:10.1007/s11845-024-03766</w:t>
      </w:r>
    </w:p>
    <w:p w14:paraId="5A69D7AD"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Kauppi J, Airaksinen KEJ, Lehto J, Pouru </w:t>
      </w:r>
      <w:r w:rsidR="003D6F5C" w:rsidRPr="002936CE">
        <w:rPr>
          <w:rFonts w:ascii="Arial" w:hAnsi="Arial" w:cs="Arial"/>
        </w:rPr>
        <w:t xml:space="preserve">J-P, </w:t>
      </w:r>
      <w:proofErr w:type="spellStart"/>
      <w:r w:rsidR="003D6F5C" w:rsidRPr="002936CE">
        <w:rPr>
          <w:rFonts w:ascii="Arial" w:hAnsi="Arial" w:cs="Arial"/>
        </w:rPr>
        <w:t>Saha</w:t>
      </w:r>
      <w:proofErr w:type="spellEnd"/>
      <w:r w:rsidR="003D6F5C" w:rsidRPr="002936CE">
        <w:rPr>
          <w:rFonts w:ascii="Arial" w:hAnsi="Arial" w:cs="Arial"/>
        </w:rPr>
        <w:t xml:space="preserve"> J, </w:t>
      </w:r>
      <w:proofErr w:type="spellStart"/>
      <w:r w:rsidR="003D6F5C" w:rsidRPr="002936CE">
        <w:rPr>
          <w:rFonts w:ascii="Arial" w:hAnsi="Arial" w:cs="Arial"/>
        </w:rPr>
        <w:t>Purola</w:t>
      </w:r>
      <w:proofErr w:type="spellEnd"/>
      <w:r w:rsidR="003D6F5C" w:rsidRPr="002936CE">
        <w:rPr>
          <w:rFonts w:ascii="Arial" w:hAnsi="Arial" w:cs="Arial"/>
        </w:rPr>
        <w:t xml:space="preserve"> P, et al. (2024).</w:t>
      </w:r>
      <w:r w:rsidRPr="002936CE">
        <w:rPr>
          <w:rFonts w:ascii="Arial" w:hAnsi="Arial" w:cs="Arial"/>
        </w:rPr>
        <w:t xml:space="preserve"> Performance of D-dimer, cardiac troponin T, C-reactive protein, and NT-</w:t>
      </w:r>
      <w:proofErr w:type="spellStart"/>
      <w:r w:rsidRPr="002936CE">
        <w:rPr>
          <w:rFonts w:ascii="Arial" w:hAnsi="Arial" w:cs="Arial"/>
        </w:rPr>
        <w:t>proBNP</w:t>
      </w:r>
      <w:proofErr w:type="spellEnd"/>
      <w:r w:rsidRPr="002936CE">
        <w:rPr>
          <w:rFonts w:ascii="Arial" w:hAnsi="Arial" w:cs="Arial"/>
        </w:rPr>
        <w:t xml:space="preserve"> in prediction of long-term mortality in patients wit</w:t>
      </w:r>
      <w:r w:rsidR="003D6F5C" w:rsidRPr="002936CE">
        <w:rPr>
          <w:rFonts w:ascii="Arial" w:hAnsi="Arial" w:cs="Arial"/>
        </w:rPr>
        <w:t>h suspected pulmonary embolism.</w:t>
      </w:r>
      <w:r w:rsidRPr="002936CE">
        <w:rPr>
          <w:rFonts w:ascii="Arial" w:hAnsi="Arial" w:cs="Arial"/>
        </w:rPr>
        <w:t xml:space="preserve"> </w:t>
      </w:r>
      <w:r w:rsidRPr="002936CE">
        <w:rPr>
          <w:rFonts w:ascii="Arial" w:hAnsi="Arial" w:cs="Arial"/>
          <w:i/>
          <w:iCs/>
        </w:rPr>
        <w:t xml:space="preserve">Eur Heart J </w:t>
      </w:r>
      <w:proofErr w:type="gramStart"/>
      <w:r w:rsidRPr="002936CE">
        <w:rPr>
          <w:rFonts w:ascii="Arial" w:hAnsi="Arial" w:cs="Arial"/>
          <w:i/>
          <w:iCs/>
        </w:rPr>
        <w:t>Open</w:t>
      </w:r>
      <w:r w:rsidR="003D6F5C" w:rsidRPr="002936CE">
        <w:rPr>
          <w:rFonts w:ascii="Arial" w:hAnsi="Arial" w:cs="Arial"/>
        </w:rPr>
        <w:t xml:space="preserve">  4</w:t>
      </w:r>
      <w:proofErr w:type="gramEnd"/>
      <w:r w:rsidR="003D6F5C" w:rsidRPr="002936CE">
        <w:rPr>
          <w:rFonts w:ascii="Arial" w:hAnsi="Arial" w:cs="Arial"/>
        </w:rPr>
        <w:t>(5):oeae079</w:t>
      </w:r>
      <w:r w:rsidR="00D24B34" w:rsidRPr="002936CE">
        <w:rPr>
          <w:rFonts w:ascii="Arial" w:hAnsi="Arial" w:cs="Arial"/>
        </w:rPr>
        <w:t>,</w:t>
      </w:r>
      <w:r w:rsidR="003D6F5C" w:rsidRPr="002936CE">
        <w:rPr>
          <w:rFonts w:ascii="Arial" w:hAnsi="Arial" w:cs="Arial"/>
        </w:rPr>
        <w:t xml:space="preserve"> </w:t>
      </w:r>
      <w:r w:rsidRPr="002936CE">
        <w:rPr>
          <w:rFonts w:ascii="Arial" w:hAnsi="Arial" w:cs="Arial"/>
        </w:rPr>
        <w:t xml:space="preserve"> doi:10.1093/</w:t>
      </w:r>
      <w:proofErr w:type="spellStart"/>
      <w:r w:rsidRPr="002936CE">
        <w:rPr>
          <w:rFonts w:ascii="Arial" w:hAnsi="Arial" w:cs="Arial"/>
        </w:rPr>
        <w:t>ehjopen</w:t>
      </w:r>
      <w:proofErr w:type="spellEnd"/>
      <w:r w:rsidRPr="002936CE">
        <w:rPr>
          <w:rFonts w:ascii="Arial" w:hAnsi="Arial" w:cs="Arial"/>
        </w:rPr>
        <w:t>/oeae079</w:t>
      </w:r>
    </w:p>
    <w:p w14:paraId="2983E4E9" w14:textId="77777777"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Liu X, Zheng L</w:t>
      </w:r>
      <w:r w:rsidR="003D6F5C" w:rsidRPr="002936CE">
        <w:rPr>
          <w:rFonts w:ascii="Arial" w:hAnsi="Arial" w:cs="Arial"/>
        </w:rPr>
        <w:t xml:space="preserve">, Han J, Song L, Geng H, Liu </w:t>
      </w:r>
      <w:proofErr w:type="gramStart"/>
      <w:r w:rsidR="003D6F5C" w:rsidRPr="002936CE">
        <w:rPr>
          <w:rFonts w:ascii="Arial" w:hAnsi="Arial" w:cs="Arial"/>
        </w:rPr>
        <w:t xml:space="preserve">Y </w:t>
      </w:r>
      <w:r w:rsidRPr="002936CE">
        <w:rPr>
          <w:rFonts w:ascii="Arial" w:hAnsi="Arial" w:cs="Arial"/>
        </w:rPr>
        <w:t xml:space="preserve"> </w:t>
      </w:r>
      <w:r w:rsidR="003D6F5C" w:rsidRPr="002936CE">
        <w:rPr>
          <w:rFonts w:ascii="Arial" w:hAnsi="Arial" w:cs="Arial"/>
        </w:rPr>
        <w:t>(</w:t>
      </w:r>
      <w:proofErr w:type="gramEnd"/>
      <w:r w:rsidRPr="002936CE">
        <w:rPr>
          <w:rFonts w:ascii="Arial" w:hAnsi="Arial" w:cs="Arial"/>
        </w:rPr>
        <w:t>2021</w:t>
      </w:r>
      <w:r w:rsidR="003D6F5C" w:rsidRPr="002936CE">
        <w:rPr>
          <w:rFonts w:ascii="Arial" w:hAnsi="Arial" w:cs="Arial"/>
        </w:rPr>
        <w:t xml:space="preserve">). </w:t>
      </w:r>
      <w:r w:rsidRPr="002936CE">
        <w:rPr>
          <w:rFonts w:ascii="Arial" w:hAnsi="Arial" w:cs="Arial"/>
        </w:rPr>
        <w:t xml:space="preserve"> Joint analysis of D-dimer, N-terminal pro b-type natriuretic peptide, and cardiac troponin I on predicting acute pulmonary embolism relapse and mortality</w:t>
      </w:r>
      <w:r w:rsidR="003D6F5C" w:rsidRPr="002936CE">
        <w:rPr>
          <w:rFonts w:ascii="Arial" w:hAnsi="Arial" w:cs="Arial"/>
        </w:rPr>
        <w:t xml:space="preserve">. </w:t>
      </w:r>
      <w:r w:rsidRPr="002936CE">
        <w:rPr>
          <w:rFonts w:ascii="Arial" w:hAnsi="Arial" w:cs="Arial"/>
          <w:i/>
          <w:iCs/>
        </w:rPr>
        <w:t>Sci Rep</w:t>
      </w:r>
      <w:r w:rsidR="003D6F5C" w:rsidRPr="002936CE">
        <w:rPr>
          <w:rFonts w:ascii="Arial" w:hAnsi="Arial" w:cs="Arial"/>
        </w:rPr>
        <w:t xml:space="preserve"> </w:t>
      </w:r>
      <w:r w:rsidR="00D24B34" w:rsidRPr="002936CE">
        <w:rPr>
          <w:rFonts w:ascii="Arial" w:hAnsi="Arial" w:cs="Arial"/>
        </w:rPr>
        <w:t>11:14909</w:t>
      </w:r>
      <w:proofErr w:type="gramStart"/>
      <w:r w:rsidR="00D24B34" w:rsidRPr="002936CE">
        <w:rPr>
          <w:rFonts w:ascii="Arial" w:hAnsi="Arial" w:cs="Arial"/>
        </w:rPr>
        <w:t xml:space="preserve">, </w:t>
      </w:r>
      <w:r w:rsidRPr="002936CE">
        <w:rPr>
          <w:rFonts w:ascii="Arial" w:hAnsi="Arial" w:cs="Arial"/>
        </w:rPr>
        <w:t xml:space="preserve"> doi</w:t>
      </w:r>
      <w:proofErr w:type="gramEnd"/>
      <w:r w:rsidRPr="002936CE">
        <w:rPr>
          <w:rFonts w:ascii="Arial" w:hAnsi="Arial" w:cs="Arial"/>
        </w:rPr>
        <w:t>:10.1038/s41598-021-94346-7</w:t>
      </w:r>
    </w:p>
    <w:sectPr w:rsidR="00904993" w:rsidRPr="002936CE" w:rsidSect="00EC493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FD926" w14:textId="77777777" w:rsidR="007F4D1C" w:rsidRDefault="007F4D1C" w:rsidP="00F23D0E">
      <w:r>
        <w:separator/>
      </w:r>
    </w:p>
  </w:endnote>
  <w:endnote w:type="continuationSeparator" w:id="0">
    <w:p w14:paraId="640589AC" w14:textId="77777777" w:rsidR="007F4D1C" w:rsidRDefault="007F4D1C" w:rsidP="00F2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2A8D" w14:textId="77777777" w:rsidR="00F23D0E" w:rsidRDefault="00F2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A2EE" w14:textId="77777777" w:rsidR="00F23D0E" w:rsidRDefault="00F23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6A448" w14:textId="77777777" w:rsidR="00F23D0E" w:rsidRDefault="00F23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83DCA" w14:textId="77777777" w:rsidR="007F4D1C" w:rsidRDefault="007F4D1C" w:rsidP="00F23D0E">
      <w:r>
        <w:separator/>
      </w:r>
    </w:p>
  </w:footnote>
  <w:footnote w:type="continuationSeparator" w:id="0">
    <w:p w14:paraId="683F8599" w14:textId="77777777" w:rsidR="007F4D1C" w:rsidRDefault="007F4D1C" w:rsidP="00F23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43242" w14:textId="54F3F4F8" w:rsidR="00F23D0E" w:rsidRDefault="00F23D0E">
    <w:pPr>
      <w:pStyle w:val="Header"/>
    </w:pPr>
    <w:r>
      <w:rPr>
        <w:noProof/>
      </w:rPr>
      <w:pict w14:anchorId="0E044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458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B134" w14:textId="31C76593" w:rsidR="00F23D0E" w:rsidRDefault="00F23D0E">
    <w:pPr>
      <w:pStyle w:val="Header"/>
    </w:pPr>
    <w:r>
      <w:rPr>
        <w:noProof/>
      </w:rPr>
      <w:pict w14:anchorId="1DADD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4586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E0D6E" w14:textId="582777B7" w:rsidR="00F23D0E" w:rsidRDefault="00F23D0E">
    <w:pPr>
      <w:pStyle w:val="Header"/>
    </w:pPr>
    <w:r>
      <w:rPr>
        <w:noProof/>
      </w:rPr>
      <w:pict w14:anchorId="13059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458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2E7"/>
    <w:multiLevelType w:val="multilevel"/>
    <w:tmpl w:val="C5AA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557A9"/>
    <w:multiLevelType w:val="multilevel"/>
    <w:tmpl w:val="5D1A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962CC"/>
    <w:multiLevelType w:val="multilevel"/>
    <w:tmpl w:val="0C6CE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41F14"/>
    <w:multiLevelType w:val="hybridMultilevel"/>
    <w:tmpl w:val="CCBE1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855BC"/>
    <w:multiLevelType w:val="hybridMultilevel"/>
    <w:tmpl w:val="C37AD9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504FE"/>
    <w:multiLevelType w:val="multilevel"/>
    <w:tmpl w:val="69E28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D215A5"/>
    <w:multiLevelType w:val="multilevel"/>
    <w:tmpl w:val="325A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685C"/>
    <w:rsid w:val="00054E3B"/>
    <w:rsid w:val="00070C6C"/>
    <w:rsid w:val="000919E1"/>
    <w:rsid w:val="000E4FA8"/>
    <w:rsid w:val="00126805"/>
    <w:rsid w:val="00166C34"/>
    <w:rsid w:val="00202B5F"/>
    <w:rsid w:val="0026685C"/>
    <w:rsid w:val="002936CE"/>
    <w:rsid w:val="00321580"/>
    <w:rsid w:val="00346C9E"/>
    <w:rsid w:val="003A238E"/>
    <w:rsid w:val="003D6F5C"/>
    <w:rsid w:val="003F1C6D"/>
    <w:rsid w:val="00423633"/>
    <w:rsid w:val="004870E5"/>
    <w:rsid w:val="005A4705"/>
    <w:rsid w:val="005E190F"/>
    <w:rsid w:val="007E57CF"/>
    <w:rsid w:val="007F25C6"/>
    <w:rsid w:val="007F4D1C"/>
    <w:rsid w:val="008A2538"/>
    <w:rsid w:val="00904993"/>
    <w:rsid w:val="009365B2"/>
    <w:rsid w:val="00A22315"/>
    <w:rsid w:val="00B738D7"/>
    <w:rsid w:val="00D24B34"/>
    <w:rsid w:val="00D85D07"/>
    <w:rsid w:val="00DD00F6"/>
    <w:rsid w:val="00EC493D"/>
    <w:rsid w:val="00F2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FE6211"/>
  <w15:docId w15:val="{B4A43B7B-B1CE-44C0-B8E8-46E49FE1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85C"/>
    <w:pPr>
      <w:spacing w:after="0" w:line="240" w:lineRule="auto"/>
    </w:pPr>
    <w:rPr>
      <w:rFonts w:ascii="Helvetica" w:eastAsia="Times New Roman" w:hAnsi="Helvetica" w:cs="Times New Roman"/>
      <w:sz w:val="20"/>
      <w:szCs w:val="20"/>
    </w:rPr>
  </w:style>
  <w:style w:type="paragraph" w:styleId="Heading2">
    <w:name w:val="heading 2"/>
    <w:basedOn w:val="Normal"/>
    <w:next w:val="Normal"/>
    <w:link w:val="Heading2Char"/>
    <w:uiPriority w:val="9"/>
    <w:unhideWhenUsed/>
    <w:qFormat/>
    <w:rsid w:val="00166C3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66C34"/>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166C3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6685C"/>
    <w:pPr>
      <w:spacing w:after="240"/>
      <w:jc w:val="both"/>
    </w:pPr>
  </w:style>
  <w:style w:type="paragraph" w:styleId="NormalWeb">
    <w:name w:val="Normal (Web)"/>
    <w:basedOn w:val="Normal"/>
    <w:uiPriority w:val="99"/>
    <w:unhideWhenUsed/>
    <w:rsid w:val="000919E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919E1"/>
    <w:rPr>
      <w:b/>
      <w:bCs/>
    </w:rPr>
  </w:style>
  <w:style w:type="character" w:customStyle="1" w:styleId="Heading2Char">
    <w:name w:val="Heading 2 Char"/>
    <w:basedOn w:val="DefaultParagraphFont"/>
    <w:link w:val="Heading2"/>
    <w:uiPriority w:val="9"/>
    <w:rsid w:val="00166C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6C3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66C3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66C34"/>
    <w:pPr>
      <w:spacing w:after="200" w:line="276" w:lineRule="auto"/>
      <w:ind w:left="720"/>
      <w:contextualSpacing/>
    </w:pPr>
    <w:rPr>
      <w:rFonts w:asciiTheme="minorHAnsi" w:eastAsiaTheme="minorHAnsi" w:hAnsiTheme="minorHAnsi" w:cstheme="minorBidi"/>
      <w:sz w:val="22"/>
      <w:szCs w:val="22"/>
    </w:rPr>
  </w:style>
  <w:style w:type="table" w:styleId="LightList-Accent5">
    <w:name w:val="Light List Accent 5"/>
    <w:basedOn w:val="TableNormal"/>
    <w:uiPriority w:val="61"/>
    <w:rsid w:val="0032158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mphasis">
    <w:name w:val="Emphasis"/>
    <w:basedOn w:val="DefaultParagraphFont"/>
    <w:uiPriority w:val="20"/>
    <w:qFormat/>
    <w:rsid w:val="00904993"/>
    <w:rPr>
      <w:i/>
      <w:iCs/>
    </w:rPr>
  </w:style>
  <w:style w:type="character" w:styleId="Hyperlink">
    <w:name w:val="Hyperlink"/>
    <w:basedOn w:val="DefaultParagraphFont"/>
    <w:uiPriority w:val="99"/>
    <w:unhideWhenUsed/>
    <w:rsid w:val="00904993"/>
    <w:rPr>
      <w:color w:val="0000FF"/>
      <w:u w:val="single"/>
    </w:rPr>
  </w:style>
  <w:style w:type="character" w:styleId="UnresolvedMention">
    <w:name w:val="Unresolved Mention"/>
    <w:basedOn w:val="DefaultParagraphFont"/>
    <w:uiPriority w:val="99"/>
    <w:semiHidden/>
    <w:unhideWhenUsed/>
    <w:rsid w:val="007E57CF"/>
    <w:rPr>
      <w:color w:val="605E5C"/>
      <w:shd w:val="clear" w:color="auto" w:fill="E1DFDD"/>
    </w:rPr>
  </w:style>
  <w:style w:type="paragraph" w:styleId="Header">
    <w:name w:val="header"/>
    <w:basedOn w:val="Normal"/>
    <w:link w:val="HeaderChar"/>
    <w:uiPriority w:val="99"/>
    <w:unhideWhenUsed/>
    <w:rsid w:val="00F23D0E"/>
    <w:pPr>
      <w:tabs>
        <w:tab w:val="center" w:pos="4680"/>
        <w:tab w:val="right" w:pos="9360"/>
      </w:tabs>
    </w:pPr>
  </w:style>
  <w:style w:type="character" w:customStyle="1" w:styleId="HeaderChar">
    <w:name w:val="Header Char"/>
    <w:basedOn w:val="DefaultParagraphFont"/>
    <w:link w:val="Header"/>
    <w:uiPriority w:val="99"/>
    <w:rsid w:val="00F23D0E"/>
    <w:rPr>
      <w:rFonts w:ascii="Helvetica" w:eastAsia="Times New Roman" w:hAnsi="Helvetica" w:cs="Times New Roman"/>
      <w:sz w:val="20"/>
      <w:szCs w:val="20"/>
    </w:rPr>
  </w:style>
  <w:style w:type="paragraph" w:styleId="Footer">
    <w:name w:val="footer"/>
    <w:basedOn w:val="Normal"/>
    <w:link w:val="FooterChar"/>
    <w:uiPriority w:val="99"/>
    <w:unhideWhenUsed/>
    <w:rsid w:val="00F23D0E"/>
    <w:pPr>
      <w:tabs>
        <w:tab w:val="center" w:pos="4680"/>
        <w:tab w:val="right" w:pos="9360"/>
      </w:tabs>
    </w:pPr>
  </w:style>
  <w:style w:type="character" w:customStyle="1" w:styleId="FooterChar">
    <w:name w:val="Footer Char"/>
    <w:basedOn w:val="DefaultParagraphFont"/>
    <w:link w:val="Footer"/>
    <w:uiPriority w:val="99"/>
    <w:rsid w:val="00F23D0E"/>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35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3969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sdmanuals.com/professional/pulmonary-disorders/pulmonary-embolism/pulmonary-embolism-pe" TargetMode="External"/><Relationship Id="rId12" Type="http://schemas.openxmlformats.org/officeDocument/2006/relationships/hyperlink" Target="https://www.hoacny.com/patient-resources/blood-disorders/what-pulmonary-embolism/risk-factors-pulmonary-embolis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harvard.edu/diseases-and-conditions/pulmonary-embolism-symptoms-causes-risk-factors-and-treat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medicine.medscape.com/article/300901-overvie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950756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10</Pages>
  <Words>3820</Words>
  <Characters>21778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21</cp:revision>
  <dcterms:created xsi:type="dcterms:W3CDTF">2026-03-19T17:03:00Z</dcterms:created>
  <dcterms:modified xsi:type="dcterms:W3CDTF">2026-03-21T09:25:00Z</dcterms:modified>
</cp:coreProperties>
</file>