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A5EF6" w14:paraId="018D8B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685AEBD" w14:textId="77777777" w:rsidR="00602F7D" w:rsidRPr="002A5EF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2A5EF6" w14:paraId="7831A71B" w14:textId="77777777" w:rsidTr="00F33C84">
        <w:trPr>
          <w:trHeight w:val="413"/>
        </w:trPr>
        <w:tc>
          <w:tcPr>
            <w:tcW w:w="1234" w:type="pct"/>
          </w:tcPr>
          <w:p w14:paraId="2E387311" w14:textId="77777777" w:rsidR="0000007A" w:rsidRPr="002A5EF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0CDF" w14:textId="77777777" w:rsidR="0000007A" w:rsidRPr="002A5EF6" w:rsidRDefault="0090703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A5EF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2A5EF6" w14:paraId="4B050DBC" w14:textId="77777777" w:rsidTr="002E7787">
        <w:trPr>
          <w:trHeight w:val="290"/>
        </w:trPr>
        <w:tc>
          <w:tcPr>
            <w:tcW w:w="1234" w:type="pct"/>
          </w:tcPr>
          <w:p w14:paraId="23E4A21C" w14:textId="77777777" w:rsidR="0000007A" w:rsidRPr="002A5E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C3D9" w14:textId="77777777" w:rsidR="0000007A" w:rsidRPr="002A5EF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92E30"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6309</w:t>
            </w:r>
          </w:p>
        </w:tc>
      </w:tr>
      <w:tr w:rsidR="0000007A" w:rsidRPr="002A5EF6" w14:paraId="4E16ABE2" w14:textId="77777777" w:rsidTr="002109D6">
        <w:trPr>
          <w:trHeight w:val="331"/>
        </w:trPr>
        <w:tc>
          <w:tcPr>
            <w:tcW w:w="1234" w:type="pct"/>
          </w:tcPr>
          <w:p w14:paraId="1BECBE17" w14:textId="77777777" w:rsidR="0000007A" w:rsidRPr="002A5E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53532" w14:textId="77777777" w:rsidR="0000007A" w:rsidRPr="002A5EF6" w:rsidRDefault="00D065F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A5EF6">
              <w:rPr>
                <w:rFonts w:ascii="Arial" w:hAnsi="Arial" w:cs="Arial"/>
                <w:b/>
                <w:sz w:val="20"/>
                <w:szCs w:val="20"/>
                <w:lang w:val="en-GB"/>
              </w:rPr>
              <w:t>Reclaiming Edward Blyden’s Vision of African-</w:t>
            </w:r>
            <w:proofErr w:type="spellStart"/>
            <w:r w:rsidRPr="002A5EF6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Centered</w:t>
            </w:r>
            <w:proofErr w:type="spellEnd"/>
            <w:r w:rsidRPr="002A5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Leadership: A Pan-African Reassessment of Contemporary Governance</w:t>
            </w:r>
          </w:p>
        </w:tc>
      </w:tr>
      <w:tr w:rsidR="00CF0BBB" w:rsidRPr="002A5EF6" w14:paraId="6B18F3B7" w14:textId="77777777" w:rsidTr="002E7787">
        <w:trPr>
          <w:trHeight w:val="332"/>
        </w:trPr>
        <w:tc>
          <w:tcPr>
            <w:tcW w:w="1234" w:type="pct"/>
          </w:tcPr>
          <w:p w14:paraId="56CCEC72" w14:textId="77777777" w:rsidR="00CF0BBB" w:rsidRPr="002A5EF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A81C" w14:textId="77777777" w:rsidR="00CF0BBB" w:rsidRPr="002A5EF6" w:rsidRDefault="00B92E3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74AA081" w14:textId="77777777" w:rsidR="00037D52" w:rsidRPr="002A5EF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FC336E" w14:textId="77777777" w:rsidR="00605952" w:rsidRPr="002A5EF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4DD024" w14:textId="77777777" w:rsidR="00D9392F" w:rsidRPr="002A5EF6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8F7FFB2" w14:textId="77777777" w:rsidR="00626025" w:rsidRPr="002A5EF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A5EF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D18FB20" w14:textId="77777777" w:rsidR="007B54A4" w:rsidRPr="002A5EF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3266BB97" w14:textId="77777777" w:rsidR="007B54A4" w:rsidRPr="002A5EF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A5EF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2A3755D7" w14:textId="77777777" w:rsidR="00640538" w:rsidRPr="002A5EF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A5EF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271AFAF6">
          <v:rect id="_x0000_s2050" style="position:absolute;left:0;text-align:left;margin-left:-9.6pt;margin-top:14.25pt;width:1071.35pt;height:124.75pt;z-index:251658240">
            <v:textbox>
              <w:txbxContent>
                <w:p w14:paraId="65257582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6919EB0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225AF7A3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16DAFE9C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A666AB4" w14:textId="77777777" w:rsidR="00E03C32" w:rsidRDefault="00450D0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450D0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Research Journal of Arts &amp; Social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450D0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12-21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450D0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761878E4" w14:textId="77777777" w:rsidR="00E03C32" w:rsidRPr="007B54A4" w:rsidRDefault="000A37C2" w:rsidP="000A37C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A37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0A37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arjass</w:t>
                  </w:r>
                  <w:proofErr w:type="spellEnd"/>
                  <w:r w:rsidRPr="000A37C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/2025/v23i7722</w:t>
                  </w:r>
                </w:p>
              </w:txbxContent>
            </v:textbox>
          </v:rect>
        </w:pict>
      </w:r>
    </w:p>
    <w:p w14:paraId="27E4E59C" w14:textId="77777777" w:rsidR="00D9392F" w:rsidRPr="002A5EF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A5EF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349569C" w14:textId="77777777" w:rsidR="00D27A79" w:rsidRPr="002A5EF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2A5EF6" w14:paraId="3B6844BD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F8C5657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EF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A5EF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5D9463C" w14:textId="77777777" w:rsidR="00F1171E" w:rsidRPr="002A5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A5EF6" w14:paraId="7E4C434E" w14:textId="77777777" w:rsidTr="007222C8">
        <w:tc>
          <w:tcPr>
            <w:tcW w:w="1265" w:type="pct"/>
            <w:noWrap/>
          </w:tcPr>
          <w:p w14:paraId="2A21D171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E6C9A2A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EF6">
              <w:rPr>
                <w:rFonts w:ascii="Arial" w:hAnsi="Arial" w:cs="Arial"/>
                <w:lang w:val="en-GB"/>
              </w:rPr>
              <w:t>Reviewer’s comment</w:t>
            </w:r>
          </w:p>
          <w:p w14:paraId="12CFA559" w14:textId="77777777" w:rsidR="00421DBF" w:rsidRPr="002A5EF6" w:rsidRDefault="00421DBF" w:rsidP="002A5EF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306FE08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A5EF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2A5EF6">
              <w:rPr>
                <w:rFonts w:ascii="Arial" w:hAnsi="Arial" w:cs="Arial"/>
                <w:lang w:val="en-GB"/>
              </w:rPr>
              <w:t>Feedback</w:t>
            </w:r>
            <w:r w:rsidRPr="002A5EF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2A5EF6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2A5EF6" w14:paraId="5150FD2D" w14:textId="77777777" w:rsidTr="007222C8">
        <w:trPr>
          <w:trHeight w:val="1264"/>
        </w:trPr>
        <w:tc>
          <w:tcPr>
            <w:tcW w:w="1265" w:type="pct"/>
            <w:noWrap/>
          </w:tcPr>
          <w:p w14:paraId="4EBF15B3" w14:textId="77777777" w:rsidR="00F1171E" w:rsidRPr="002A5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13B0525D" w14:textId="77777777" w:rsidR="00F1171E" w:rsidRPr="002A5EF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54878F" w14:textId="77777777" w:rsidR="00F1171E" w:rsidRPr="002A5EF6" w:rsidRDefault="00DB7E46" w:rsidP="00BB7A9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makes a </w:t>
            </w:r>
            <w:proofErr w:type="spellStart"/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notaebale</w:t>
            </w:r>
            <w:proofErr w:type="spellEnd"/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contribution to in the </w:t>
            </w:r>
            <w:proofErr w:type="spellStart"/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filed</w:t>
            </w:r>
            <w:proofErr w:type="spellEnd"/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African political thought by re-examining </w:t>
            </w:r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Edward Blyden’s vision from both a Pan-African and a postcolonial perspective. It bridges historical ideas with contemporary </w:t>
            </w:r>
            <w:proofErr w:type="spellStart"/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governanace</w:t>
            </w:r>
            <w:proofErr w:type="spellEnd"/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challenges, </w:t>
            </w:r>
            <w:proofErr w:type="spellStart"/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oferring</w:t>
            </w:r>
            <w:proofErr w:type="spellEnd"/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timely reassessment of African-</w:t>
            </w:r>
            <w:proofErr w:type="spellStart"/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Centered</w:t>
            </w:r>
            <w:proofErr w:type="spellEnd"/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leadership. The study will be helpful for scholars of political philosophy, Pan-Africanism, governance and postcolonial studies as it unpacks how Blyden’s intellectual inheritance can </w:t>
            </w:r>
            <w:proofErr w:type="spellStart"/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underpine</w:t>
            </w:r>
            <w:proofErr w:type="spellEnd"/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moral leadership and cultural sovereignty in the 21</w:t>
            </w:r>
            <w:r w:rsidR="00CF7D48" w:rsidRPr="002A5EF6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st</w:t>
            </w:r>
            <w:r w:rsidR="00CF7D48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century.  </w:t>
            </w:r>
          </w:p>
        </w:tc>
        <w:tc>
          <w:tcPr>
            <w:tcW w:w="1523" w:type="pct"/>
          </w:tcPr>
          <w:p w14:paraId="3BE1679E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A5EF6" w14:paraId="32C57E2F" w14:textId="77777777" w:rsidTr="007222C8">
        <w:trPr>
          <w:trHeight w:val="1262"/>
        </w:trPr>
        <w:tc>
          <w:tcPr>
            <w:tcW w:w="1265" w:type="pct"/>
            <w:noWrap/>
          </w:tcPr>
          <w:p w14:paraId="2B0D8CF4" w14:textId="77777777" w:rsidR="00F1171E" w:rsidRPr="002A5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E52BCE" w14:textId="77777777" w:rsidR="00F1171E" w:rsidRPr="002A5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FCE5C66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BB715E" w14:textId="77777777" w:rsidR="00F1171E" w:rsidRPr="002A5EF6" w:rsidRDefault="00BB7A99" w:rsidP="00BB7A99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</w:t>
            </w:r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“Reclaiming Edward Blyden’s Vision of African-</w:t>
            </w:r>
            <w:proofErr w:type="spellStart"/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Centered</w:t>
            </w:r>
            <w:proofErr w:type="spellEnd"/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Leadership: A Pan-African Reassessment of Contemporary Governance”</w:t>
            </w:r>
            <w:r w:rsidR="008A5932"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A5932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is clear, specific and aligned with the objectives. </w:t>
            </w:r>
            <w:r w:rsidR="00DB309B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However, a slightly more concise alternative title could be, “</w:t>
            </w:r>
            <w:r w:rsidR="00DB309B"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Blyden’s Vision of African Leadership: A Pan-African Reassessment”</w:t>
            </w:r>
          </w:p>
          <w:p w14:paraId="03F92BD2" w14:textId="77777777" w:rsidR="008A5932" w:rsidRPr="002A5EF6" w:rsidRDefault="008A5932" w:rsidP="00BB7A9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12D6C2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A5EF6" w14:paraId="48342E19" w14:textId="77777777" w:rsidTr="007222C8">
        <w:trPr>
          <w:trHeight w:val="1262"/>
        </w:trPr>
        <w:tc>
          <w:tcPr>
            <w:tcW w:w="1265" w:type="pct"/>
            <w:noWrap/>
          </w:tcPr>
          <w:p w14:paraId="5D86A345" w14:textId="77777777" w:rsidR="00F1171E" w:rsidRPr="002A5EF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A5EF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13271E0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7474FC0" w14:textId="77777777" w:rsidR="00F1171E" w:rsidRPr="002A5EF6" w:rsidRDefault="00702F48" w:rsidP="00702F48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comprehensive and covers all aspects including, background, objectives and methodology, findings and implications. However, it could be better by high</w:t>
            </w:r>
            <w:r w:rsidR="008570FC"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lighting the practical relevance of Blyden’s ideas for today’s African governance and leadership reforms. The study will also add more value by indicating a sentence how the study may guide policymakers or Pan-African Institutions. </w:t>
            </w:r>
          </w:p>
        </w:tc>
        <w:tc>
          <w:tcPr>
            <w:tcW w:w="1523" w:type="pct"/>
          </w:tcPr>
          <w:p w14:paraId="65CB6D7C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A5EF6" w14:paraId="6C48225B" w14:textId="77777777" w:rsidTr="007222C8">
        <w:trPr>
          <w:trHeight w:val="859"/>
        </w:trPr>
        <w:tc>
          <w:tcPr>
            <w:tcW w:w="1265" w:type="pct"/>
            <w:noWrap/>
          </w:tcPr>
          <w:p w14:paraId="14D95F2F" w14:textId="77777777" w:rsidR="00F1171E" w:rsidRPr="002A5EF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72254957" w14:textId="77777777" w:rsidR="00F1171E" w:rsidRPr="002A5EF6" w:rsidRDefault="001E2584" w:rsidP="006C772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manuscript is scientifically correct, sound and well structured. </w:t>
            </w:r>
          </w:p>
        </w:tc>
        <w:tc>
          <w:tcPr>
            <w:tcW w:w="1523" w:type="pct"/>
          </w:tcPr>
          <w:p w14:paraId="1B7B8272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A5EF6" w14:paraId="277C7732" w14:textId="77777777" w:rsidTr="003C6873">
        <w:trPr>
          <w:trHeight w:val="368"/>
        </w:trPr>
        <w:tc>
          <w:tcPr>
            <w:tcW w:w="1265" w:type="pct"/>
            <w:noWrap/>
          </w:tcPr>
          <w:p w14:paraId="265B002F" w14:textId="77777777" w:rsidR="00F1171E" w:rsidRPr="002A5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C22E01F" w14:textId="77777777" w:rsidR="00F1171E" w:rsidRPr="002A5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A5E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0FCBEF5" w14:textId="77777777" w:rsidR="00F1171E" w:rsidRPr="002A5EF6" w:rsidRDefault="006C772E" w:rsidP="001E2584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relevant, extensive and up to date. </w:t>
            </w:r>
          </w:p>
        </w:tc>
        <w:tc>
          <w:tcPr>
            <w:tcW w:w="1523" w:type="pct"/>
          </w:tcPr>
          <w:p w14:paraId="6B369198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2A5EF6" w14:paraId="6950D8AE" w14:textId="77777777" w:rsidTr="007222C8">
        <w:trPr>
          <w:trHeight w:val="386"/>
        </w:trPr>
        <w:tc>
          <w:tcPr>
            <w:tcW w:w="1265" w:type="pct"/>
            <w:noWrap/>
          </w:tcPr>
          <w:p w14:paraId="6CF5801E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140FFA1" w14:textId="77777777" w:rsidR="00F1171E" w:rsidRPr="002A5EF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A5EF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59B795C" w14:textId="77777777" w:rsidR="00F1171E" w:rsidRPr="002A5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88BAF44" w14:textId="77777777" w:rsidR="00F1171E" w:rsidRPr="002A5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CF8C4F" w14:textId="77777777" w:rsidR="00F1171E" w:rsidRPr="002A5EF6" w:rsidRDefault="006C772E" w:rsidP="003C687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Yes, the language is clear, scholarly and appropriate for academic communication. </w:t>
            </w:r>
          </w:p>
          <w:p w14:paraId="02468CEB" w14:textId="77777777" w:rsidR="00F1171E" w:rsidRPr="002A5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98BB28" w14:textId="77777777" w:rsidR="00F1171E" w:rsidRPr="002A5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2A5EF6" w14:paraId="3BF4DA6A" w14:textId="77777777" w:rsidTr="007222C8">
        <w:trPr>
          <w:trHeight w:val="1178"/>
        </w:trPr>
        <w:tc>
          <w:tcPr>
            <w:tcW w:w="1265" w:type="pct"/>
            <w:noWrap/>
          </w:tcPr>
          <w:p w14:paraId="5D957250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A5EF6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2A5EF6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2A5EF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494F3E81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01DB3BC" w14:textId="77777777" w:rsidR="00F1171E" w:rsidRPr="002A5EF6" w:rsidRDefault="006C772E" w:rsidP="006C772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is a thoughtful re-engagement with Blyden’s </w:t>
            </w:r>
            <w:proofErr w:type="gramStart"/>
            <w:r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ideas </w:t>
            </w:r>
            <w:r w:rsidR="00C70EE0"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 and</w:t>
            </w:r>
            <w:proofErr w:type="gramEnd"/>
            <w:r w:rsidR="00C70EE0"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 their relevance to contemporary governance. In order to further enhance its impact. The author could, </w:t>
            </w:r>
          </w:p>
          <w:p w14:paraId="0E84D0BF" w14:textId="77777777" w:rsidR="00C70EE0" w:rsidRPr="002A5EF6" w:rsidRDefault="00C70EE0" w:rsidP="00C70E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Add more comparative case studies of African states that </w:t>
            </w:r>
            <w:r w:rsidR="002637CA" w:rsidRPr="002A5EF6">
              <w:rPr>
                <w:rFonts w:ascii="Arial" w:hAnsi="Arial" w:cs="Arial"/>
                <w:sz w:val="20"/>
                <w:szCs w:val="20"/>
                <w:lang w:val="en-GB"/>
              </w:rPr>
              <w:t>partially realize Blyden’s vision</w:t>
            </w:r>
          </w:p>
          <w:p w14:paraId="1848F1A1" w14:textId="77777777" w:rsidR="002637CA" w:rsidRPr="002A5EF6" w:rsidRDefault="002637CA" w:rsidP="00C70EE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Strengthening the conclusion by identifying specific policy options for integrating Blyden’s views into African Union or national governance structures. </w:t>
            </w:r>
          </w:p>
          <w:p w14:paraId="416A5ED9" w14:textId="77777777" w:rsidR="00F1171E" w:rsidRPr="002A5EF6" w:rsidRDefault="002637CA" w:rsidP="002637CA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Adding a short methodological reflection on the limitations of textual analysis when applying historical thought to contemporary context. </w:t>
            </w:r>
          </w:p>
        </w:tc>
        <w:tc>
          <w:tcPr>
            <w:tcW w:w="1523" w:type="pct"/>
          </w:tcPr>
          <w:p w14:paraId="28C5810F" w14:textId="77777777" w:rsidR="00F1171E" w:rsidRPr="002A5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B6BF6AA" w14:textId="77777777" w:rsidR="00F1171E" w:rsidRPr="002A5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6D0578" w14:textId="77777777" w:rsidR="00F1171E" w:rsidRPr="002A5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2A5EF6" w14:paraId="0211A608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AB3B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A5EF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64F0B9B8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2A5EF6" w14:paraId="6209FB45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40BE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FAFF1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EF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5D5D5EC8" w14:textId="77777777" w:rsidR="00F1171E" w:rsidRPr="002A5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A5EF6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2A5EF6">
              <w:rPr>
                <w:rFonts w:ascii="Arial" w:hAnsi="Arial" w:cs="Arial"/>
                <w:lang w:val="en-GB"/>
              </w:rPr>
              <w:t>comment</w:t>
            </w:r>
            <w:r w:rsidRPr="002A5EF6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2A5EF6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2A5EF6" w14:paraId="36FF3CE9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6407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7F31D8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E205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5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5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5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E969649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1043E8" w14:textId="77777777" w:rsidR="008D7A56" w:rsidRPr="002A5EF6" w:rsidRDefault="008D7A56" w:rsidP="008D7A56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EF6">
              <w:rPr>
                <w:rFonts w:ascii="Arial" w:hAnsi="Arial" w:cs="Arial"/>
                <w:sz w:val="20"/>
                <w:szCs w:val="20"/>
                <w:lang w:val="en-GB"/>
              </w:rPr>
              <w:t xml:space="preserve">No, there are no ethical issues in the manuscript. </w:t>
            </w:r>
          </w:p>
          <w:p w14:paraId="4509BAC0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214E3CAF" w14:textId="77777777" w:rsidR="00F1171E" w:rsidRPr="002A5E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7AC364" w14:textId="77777777" w:rsidR="00F1171E" w:rsidRPr="002A5E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A6A78C" w14:textId="77777777" w:rsidR="00F1171E" w:rsidRPr="002A5E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7685FE" w14:textId="77777777" w:rsidR="00F1171E" w:rsidRPr="002A5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7425746" w14:textId="77777777" w:rsidR="004C3DF1" w:rsidRPr="002A5EF6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134CD08" w14:textId="77777777" w:rsidR="002A5EF6" w:rsidRPr="002A5EF6" w:rsidRDefault="002A5EF6">
      <w:pPr>
        <w:rPr>
          <w:rFonts w:ascii="Arial" w:hAnsi="Arial" w:cs="Arial"/>
          <w:b/>
          <w:sz w:val="20"/>
          <w:szCs w:val="20"/>
          <w:lang w:val="en-GB"/>
        </w:rPr>
      </w:pPr>
    </w:p>
    <w:p w14:paraId="5D3D10C0" w14:textId="77777777" w:rsidR="002A5EF6" w:rsidRPr="002A5EF6" w:rsidRDefault="002A5EF6">
      <w:pPr>
        <w:rPr>
          <w:rFonts w:ascii="Arial" w:hAnsi="Arial" w:cs="Arial"/>
          <w:b/>
          <w:sz w:val="20"/>
          <w:szCs w:val="20"/>
          <w:lang w:val="en-GB"/>
        </w:rPr>
      </w:pPr>
    </w:p>
    <w:p w14:paraId="618F3AAA" w14:textId="77777777" w:rsidR="002A5EF6" w:rsidRPr="002A5EF6" w:rsidRDefault="002A5EF6">
      <w:pPr>
        <w:rPr>
          <w:rFonts w:ascii="Arial" w:hAnsi="Arial" w:cs="Arial"/>
          <w:b/>
          <w:sz w:val="20"/>
          <w:szCs w:val="20"/>
          <w:lang w:val="en-GB"/>
        </w:rPr>
      </w:pPr>
    </w:p>
    <w:p w14:paraId="2D3E1BF1" w14:textId="77777777" w:rsidR="002A5EF6" w:rsidRPr="002A5EF6" w:rsidRDefault="002A5EF6" w:rsidP="002A5E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5EF6">
        <w:rPr>
          <w:rFonts w:ascii="Arial" w:hAnsi="Arial" w:cs="Arial"/>
          <w:b/>
          <w:u w:val="single"/>
        </w:rPr>
        <w:t>Reviewer details:</w:t>
      </w:r>
    </w:p>
    <w:p w14:paraId="28F3D4F9" w14:textId="77777777" w:rsidR="002A5EF6" w:rsidRPr="002A5EF6" w:rsidRDefault="002A5EF6">
      <w:pPr>
        <w:rPr>
          <w:rFonts w:ascii="Arial" w:hAnsi="Arial" w:cs="Arial"/>
          <w:b/>
          <w:sz w:val="20"/>
          <w:szCs w:val="20"/>
          <w:lang w:val="en-GB"/>
        </w:rPr>
      </w:pPr>
    </w:p>
    <w:p w14:paraId="751089D0" w14:textId="19A9B025" w:rsidR="002A5EF6" w:rsidRPr="002A5EF6" w:rsidRDefault="002A5EF6">
      <w:pPr>
        <w:rPr>
          <w:rFonts w:ascii="Arial" w:hAnsi="Arial" w:cs="Arial"/>
          <w:b/>
          <w:bCs/>
          <w:sz w:val="20"/>
          <w:szCs w:val="20"/>
          <w:lang w:val="nl-BE"/>
        </w:rPr>
      </w:pPr>
      <w:r w:rsidRPr="002A5EF6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t>Pravata Kumar Jena</w:t>
      </w:r>
      <w:r w:rsidRPr="002A5EF6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t xml:space="preserve">, </w:t>
      </w:r>
      <w:r w:rsidRPr="002A5EF6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t>D.K.N College, India</w:t>
      </w:r>
      <w:r w:rsidRPr="002A5EF6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br/>
      </w:r>
    </w:p>
    <w:sectPr w:rsidR="002A5EF6" w:rsidRPr="002A5EF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EEBF" w14:textId="77777777" w:rsidR="008E5F27" w:rsidRPr="0000007A" w:rsidRDefault="008E5F27" w:rsidP="0099583E">
      <w:r>
        <w:separator/>
      </w:r>
    </w:p>
  </w:endnote>
  <w:endnote w:type="continuationSeparator" w:id="0">
    <w:p w14:paraId="021E2F5A" w14:textId="77777777" w:rsidR="008E5F27" w:rsidRPr="0000007A" w:rsidRDefault="008E5F2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1CAB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73632" w14:textId="77777777" w:rsidR="008E5F27" w:rsidRPr="0000007A" w:rsidRDefault="008E5F27" w:rsidP="0099583E">
      <w:r>
        <w:separator/>
      </w:r>
    </w:p>
  </w:footnote>
  <w:footnote w:type="continuationSeparator" w:id="0">
    <w:p w14:paraId="7F3D9525" w14:textId="77777777" w:rsidR="008E5F27" w:rsidRPr="0000007A" w:rsidRDefault="008E5F2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7A79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4C591D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77D4B9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182C2A"/>
    <w:multiLevelType w:val="hybridMultilevel"/>
    <w:tmpl w:val="E9DA0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3407084">
    <w:abstractNumId w:val="3"/>
  </w:num>
  <w:num w:numId="2" w16cid:durableId="1588493283">
    <w:abstractNumId w:val="6"/>
  </w:num>
  <w:num w:numId="3" w16cid:durableId="63070336">
    <w:abstractNumId w:val="5"/>
  </w:num>
  <w:num w:numId="4" w16cid:durableId="1523784286">
    <w:abstractNumId w:val="7"/>
  </w:num>
  <w:num w:numId="5" w16cid:durableId="276106696">
    <w:abstractNumId w:val="4"/>
  </w:num>
  <w:num w:numId="6" w16cid:durableId="1489901369">
    <w:abstractNumId w:val="0"/>
  </w:num>
  <w:num w:numId="7" w16cid:durableId="1438791868">
    <w:abstractNumId w:val="1"/>
  </w:num>
  <w:num w:numId="8" w16cid:durableId="1618215037">
    <w:abstractNumId w:val="10"/>
  </w:num>
  <w:num w:numId="9" w16cid:durableId="280190513">
    <w:abstractNumId w:val="8"/>
  </w:num>
  <w:num w:numId="10" w16cid:durableId="993531930">
    <w:abstractNumId w:val="2"/>
  </w:num>
  <w:num w:numId="11" w16cid:durableId="65957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45B8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37C2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6B4D"/>
    <w:rsid w:val="001D3A1D"/>
    <w:rsid w:val="001E258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6FF1"/>
    <w:rsid w:val="00257F9E"/>
    <w:rsid w:val="00262634"/>
    <w:rsid w:val="002637CA"/>
    <w:rsid w:val="002650C5"/>
    <w:rsid w:val="00275984"/>
    <w:rsid w:val="00280EC9"/>
    <w:rsid w:val="00282BEE"/>
    <w:rsid w:val="002859CC"/>
    <w:rsid w:val="00291D08"/>
    <w:rsid w:val="00293482"/>
    <w:rsid w:val="002A3D7C"/>
    <w:rsid w:val="002A5EF6"/>
    <w:rsid w:val="002B0546"/>
    <w:rsid w:val="002B0E4B"/>
    <w:rsid w:val="002C40B8"/>
    <w:rsid w:val="002C4EA6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6873"/>
    <w:rsid w:val="003D1BDE"/>
    <w:rsid w:val="003E746A"/>
    <w:rsid w:val="00401C12"/>
    <w:rsid w:val="004029DB"/>
    <w:rsid w:val="004066AA"/>
    <w:rsid w:val="00421DBF"/>
    <w:rsid w:val="0042465A"/>
    <w:rsid w:val="00435B36"/>
    <w:rsid w:val="00442B24"/>
    <w:rsid w:val="004430CD"/>
    <w:rsid w:val="0044519B"/>
    <w:rsid w:val="00450D09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4198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C772E"/>
    <w:rsid w:val="006D467C"/>
    <w:rsid w:val="006E01EE"/>
    <w:rsid w:val="006E6014"/>
    <w:rsid w:val="006E7D6E"/>
    <w:rsid w:val="00700A1D"/>
    <w:rsid w:val="00700EF2"/>
    <w:rsid w:val="00701186"/>
    <w:rsid w:val="00702F48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AFD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570FC"/>
    <w:rsid w:val="0086369B"/>
    <w:rsid w:val="00867E37"/>
    <w:rsid w:val="0087201B"/>
    <w:rsid w:val="00877F10"/>
    <w:rsid w:val="00882091"/>
    <w:rsid w:val="00893E75"/>
    <w:rsid w:val="00895D0A"/>
    <w:rsid w:val="008A5932"/>
    <w:rsid w:val="008B265C"/>
    <w:rsid w:val="008C2F62"/>
    <w:rsid w:val="008C4B1F"/>
    <w:rsid w:val="008C75AD"/>
    <w:rsid w:val="008D020E"/>
    <w:rsid w:val="008D7A56"/>
    <w:rsid w:val="008E5067"/>
    <w:rsid w:val="008E5F27"/>
    <w:rsid w:val="008F036B"/>
    <w:rsid w:val="008F36E4"/>
    <w:rsid w:val="0090703D"/>
    <w:rsid w:val="0090720F"/>
    <w:rsid w:val="0091410B"/>
    <w:rsid w:val="009245E3"/>
    <w:rsid w:val="009418BB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2E30"/>
    <w:rsid w:val="00BA1AB3"/>
    <w:rsid w:val="00BA4ABC"/>
    <w:rsid w:val="00BA55B7"/>
    <w:rsid w:val="00BA6421"/>
    <w:rsid w:val="00BB21AB"/>
    <w:rsid w:val="00BB4FEC"/>
    <w:rsid w:val="00BB7A99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2C6C"/>
    <w:rsid w:val="00C435C6"/>
    <w:rsid w:val="00C635B6"/>
    <w:rsid w:val="00C70DFC"/>
    <w:rsid w:val="00C70EE0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CF7D48"/>
    <w:rsid w:val="00D065F1"/>
    <w:rsid w:val="00D1283A"/>
    <w:rsid w:val="00D12970"/>
    <w:rsid w:val="00D17979"/>
    <w:rsid w:val="00D2075F"/>
    <w:rsid w:val="00D24CBE"/>
    <w:rsid w:val="00D27A79"/>
    <w:rsid w:val="00D32930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309B"/>
    <w:rsid w:val="00DB7E1B"/>
    <w:rsid w:val="00DB7E46"/>
    <w:rsid w:val="00DC1D81"/>
    <w:rsid w:val="00DC6FED"/>
    <w:rsid w:val="00DD0C4A"/>
    <w:rsid w:val="00DD274C"/>
    <w:rsid w:val="00DE7D30"/>
    <w:rsid w:val="00DF04E3"/>
    <w:rsid w:val="00E03C32"/>
    <w:rsid w:val="00E23309"/>
    <w:rsid w:val="00E3111A"/>
    <w:rsid w:val="00E451EA"/>
    <w:rsid w:val="00E57F4B"/>
    <w:rsid w:val="00E63838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4BEE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5FD3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F9E84A"/>
  <w15:docId w15:val="{7ACA5649-1A11-4396-933E-7C5BB218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0D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2A5E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122</cp:revision>
  <dcterms:created xsi:type="dcterms:W3CDTF">2023-08-30T09:21:00Z</dcterms:created>
  <dcterms:modified xsi:type="dcterms:W3CDTF">2026-02-25T12:13:00Z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