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7326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7326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7326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7326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73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204886" w:rsidR="0000007A" w:rsidRPr="00A73265" w:rsidRDefault="00535E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732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Innovation and Technology for Economic Growth</w:t>
            </w:r>
          </w:p>
        </w:tc>
      </w:tr>
      <w:tr w:rsidR="0000007A" w:rsidRPr="00A7326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732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EE06101" w:rsidR="0000007A" w:rsidRPr="00A7326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A73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73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A73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80253" w:rsidRPr="00A73265">
              <w:rPr>
                <w:rFonts w:ascii="Arial" w:hAnsi="Arial" w:cs="Arial"/>
                <w:b/>
                <w:bCs/>
                <w:sz w:val="20"/>
                <w:szCs w:val="20"/>
              </w:rPr>
              <w:t>6770.2</w:t>
            </w:r>
          </w:p>
        </w:tc>
      </w:tr>
      <w:tr w:rsidR="0000007A" w:rsidRPr="00A7326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732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75E848F" w:rsidR="0000007A" w:rsidRPr="00A73265" w:rsidRDefault="00DB24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73265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traditional retail mobile apps on Gen Z and Y’s customer satisfaction</w:t>
            </w:r>
          </w:p>
        </w:tc>
      </w:tr>
      <w:tr w:rsidR="00CF0BBB" w:rsidRPr="00A7326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7326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6CCA67" w:rsidR="00CF0BBB" w:rsidRPr="00A73265" w:rsidRDefault="00D802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7326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7326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A73265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A7326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7326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326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7326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7326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326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7326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2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7326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73265">
              <w:rPr>
                <w:rFonts w:ascii="Arial" w:hAnsi="Arial" w:cs="Arial"/>
                <w:lang w:val="en-GB"/>
              </w:rPr>
              <w:t>Author’s Feedback</w:t>
            </w:r>
            <w:r w:rsidRPr="00A732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7326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7326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732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7326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29D418D" w14:textId="77777777" w:rsidR="00F1171E" w:rsidRPr="00A73265" w:rsidRDefault="00111DB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will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assit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online businesses in understanding the behaviour of their shoppers specifically the Gen Z and Y who also happen to form a bigger share of their online customers.</w:t>
            </w:r>
          </w:p>
          <w:p w14:paraId="1CEC8CA0" w14:textId="77777777" w:rsidR="00BE7B51" w:rsidRPr="00A73265" w:rsidRDefault="00BE7B5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82729F" w14:textId="77777777" w:rsidR="00BE7B51" w:rsidRPr="00A73265" w:rsidRDefault="00BE7B5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will also assist the Gen Z and Y shoppers to take cognisance to </w:t>
            </w: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both  the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benefits and drawbacks accrued from online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shoppoing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hence making them do their shopping cautiously.</w:t>
            </w:r>
          </w:p>
          <w:p w14:paraId="377BB181" w14:textId="77777777" w:rsidR="00BE7B51" w:rsidRPr="00A73265" w:rsidRDefault="00BE7B5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F2FC8D" w14:textId="77777777" w:rsidR="00BE7B51" w:rsidRPr="00A73265" w:rsidRDefault="00BE7B5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Also of importance, retailers will be able to determine the level of customer satisfaction resulting from </w:t>
            </w:r>
            <w:r w:rsidR="00E82FFC" w:rsidRPr="00A73265">
              <w:rPr>
                <w:rFonts w:ascii="Arial" w:hAnsi="Arial" w:cs="Arial"/>
                <w:sz w:val="20"/>
                <w:szCs w:val="20"/>
                <w:lang w:val="en-GB"/>
              </w:rPr>
              <w:t>retail mobile apps and craft their devices accordingly.</w:t>
            </w:r>
          </w:p>
          <w:p w14:paraId="2E4C392D" w14:textId="77777777" w:rsidR="00E82FFC" w:rsidRPr="00A73265" w:rsidRDefault="00E82FF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BC9196" w14:textId="368C35DA" w:rsidR="00E82FFC" w:rsidRPr="00A73265" w:rsidRDefault="004B707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The research will also contribute to the entire business community in terms of understanding the nature of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producthat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mostly sale on the traditional mobile </w:t>
            </w: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apps  as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well as demographics </w:t>
            </w: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that  impact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 mobile shopping </w:t>
            </w:r>
          </w:p>
        </w:tc>
        <w:tc>
          <w:tcPr>
            <w:tcW w:w="1523" w:type="pct"/>
          </w:tcPr>
          <w:p w14:paraId="462A339C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26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732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732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0988FA9" w:rsidR="00F1171E" w:rsidRPr="00A73265" w:rsidRDefault="002A66A7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The tittle suits the article well, its relevant</w:t>
            </w:r>
          </w:p>
        </w:tc>
        <w:tc>
          <w:tcPr>
            <w:tcW w:w="1523" w:type="pct"/>
          </w:tcPr>
          <w:p w14:paraId="405B6701" w14:textId="0EEA3906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26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732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7326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CF873C2" w:rsidR="00F1171E" w:rsidRPr="00A73265" w:rsidRDefault="004B7073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More content is expected on the effect that the traditional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mobhile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apps have on Gen Z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nad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Y. Currently the abstract is more on the end </w:t>
            </w: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point ,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retailers themselves rather than concentrating on the traditional mobile apps effect on these two generations, thus a shift of focus</w:t>
            </w:r>
          </w:p>
        </w:tc>
        <w:tc>
          <w:tcPr>
            <w:tcW w:w="1523" w:type="pct"/>
          </w:tcPr>
          <w:p w14:paraId="1D54B730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26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7326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73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F709013" w14:textId="77777777" w:rsidR="00D74CDD" w:rsidRPr="00A73265" w:rsidRDefault="00D74CD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eastAsia="en-ZA"/>
              </w:rPr>
            </w:pP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Yes it is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. The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resaech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methodology employed, on </w:t>
            </w:r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 xml:space="preserve">non-probability sampling respondents are picked randomly eliminating bias. </w:t>
            </w:r>
          </w:p>
          <w:p w14:paraId="324CACD8" w14:textId="77777777" w:rsidR="00D74CDD" w:rsidRPr="00A73265" w:rsidRDefault="00D74CD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eastAsia="en-ZA"/>
              </w:rPr>
            </w:pPr>
          </w:p>
          <w:p w14:paraId="2B5A7721" w14:textId="4652481B" w:rsidR="00F1171E" w:rsidRPr="00A73265" w:rsidRDefault="00D74CD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 xml:space="preserve">The sample size of 400 respondents is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>salso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 xml:space="preserve">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>ufficient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 xml:space="preserve"> enough for cross tabulation analysis of the variables. </w:t>
            </w:r>
          </w:p>
        </w:tc>
        <w:tc>
          <w:tcPr>
            <w:tcW w:w="1523" w:type="pct"/>
          </w:tcPr>
          <w:p w14:paraId="4898F764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26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732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732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7326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26F15A9" w14:textId="77777777" w:rsidR="00F1171E" w:rsidRPr="00A73265" w:rsidRDefault="0056066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References are sufficient and recent. Literature review is well backed by reference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withost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them as recent as cited from the year 2025</w:t>
            </w:r>
          </w:p>
          <w:p w14:paraId="2BB08AA5" w14:textId="77777777" w:rsidR="00560664" w:rsidRPr="00A73265" w:rsidRDefault="0056066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FE0567" w14:textId="274C30FB" w:rsidR="00560664" w:rsidRPr="00A73265" w:rsidRDefault="0056066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However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of concern is that where there are more than one authors, citation </w:t>
            </w: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begins  with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There is need to cite all the authors in the first citation</w:t>
            </w:r>
          </w:p>
        </w:tc>
        <w:tc>
          <w:tcPr>
            <w:tcW w:w="1523" w:type="pct"/>
          </w:tcPr>
          <w:p w14:paraId="40220055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26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732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7326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29A1A0" w14:textId="77777777" w:rsidR="002A66A7" w:rsidRPr="00A73265" w:rsidRDefault="002A66A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Abstract</w:t>
            </w:r>
          </w:p>
          <w:p w14:paraId="2D992398" w14:textId="77777777" w:rsidR="002A66A7" w:rsidRPr="00A73265" w:rsidRDefault="002A66A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2A5203" w:rsidR="00F1171E" w:rsidRPr="00A73265" w:rsidRDefault="002A66A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English language editing is not proper. To cite some few errors, “… especially since the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onst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of COVI19…” that’s incorrect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englis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. “</w:t>
            </w: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Also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where it reads </w:t>
            </w:r>
            <w:proofErr w:type="spellStart"/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loosing</w:t>
            </w:r>
            <w:proofErr w:type="spellEnd"/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market share to competitors”, just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loosing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market share is sufficient. </w:t>
            </w:r>
            <w:proofErr w:type="spellStart"/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Its</w:t>
            </w:r>
            <w:proofErr w:type="spellEnd"/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obvious that market share is lost to competitors</w:t>
            </w:r>
          </w:p>
          <w:p w14:paraId="5EDCE260" w14:textId="77777777" w:rsidR="002A66A7" w:rsidRPr="00A73265" w:rsidRDefault="002A66A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DFA6BE" w14:textId="3F6D8340" w:rsidR="002A66A7" w:rsidRPr="00A73265" w:rsidRDefault="002A66A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The abbreviation TAM was first used without the full word only to have full wording later in the key words, should be vice versa</w:t>
            </w:r>
          </w:p>
          <w:p w14:paraId="330DDBA5" w14:textId="77777777" w:rsidR="002A66A7" w:rsidRPr="00A73265" w:rsidRDefault="002A66A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7B2C9B" w14:textId="59FADEB5" w:rsidR="002A66A7" w:rsidRPr="00A73265" w:rsidRDefault="002A66A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Introduction</w:t>
            </w:r>
          </w:p>
          <w:p w14:paraId="6865E5DB" w14:textId="77777777" w:rsidR="002A66A7" w:rsidRPr="00A73265" w:rsidRDefault="002A66A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009563" w14:textId="77777777" w:rsidR="002A66A7" w:rsidRPr="00A73265" w:rsidRDefault="002A66A7" w:rsidP="002A66A7">
            <w:pPr>
              <w:jc w:val="both"/>
              <w:rPr>
                <w:rFonts w:ascii="Arial" w:hAnsi="Arial" w:cs="Arial"/>
                <w:sz w:val="20"/>
                <w:szCs w:val="20"/>
                <w:lang w:eastAsia="en-ZA"/>
              </w:rPr>
            </w:pPr>
          </w:p>
          <w:p w14:paraId="54A7875B" w14:textId="58B34044" w:rsidR="002A66A7" w:rsidRPr="00A73265" w:rsidRDefault="002A66A7" w:rsidP="002A6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 xml:space="preserve">Stating “Retail mobile apps used on mobile devices”. </w:t>
            </w: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>Again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 xml:space="preserve"> its obvious retail mobile apps </w:t>
            </w:r>
            <w:proofErr w:type="spellStart"/>
            <w:proofErr w:type="gramStart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>areused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 xml:space="preserve">  on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 xml:space="preserve"> mobile devices, mentioning of such is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eastAsia="en-ZA"/>
              </w:rPr>
              <w:t>repetetive</w:t>
            </w:r>
            <w:proofErr w:type="spellEnd"/>
          </w:p>
          <w:p w14:paraId="297F52DB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7326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7326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7326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7326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732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C15483A" w:rsidR="00F1171E" w:rsidRPr="00A73265" w:rsidRDefault="00111DB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There is need to ensure all abbreviations are given in full on first citing. </w:t>
            </w:r>
            <w:proofErr w:type="spell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E.g</w:t>
            </w:r>
            <w:proofErr w:type="spell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TAM, </w:t>
            </w:r>
            <w:proofErr w:type="gramStart"/>
            <w:r w:rsidR="00C01F99"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POEU </w:t>
            </w:r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etc</w:t>
            </w:r>
            <w:proofErr w:type="gramEnd"/>
          </w:p>
          <w:p w14:paraId="463EB2B7" w14:textId="77777777" w:rsidR="00111DBE" w:rsidRPr="00A73265" w:rsidRDefault="00111DB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0F90F3" w14:textId="08E0FEFB" w:rsidR="00111DBE" w:rsidRPr="00A73265" w:rsidRDefault="00111DB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>Also</w:t>
            </w:r>
            <w:proofErr w:type="gramEnd"/>
            <w:r w:rsidRPr="00A73265">
              <w:rPr>
                <w:rFonts w:ascii="Arial" w:hAnsi="Arial" w:cs="Arial"/>
                <w:sz w:val="20"/>
                <w:szCs w:val="20"/>
                <w:lang w:val="en-GB"/>
              </w:rPr>
              <w:t xml:space="preserve"> there are several areas that needs proper English editing</w:t>
            </w:r>
          </w:p>
          <w:p w14:paraId="7EB58C99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732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ECA4E5E" w14:textId="77777777" w:rsidR="00F1171E" w:rsidRPr="00A732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732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732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863F81" w:rsidRPr="00A73265" w14:paraId="5BE8EF9D" w14:textId="77777777" w:rsidTr="00863F8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CCF6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7326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7326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544CFE9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63F81" w:rsidRPr="00A73265" w14:paraId="7AA0E92F" w14:textId="77777777" w:rsidTr="00863F8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4F4D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FAB6" w14:textId="77777777" w:rsidR="00863F81" w:rsidRPr="00A73265" w:rsidRDefault="00863F8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0BBC" w14:textId="77777777" w:rsidR="00863F81" w:rsidRPr="00A73265" w:rsidRDefault="00863F8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73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7326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73265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863F81" w:rsidRPr="00A73265" w14:paraId="135A5E5D" w14:textId="77777777" w:rsidTr="00863F8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B1A1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7326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6912336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B186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732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732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732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AA73287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B4A3E83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D66C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CAB4DE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8974FF" w14:textId="77777777" w:rsidR="00863F81" w:rsidRPr="00A73265" w:rsidRDefault="00863F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CE2D5DA" w14:textId="77777777" w:rsidR="00863F81" w:rsidRPr="00A73265" w:rsidRDefault="00863F81" w:rsidP="00863F81">
      <w:pPr>
        <w:rPr>
          <w:rFonts w:ascii="Arial" w:hAnsi="Arial" w:cs="Arial"/>
          <w:sz w:val="20"/>
          <w:szCs w:val="20"/>
        </w:rPr>
      </w:pPr>
    </w:p>
    <w:bookmarkEnd w:id="1"/>
    <w:p w14:paraId="15BEB54F" w14:textId="77777777" w:rsidR="00A73265" w:rsidRPr="009D0A59" w:rsidRDefault="00A73265" w:rsidP="00A7326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D0A59">
        <w:rPr>
          <w:rFonts w:ascii="Arial" w:hAnsi="Arial" w:cs="Arial"/>
          <w:b/>
          <w:u w:val="single"/>
        </w:rPr>
        <w:t>Reviewer details:</w:t>
      </w:r>
    </w:p>
    <w:p w14:paraId="503E5B6F" w14:textId="77777777" w:rsidR="00A73265" w:rsidRDefault="00A73265" w:rsidP="00A73265">
      <w:proofErr w:type="spellStart"/>
      <w:r w:rsidRPr="009D0A59">
        <w:rPr>
          <w:rFonts w:ascii="Arial" w:hAnsi="Arial" w:cs="Arial"/>
          <w:b/>
          <w:color w:val="000000"/>
          <w:sz w:val="20"/>
          <w:szCs w:val="20"/>
        </w:rPr>
        <w:t>Previledge</w:t>
      </w:r>
      <w:proofErr w:type="spellEnd"/>
      <w:r w:rsidRPr="009D0A59">
        <w:rPr>
          <w:rFonts w:ascii="Arial" w:hAnsi="Arial" w:cs="Arial"/>
          <w:b/>
          <w:color w:val="000000"/>
          <w:sz w:val="20"/>
          <w:szCs w:val="20"/>
        </w:rPr>
        <w:t xml:space="preserve"> G. </w:t>
      </w:r>
      <w:proofErr w:type="spellStart"/>
      <w:r w:rsidRPr="009D0A59">
        <w:rPr>
          <w:rFonts w:ascii="Arial" w:hAnsi="Arial" w:cs="Arial"/>
          <w:b/>
          <w:color w:val="000000"/>
          <w:sz w:val="20"/>
          <w:szCs w:val="20"/>
        </w:rPr>
        <w:t>Madhovi</w:t>
      </w:r>
      <w:proofErr w:type="spellEnd"/>
      <w:r w:rsidRPr="009D0A59">
        <w:rPr>
          <w:rFonts w:ascii="Arial" w:hAnsi="Arial" w:cs="Arial"/>
          <w:b/>
          <w:color w:val="000000"/>
          <w:sz w:val="20"/>
          <w:szCs w:val="20"/>
        </w:rPr>
        <w:t>, Tshwane University of Technology, South Africa</w:t>
      </w:r>
      <w:r w:rsidRPr="009D0A59">
        <w:rPr>
          <w:rFonts w:ascii="Arial" w:hAnsi="Arial" w:cs="Arial"/>
          <w:b/>
          <w:color w:val="000000"/>
          <w:sz w:val="20"/>
          <w:szCs w:val="20"/>
        </w:rPr>
        <w:br/>
      </w:r>
    </w:p>
    <w:p w14:paraId="38F83A77" w14:textId="77777777" w:rsidR="00F1171E" w:rsidRPr="00A732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A7326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A55EE" w14:textId="77777777" w:rsidR="00AC7533" w:rsidRPr="0000007A" w:rsidRDefault="00AC7533" w:rsidP="0099583E">
      <w:r>
        <w:separator/>
      </w:r>
    </w:p>
  </w:endnote>
  <w:endnote w:type="continuationSeparator" w:id="0">
    <w:p w14:paraId="6B436F5D" w14:textId="77777777" w:rsidR="00AC7533" w:rsidRPr="0000007A" w:rsidRDefault="00AC753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4D6C5" w14:textId="77777777" w:rsidR="00AC7533" w:rsidRPr="0000007A" w:rsidRDefault="00AC7533" w:rsidP="0099583E">
      <w:r>
        <w:separator/>
      </w:r>
    </w:p>
  </w:footnote>
  <w:footnote w:type="continuationSeparator" w:id="0">
    <w:p w14:paraId="028C6BCD" w14:textId="77777777" w:rsidR="00AC7533" w:rsidRPr="0000007A" w:rsidRDefault="00AC753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1698947">
    <w:abstractNumId w:val="3"/>
  </w:num>
  <w:num w:numId="2" w16cid:durableId="1406492906">
    <w:abstractNumId w:val="6"/>
  </w:num>
  <w:num w:numId="3" w16cid:durableId="746534721">
    <w:abstractNumId w:val="5"/>
  </w:num>
  <w:num w:numId="4" w16cid:durableId="777214203">
    <w:abstractNumId w:val="7"/>
  </w:num>
  <w:num w:numId="5" w16cid:durableId="746538827">
    <w:abstractNumId w:val="4"/>
  </w:num>
  <w:num w:numId="6" w16cid:durableId="1089692819">
    <w:abstractNumId w:val="0"/>
  </w:num>
  <w:num w:numId="7" w16cid:durableId="1000962705">
    <w:abstractNumId w:val="1"/>
  </w:num>
  <w:num w:numId="8" w16cid:durableId="626856517">
    <w:abstractNumId w:val="9"/>
  </w:num>
  <w:num w:numId="9" w16cid:durableId="976880184">
    <w:abstractNumId w:val="8"/>
  </w:num>
  <w:num w:numId="10" w16cid:durableId="1235312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4EDF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DBE"/>
    <w:rsid w:val="00115767"/>
    <w:rsid w:val="00116866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66A7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610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0C5"/>
    <w:rsid w:val="004B03BF"/>
    <w:rsid w:val="004B0965"/>
    <w:rsid w:val="004B4CAD"/>
    <w:rsid w:val="004B4FDC"/>
    <w:rsid w:val="004B7073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E3A"/>
    <w:rsid w:val="0054564B"/>
    <w:rsid w:val="00545A13"/>
    <w:rsid w:val="00546343"/>
    <w:rsid w:val="00546E3F"/>
    <w:rsid w:val="00555430"/>
    <w:rsid w:val="00557CD3"/>
    <w:rsid w:val="00560664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56C3"/>
    <w:rsid w:val="00707BE1"/>
    <w:rsid w:val="007164C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C8B"/>
    <w:rsid w:val="008126B7"/>
    <w:rsid w:val="00815F94"/>
    <w:rsid w:val="008224E2"/>
    <w:rsid w:val="00825DC9"/>
    <w:rsid w:val="0082676D"/>
    <w:rsid w:val="008324FC"/>
    <w:rsid w:val="00844995"/>
    <w:rsid w:val="00846F1F"/>
    <w:rsid w:val="008470AB"/>
    <w:rsid w:val="00853145"/>
    <w:rsid w:val="0085546D"/>
    <w:rsid w:val="0086369B"/>
    <w:rsid w:val="00863F81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1BA"/>
    <w:rsid w:val="00A12C83"/>
    <w:rsid w:val="00A15F2F"/>
    <w:rsid w:val="00A17184"/>
    <w:rsid w:val="00A273F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326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533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B51"/>
    <w:rsid w:val="00BF5C56"/>
    <w:rsid w:val="00C01111"/>
    <w:rsid w:val="00C01F99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4CDD"/>
    <w:rsid w:val="00D7603E"/>
    <w:rsid w:val="00D80253"/>
    <w:rsid w:val="00D90124"/>
    <w:rsid w:val="00D91A90"/>
    <w:rsid w:val="00D9392F"/>
    <w:rsid w:val="00D9427C"/>
    <w:rsid w:val="00DA2679"/>
    <w:rsid w:val="00DA3C3D"/>
    <w:rsid w:val="00DA41F5"/>
    <w:rsid w:val="00DB2419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FFC"/>
    <w:rsid w:val="00E9533D"/>
    <w:rsid w:val="00E972A7"/>
    <w:rsid w:val="00EA2839"/>
    <w:rsid w:val="00EB3E91"/>
    <w:rsid w:val="00EB6E15"/>
    <w:rsid w:val="00EC6894"/>
    <w:rsid w:val="00ED6B12"/>
    <w:rsid w:val="00ED7400"/>
    <w:rsid w:val="00EE62B8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16866"/>
    <w:rPr>
      <w:b/>
      <w:bCs/>
    </w:rPr>
  </w:style>
  <w:style w:type="paragraph" w:customStyle="1" w:styleId="Affiliation">
    <w:name w:val="Affiliation"/>
    <w:basedOn w:val="Normal"/>
    <w:rsid w:val="00A7326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2025-11-22T08:52:00Z</dcterms:created>
  <dcterms:modified xsi:type="dcterms:W3CDTF">2025-11-28T11:16:00Z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