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F0D99" w14:paraId="1643A4CA" w14:textId="77777777" w:rsidTr="004847FF">
        <w:trPr>
          <w:trHeight w:val="450"/>
        </w:trPr>
        <w:tc>
          <w:tcPr>
            <w:tcW w:w="5000" w:type="pct"/>
            <w:gridSpan w:val="2"/>
            <w:tcBorders>
              <w:top w:val="nil"/>
              <w:left w:val="nil"/>
              <w:right w:val="nil"/>
            </w:tcBorders>
          </w:tcPr>
          <w:p w14:paraId="4C55E51F" w14:textId="77777777" w:rsidR="00602F7D" w:rsidRPr="002F0D99" w:rsidRDefault="00602F7D" w:rsidP="00F2643C">
            <w:pPr>
              <w:pStyle w:val="Heading2"/>
              <w:jc w:val="left"/>
              <w:rPr>
                <w:rFonts w:ascii="Arial" w:hAnsi="Arial" w:cs="Arial"/>
                <w:b w:val="0"/>
                <w:bCs w:val="0"/>
                <w:lang w:val="en-US"/>
              </w:rPr>
            </w:pPr>
          </w:p>
        </w:tc>
      </w:tr>
      <w:tr w:rsidR="0000007A" w:rsidRPr="002F0D99" w14:paraId="127EAD7E" w14:textId="77777777" w:rsidTr="00F33C84">
        <w:trPr>
          <w:trHeight w:val="413"/>
        </w:trPr>
        <w:tc>
          <w:tcPr>
            <w:tcW w:w="1234" w:type="pct"/>
          </w:tcPr>
          <w:p w14:paraId="3C159AA5" w14:textId="77777777" w:rsidR="0000007A" w:rsidRPr="002F0D99" w:rsidRDefault="00D27A79" w:rsidP="00696CAD">
            <w:pPr>
              <w:pStyle w:val="BodyText"/>
              <w:ind w:left="90"/>
              <w:jc w:val="left"/>
              <w:rPr>
                <w:rFonts w:ascii="Arial" w:hAnsi="Arial" w:cs="Arial"/>
                <w:bCs/>
                <w:sz w:val="20"/>
                <w:szCs w:val="20"/>
                <w:lang w:val="en-GB"/>
              </w:rPr>
            </w:pPr>
            <w:r w:rsidRPr="002F0D99">
              <w:rPr>
                <w:rFonts w:ascii="Arial" w:hAnsi="Arial" w:cs="Arial"/>
                <w:bCs/>
                <w:sz w:val="20"/>
                <w:szCs w:val="20"/>
                <w:lang w:val="en-GB"/>
              </w:rPr>
              <w:t xml:space="preserve">Book </w:t>
            </w:r>
            <w:r w:rsidR="0000007A" w:rsidRPr="002F0D9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15B85F8" w:rsidR="0000007A" w:rsidRPr="002F0D99" w:rsidRDefault="0057494B" w:rsidP="00054BC4">
            <w:pPr>
              <w:pStyle w:val="NormalWeb"/>
              <w:rPr>
                <w:rFonts w:ascii="Arial" w:hAnsi="Arial" w:cs="Arial"/>
                <w:b/>
                <w:bCs/>
                <w:sz w:val="20"/>
                <w:szCs w:val="20"/>
                <w:u w:val="single"/>
              </w:rPr>
            </w:pPr>
            <w:hyperlink r:id="rId7" w:history="1">
              <w:r w:rsidRPr="002F0D99">
                <w:rPr>
                  <w:rStyle w:val="Hyperlink"/>
                  <w:rFonts w:ascii="Arial" w:hAnsi="Arial" w:cs="Arial"/>
                  <w:b/>
                  <w:bCs/>
                  <w:sz w:val="20"/>
                  <w:szCs w:val="20"/>
                </w:rPr>
                <w:t>Pharmaceutical Science: New Insights and Developments</w:t>
              </w:r>
            </w:hyperlink>
          </w:p>
        </w:tc>
      </w:tr>
      <w:tr w:rsidR="0000007A" w:rsidRPr="002F0D99" w14:paraId="73C90375" w14:textId="77777777" w:rsidTr="002E7787">
        <w:trPr>
          <w:trHeight w:val="290"/>
        </w:trPr>
        <w:tc>
          <w:tcPr>
            <w:tcW w:w="1234" w:type="pct"/>
          </w:tcPr>
          <w:p w14:paraId="20D28135" w14:textId="77777777" w:rsidR="0000007A" w:rsidRPr="002F0D99" w:rsidRDefault="0000007A" w:rsidP="00696CAD">
            <w:pPr>
              <w:pStyle w:val="BodyText"/>
              <w:ind w:left="90"/>
              <w:jc w:val="left"/>
              <w:rPr>
                <w:rFonts w:ascii="Arial" w:hAnsi="Arial" w:cs="Arial"/>
                <w:bCs/>
                <w:sz w:val="20"/>
                <w:szCs w:val="20"/>
                <w:lang w:val="en-GB"/>
              </w:rPr>
            </w:pPr>
            <w:r w:rsidRPr="002F0D9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114F436" w:rsidR="0000007A" w:rsidRPr="002F0D99" w:rsidRDefault="00E72A8E" w:rsidP="00F3669D">
            <w:pPr>
              <w:pStyle w:val="NormalWeb"/>
              <w:spacing w:before="0" w:beforeAutospacing="0" w:after="0" w:afterAutospacing="0"/>
              <w:rPr>
                <w:rFonts w:ascii="Arial" w:hAnsi="Arial" w:cs="Arial"/>
                <w:b/>
                <w:bCs/>
                <w:sz w:val="20"/>
                <w:szCs w:val="20"/>
                <w:highlight w:val="yellow"/>
                <w:lang w:val="en-GB"/>
              </w:rPr>
            </w:pPr>
            <w:r w:rsidRPr="002F0D99">
              <w:rPr>
                <w:rFonts w:ascii="Arial" w:hAnsi="Arial" w:cs="Arial"/>
                <w:b/>
                <w:bCs/>
                <w:sz w:val="20"/>
                <w:szCs w:val="20"/>
                <w:lang w:val="en-GB"/>
              </w:rPr>
              <w:t>Ms_BP</w:t>
            </w:r>
            <w:r w:rsidR="00FC432A" w:rsidRPr="002F0D99">
              <w:rPr>
                <w:rFonts w:ascii="Arial" w:hAnsi="Arial" w:cs="Arial"/>
                <w:b/>
                <w:bCs/>
                <w:sz w:val="20"/>
                <w:szCs w:val="20"/>
                <w:lang w:val="en-GB"/>
              </w:rPr>
              <w:t>R</w:t>
            </w:r>
            <w:r w:rsidRPr="002F0D99">
              <w:rPr>
                <w:rFonts w:ascii="Arial" w:hAnsi="Arial" w:cs="Arial"/>
                <w:b/>
                <w:bCs/>
                <w:sz w:val="20"/>
                <w:szCs w:val="20"/>
                <w:lang w:val="en-GB"/>
              </w:rPr>
              <w:t>_</w:t>
            </w:r>
            <w:r w:rsidR="006D3DE2" w:rsidRPr="002F0D99">
              <w:rPr>
                <w:rFonts w:ascii="Arial" w:hAnsi="Arial" w:cs="Arial"/>
                <w:b/>
                <w:bCs/>
                <w:sz w:val="20"/>
                <w:szCs w:val="20"/>
                <w:lang w:val="en-GB"/>
              </w:rPr>
              <w:t>6836</w:t>
            </w:r>
          </w:p>
        </w:tc>
      </w:tr>
      <w:tr w:rsidR="0000007A" w:rsidRPr="002F0D99" w14:paraId="05B60576" w14:textId="77777777" w:rsidTr="002109D6">
        <w:trPr>
          <w:trHeight w:val="331"/>
        </w:trPr>
        <w:tc>
          <w:tcPr>
            <w:tcW w:w="1234" w:type="pct"/>
          </w:tcPr>
          <w:p w14:paraId="0196A627" w14:textId="77777777" w:rsidR="0000007A" w:rsidRPr="002F0D99" w:rsidRDefault="0000007A" w:rsidP="00696CAD">
            <w:pPr>
              <w:pStyle w:val="BodyText"/>
              <w:ind w:left="90"/>
              <w:jc w:val="left"/>
              <w:rPr>
                <w:rFonts w:ascii="Arial" w:hAnsi="Arial" w:cs="Arial"/>
                <w:bCs/>
                <w:sz w:val="20"/>
                <w:szCs w:val="20"/>
                <w:lang w:val="en-GB"/>
              </w:rPr>
            </w:pPr>
            <w:r w:rsidRPr="002F0D9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765ADE0" w:rsidR="0000007A" w:rsidRPr="002F0D99" w:rsidRDefault="00234327" w:rsidP="000450FC">
            <w:pPr>
              <w:pStyle w:val="NormalWeb"/>
              <w:spacing w:before="0" w:beforeAutospacing="0" w:after="0" w:afterAutospacing="0"/>
              <w:rPr>
                <w:rFonts w:ascii="Arial" w:hAnsi="Arial" w:cs="Arial"/>
                <w:b/>
                <w:sz w:val="20"/>
                <w:szCs w:val="20"/>
                <w:highlight w:val="yellow"/>
                <w:lang w:val="en-GB"/>
              </w:rPr>
            </w:pPr>
            <w:r w:rsidRPr="002F0D99">
              <w:rPr>
                <w:rFonts w:ascii="Arial" w:hAnsi="Arial" w:cs="Arial"/>
                <w:b/>
                <w:sz w:val="20"/>
                <w:szCs w:val="20"/>
                <w:lang w:val="en-GB"/>
              </w:rPr>
              <w:t>Analytical Methods for Quantification of Gemcitabine in Pharmaceutical and Biological Samples: An Overview of Developments in the Last Decade</w:t>
            </w:r>
          </w:p>
        </w:tc>
      </w:tr>
      <w:tr w:rsidR="00CF0BBB" w:rsidRPr="002F0D99" w14:paraId="6D508B1C" w14:textId="77777777" w:rsidTr="002E7787">
        <w:trPr>
          <w:trHeight w:val="332"/>
        </w:trPr>
        <w:tc>
          <w:tcPr>
            <w:tcW w:w="1234" w:type="pct"/>
          </w:tcPr>
          <w:p w14:paraId="32FC28F7" w14:textId="77777777" w:rsidR="00CF0BBB" w:rsidRPr="002F0D99" w:rsidRDefault="00CF0BBB" w:rsidP="00696CAD">
            <w:pPr>
              <w:pStyle w:val="BodyText"/>
              <w:ind w:left="90"/>
              <w:jc w:val="left"/>
              <w:rPr>
                <w:rFonts w:ascii="Arial" w:hAnsi="Arial" w:cs="Arial"/>
                <w:bCs/>
                <w:sz w:val="20"/>
                <w:szCs w:val="20"/>
                <w:lang w:val="en-GB"/>
              </w:rPr>
            </w:pPr>
            <w:r w:rsidRPr="002F0D9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AFEEFE9" w:rsidR="00CF0BBB" w:rsidRPr="002F0D99" w:rsidRDefault="005947E0" w:rsidP="000450FC">
            <w:pPr>
              <w:pStyle w:val="NormalWeb"/>
              <w:spacing w:before="0" w:beforeAutospacing="0" w:after="0" w:afterAutospacing="0"/>
              <w:rPr>
                <w:rFonts w:ascii="Arial" w:hAnsi="Arial" w:cs="Arial"/>
                <w:b/>
                <w:sz w:val="20"/>
                <w:szCs w:val="20"/>
                <w:lang w:val="en-GB"/>
              </w:rPr>
            </w:pPr>
            <w:r w:rsidRPr="002F0D99">
              <w:rPr>
                <w:rFonts w:ascii="Arial" w:hAnsi="Arial" w:cs="Arial"/>
                <w:b/>
                <w:sz w:val="20"/>
                <w:szCs w:val="20"/>
                <w:lang w:val="en-GB"/>
              </w:rPr>
              <w:t>Book Chapter</w:t>
            </w:r>
          </w:p>
        </w:tc>
      </w:tr>
    </w:tbl>
    <w:p w14:paraId="45F5983C" w14:textId="77777777" w:rsidR="00037D52" w:rsidRPr="002F0D99" w:rsidRDefault="00037D52" w:rsidP="0000007A">
      <w:pPr>
        <w:pStyle w:val="BodyText"/>
        <w:rPr>
          <w:rFonts w:ascii="Arial" w:hAnsi="Arial" w:cs="Arial"/>
          <w:b/>
          <w:bCs/>
          <w:sz w:val="20"/>
          <w:szCs w:val="20"/>
          <w:u w:val="single"/>
          <w:lang w:val="en-GB"/>
        </w:rPr>
      </w:pPr>
    </w:p>
    <w:p w14:paraId="37E43B60" w14:textId="77777777" w:rsidR="0086369B" w:rsidRPr="002F0D99" w:rsidRDefault="0086369B" w:rsidP="00626025">
      <w:pPr>
        <w:pStyle w:val="BodyText"/>
        <w:rPr>
          <w:rFonts w:ascii="Arial" w:hAnsi="Arial" w:cs="Arial"/>
          <w:b/>
          <w:color w:val="222222"/>
          <w:sz w:val="20"/>
          <w:szCs w:val="20"/>
          <w:u w:val="single"/>
          <w:lang w:val="en-US"/>
        </w:rPr>
      </w:pPr>
    </w:p>
    <w:p w14:paraId="63CD6BCB" w14:textId="0FFEAA9E" w:rsidR="00626025" w:rsidRPr="002F0D99" w:rsidRDefault="00640538" w:rsidP="00626025">
      <w:pPr>
        <w:pStyle w:val="BodyText"/>
        <w:rPr>
          <w:rFonts w:ascii="Arial" w:hAnsi="Arial" w:cs="Arial"/>
          <w:b/>
          <w:color w:val="222222"/>
          <w:sz w:val="20"/>
          <w:szCs w:val="20"/>
          <w:u w:val="single"/>
          <w:lang w:val="en-US"/>
        </w:rPr>
      </w:pPr>
      <w:r w:rsidRPr="002F0D99">
        <w:rPr>
          <w:rFonts w:ascii="Arial" w:hAnsi="Arial" w:cs="Arial"/>
          <w:b/>
          <w:color w:val="222222"/>
          <w:sz w:val="20"/>
          <w:szCs w:val="20"/>
          <w:u w:val="single"/>
          <w:lang w:val="en-US"/>
        </w:rPr>
        <w:t>Special note:</w:t>
      </w:r>
    </w:p>
    <w:p w14:paraId="1AC448A2" w14:textId="77777777" w:rsidR="007B54A4" w:rsidRPr="002F0D99" w:rsidRDefault="007B54A4" w:rsidP="00626025">
      <w:pPr>
        <w:pStyle w:val="BodyText"/>
        <w:rPr>
          <w:rFonts w:ascii="Arial" w:hAnsi="Arial" w:cs="Arial"/>
          <w:b/>
          <w:color w:val="222222"/>
          <w:sz w:val="20"/>
          <w:szCs w:val="20"/>
          <w:u w:val="single"/>
          <w:lang w:val="en-US"/>
        </w:rPr>
      </w:pPr>
    </w:p>
    <w:p w14:paraId="7F950B43" w14:textId="3CFD7BBC" w:rsidR="007B54A4" w:rsidRPr="002F0D99" w:rsidRDefault="00955E45" w:rsidP="00626025">
      <w:pPr>
        <w:pStyle w:val="BodyText"/>
        <w:rPr>
          <w:rFonts w:ascii="Arial" w:hAnsi="Arial" w:cs="Arial"/>
          <w:b/>
          <w:color w:val="222222"/>
          <w:sz w:val="20"/>
          <w:szCs w:val="20"/>
          <w:lang w:val="en-US"/>
        </w:rPr>
      </w:pPr>
      <w:r w:rsidRPr="002F0D9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503EA310" w:rsidR="00640538" w:rsidRPr="002F0D99" w:rsidRDefault="00DF18A7" w:rsidP="00626025">
      <w:pPr>
        <w:pStyle w:val="BodyText"/>
        <w:rPr>
          <w:rFonts w:ascii="Arial" w:hAnsi="Arial" w:cs="Arial"/>
          <w:b/>
          <w:color w:val="222222"/>
          <w:sz w:val="20"/>
          <w:szCs w:val="20"/>
          <w:u w:val="single"/>
          <w:lang w:val="en-US"/>
        </w:rPr>
      </w:pPr>
      <w:r w:rsidRPr="002F0D99">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5AE64DAC">
                <wp:simplePos x="0" y="0"/>
                <wp:positionH relativeFrom="column">
                  <wp:posOffset>-121920</wp:posOffset>
                </wp:positionH>
                <wp:positionV relativeFrom="paragraph">
                  <wp:posOffset>180975</wp:posOffset>
                </wp:positionV>
                <wp:extent cx="13606145" cy="1584325"/>
                <wp:effectExtent l="11430" t="5080" r="12700" b="10795"/>
                <wp:wrapNone/>
                <wp:docPr id="15934137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29CF33" w:rsidR="00E03C32" w:rsidRDefault="005B1B16" w:rsidP="00E03C32">
                            <w:pPr>
                              <w:pStyle w:val="BodyText"/>
                              <w:jc w:val="left"/>
                              <w:rPr>
                                <w:rFonts w:ascii="Arial" w:hAnsi="Arial" w:cs="Arial"/>
                                <w:b/>
                                <w:color w:val="222222"/>
                                <w:sz w:val="32"/>
                                <w:lang w:val="en-US"/>
                              </w:rPr>
                            </w:pPr>
                            <w:r w:rsidRPr="005B1B16">
                              <w:rPr>
                                <w:rFonts w:ascii="Arial" w:hAnsi="Arial" w:cs="Arial"/>
                                <w:b/>
                                <w:color w:val="222222"/>
                                <w:sz w:val="32"/>
                                <w:lang w:val="en-US"/>
                              </w:rPr>
                              <w:t>Asian Journal of Green Chemistry</w:t>
                            </w:r>
                            <w:r w:rsidR="00E03C32" w:rsidRPr="00640538">
                              <w:rPr>
                                <w:rFonts w:ascii="Arial" w:hAnsi="Arial" w:cs="Arial"/>
                                <w:b/>
                                <w:color w:val="222222"/>
                                <w:sz w:val="32"/>
                                <w:lang w:val="en-US"/>
                              </w:rPr>
                              <w:t xml:space="preserve">, </w:t>
                            </w:r>
                            <w:r w:rsidR="00382527" w:rsidRPr="00382527">
                              <w:rPr>
                                <w:rFonts w:ascii="Arial" w:hAnsi="Arial" w:cs="Arial"/>
                                <w:b/>
                                <w:color w:val="222222"/>
                                <w:sz w:val="32"/>
                                <w:lang w:val="en-US"/>
                              </w:rPr>
                              <w:t>9(4) 2025, 457-475</w:t>
                            </w:r>
                            <w:r w:rsidR="00E03C32" w:rsidRPr="00640538">
                              <w:rPr>
                                <w:rFonts w:ascii="Arial" w:hAnsi="Arial" w:cs="Arial"/>
                                <w:b/>
                                <w:color w:val="222222"/>
                                <w:sz w:val="32"/>
                                <w:lang w:val="en-US"/>
                              </w:rPr>
                              <w:t>.</w:t>
                            </w:r>
                          </w:p>
                          <w:p w14:paraId="57E24C8C" w14:textId="1A138692"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B1B16" w:rsidRPr="005B1B16">
                              <w:t xml:space="preserve"> </w:t>
                            </w:r>
                            <w:hyperlink r:id="rId8" w:history="1">
                              <w:r w:rsidR="005B1B16" w:rsidRPr="007B4681">
                                <w:rPr>
                                  <w:rStyle w:val="Hyperlink"/>
                                  <w:rFonts w:ascii="Arial" w:hAnsi="Arial" w:cs="Arial"/>
                                  <w:b/>
                                  <w:sz w:val="32"/>
                                  <w:lang w:val="en-US"/>
                                </w:rPr>
                                <w:t>https://doi.org/10.48309/AJGC.2025.507345.1693</w:t>
                              </w:r>
                            </w:hyperlink>
                            <w:r w:rsidR="005B1B16">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29CF33" w:rsidR="00E03C32" w:rsidRDefault="005B1B16" w:rsidP="00E03C32">
                      <w:pPr>
                        <w:pStyle w:val="BodyText"/>
                        <w:jc w:val="left"/>
                        <w:rPr>
                          <w:rFonts w:ascii="Arial" w:hAnsi="Arial" w:cs="Arial"/>
                          <w:b/>
                          <w:color w:val="222222"/>
                          <w:sz w:val="32"/>
                          <w:lang w:val="en-US"/>
                        </w:rPr>
                      </w:pPr>
                      <w:r w:rsidRPr="005B1B16">
                        <w:rPr>
                          <w:rFonts w:ascii="Arial" w:hAnsi="Arial" w:cs="Arial"/>
                          <w:b/>
                          <w:color w:val="222222"/>
                          <w:sz w:val="32"/>
                          <w:lang w:val="en-US"/>
                        </w:rPr>
                        <w:t>Asian Journal of Green Chemistry</w:t>
                      </w:r>
                      <w:r w:rsidR="00E03C32" w:rsidRPr="00640538">
                        <w:rPr>
                          <w:rFonts w:ascii="Arial" w:hAnsi="Arial" w:cs="Arial"/>
                          <w:b/>
                          <w:color w:val="222222"/>
                          <w:sz w:val="32"/>
                          <w:lang w:val="en-US"/>
                        </w:rPr>
                        <w:t xml:space="preserve">, </w:t>
                      </w:r>
                      <w:r w:rsidR="00382527" w:rsidRPr="00382527">
                        <w:rPr>
                          <w:rFonts w:ascii="Arial" w:hAnsi="Arial" w:cs="Arial"/>
                          <w:b/>
                          <w:color w:val="222222"/>
                          <w:sz w:val="32"/>
                          <w:lang w:val="en-US"/>
                        </w:rPr>
                        <w:t>9(4) 2025, 457-475</w:t>
                      </w:r>
                      <w:r w:rsidR="00E03C32" w:rsidRPr="00640538">
                        <w:rPr>
                          <w:rFonts w:ascii="Arial" w:hAnsi="Arial" w:cs="Arial"/>
                          <w:b/>
                          <w:color w:val="222222"/>
                          <w:sz w:val="32"/>
                          <w:lang w:val="en-US"/>
                        </w:rPr>
                        <w:t>.</w:t>
                      </w:r>
                    </w:p>
                    <w:p w14:paraId="57E24C8C" w14:textId="1A138692"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B1B16" w:rsidRPr="005B1B16">
                        <w:t xml:space="preserve"> </w:t>
                      </w:r>
                      <w:hyperlink r:id="rId9" w:history="1">
                        <w:r w:rsidR="005B1B16" w:rsidRPr="007B4681">
                          <w:rPr>
                            <w:rStyle w:val="Hyperlink"/>
                            <w:rFonts w:ascii="Arial" w:hAnsi="Arial" w:cs="Arial"/>
                            <w:b/>
                            <w:sz w:val="32"/>
                            <w:lang w:val="en-US"/>
                          </w:rPr>
                          <w:t>https://doi.org/10.48309/AJGC.2025.507345.1693</w:t>
                        </w:r>
                      </w:hyperlink>
                      <w:r w:rsidR="005B1B16">
                        <w:rPr>
                          <w:rFonts w:ascii="Arial" w:hAnsi="Arial" w:cs="Arial"/>
                          <w:b/>
                          <w:color w:val="222222"/>
                          <w:sz w:val="32"/>
                          <w:lang w:val="en-US"/>
                        </w:rPr>
                        <w:t xml:space="preserve"> </w:t>
                      </w:r>
                    </w:p>
                  </w:txbxContent>
                </v:textbox>
              </v:rect>
            </w:pict>
          </mc:Fallback>
        </mc:AlternateContent>
      </w:r>
    </w:p>
    <w:p w14:paraId="40641486" w14:textId="77777777" w:rsidR="00D9392F" w:rsidRPr="002F0D99" w:rsidRDefault="002A3D7C" w:rsidP="00626025">
      <w:pPr>
        <w:pStyle w:val="BodyText"/>
        <w:jc w:val="left"/>
        <w:rPr>
          <w:rFonts w:ascii="Arial" w:hAnsi="Arial" w:cs="Arial"/>
          <w:color w:val="222222"/>
          <w:sz w:val="20"/>
          <w:szCs w:val="20"/>
          <w:lang w:val="en-IN"/>
        </w:rPr>
      </w:pPr>
      <w:r w:rsidRPr="002F0D99">
        <w:rPr>
          <w:rFonts w:ascii="Arial" w:hAnsi="Arial" w:cs="Arial"/>
          <w:color w:val="222222"/>
          <w:sz w:val="20"/>
          <w:szCs w:val="20"/>
          <w:lang w:val="en-IN"/>
        </w:rPr>
        <w:br w:type="page"/>
      </w:r>
    </w:p>
    <w:p w14:paraId="5A743ECE" w14:textId="77777777" w:rsidR="00D27A79" w:rsidRPr="002F0D9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F0D99" w14:paraId="71A94C1F" w14:textId="77777777" w:rsidTr="007222C8">
        <w:tc>
          <w:tcPr>
            <w:tcW w:w="5000" w:type="pct"/>
            <w:gridSpan w:val="3"/>
            <w:tcBorders>
              <w:top w:val="nil"/>
              <w:left w:val="nil"/>
              <w:right w:val="nil"/>
            </w:tcBorders>
            <w:noWrap/>
          </w:tcPr>
          <w:p w14:paraId="0BC15285" w14:textId="75BEB51F" w:rsidR="00F1171E" w:rsidRPr="002F0D99" w:rsidRDefault="00F1171E" w:rsidP="007222C8">
            <w:pPr>
              <w:pStyle w:val="Heading2"/>
              <w:jc w:val="left"/>
              <w:rPr>
                <w:rFonts w:ascii="Times New Roman" w:hAnsi="Times New Roman"/>
                <w:lang w:val="en-GB"/>
              </w:rPr>
            </w:pPr>
            <w:r w:rsidRPr="002F0D99">
              <w:rPr>
                <w:rFonts w:ascii="Times New Roman" w:hAnsi="Times New Roman"/>
                <w:highlight w:val="yellow"/>
                <w:lang w:val="en-GB"/>
              </w:rPr>
              <w:t>PART  1:</w:t>
            </w:r>
            <w:r w:rsidRPr="002F0D99">
              <w:rPr>
                <w:rFonts w:ascii="Times New Roman" w:hAnsi="Times New Roman"/>
                <w:lang w:val="en-GB"/>
              </w:rPr>
              <w:t xml:space="preserve"> Comments</w:t>
            </w:r>
          </w:p>
          <w:p w14:paraId="1287753C" w14:textId="77777777" w:rsidR="00F1171E" w:rsidRPr="002F0D99" w:rsidRDefault="00F1171E" w:rsidP="007222C8">
            <w:pPr>
              <w:rPr>
                <w:sz w:val="20"/>
                <w:szCs w:val="20"/>
                <w:lang w:val="en-GB"/>
              </w:rPr>
            </w:pPr>
          </w:p>
        </w:tc>
      </w:tr>
      <w:tr w:rsidR="00F1171E" w:rsidRPr="002F0D99" w14:paraId="5EA12279" w14:textId="77777777" w:rsidTr="007222C8">
        <w:tc>
          <w:tcPr>
            <w:tcW w:w="1265" w:type="pct"/>
            <w:noWrap/>
          </w:tcPr>
          <w:p w14:paraId="7AE9682F" w14:textId="77777777" w:rsidR="00F1171E" w:rsidRPr="002F0D99" w:rsidRDefault="00F1171E" w:rsidP="007222C8">
            <w:pPr>
              <w:pStyle w:val="Heading2"/>
              <w:jc w:val="left"/>
              <w:rPr>
                <w:rFonts w:ascii="Times New Roman" w:hAnsi="Times New Roman"/>
                <w:lang w:val="en-GB"/>
              </w:rPr>
            </w:pPr>
          </w:p>
        </w:tc>
        <w:tc>
          <w:tcPr>
            <w:tcW w:w="2212" w:type="pct"/>
          </w:tcPr>
          <w:p w14:paraId="5B8DBE06" w14:textId="77777777" w:rsidR="00F1171E" w:rsidRPr="002F0D99" w:rsidRDefault="00F1171E" w:rsidP="007222C8">
            <w:pPr>
              <w:pStyle w:val="Heading2"/>
              <w:jc w:val="left"/>
              <w:rPr>
                <w:rFonts w:ascii="Times New Roman" w:hAnsi="Times New Roman"/>
                <w:lang w:val="en-GB"/>
              </w:rPr>
            </w:pPr>
            <w:r w:rsidRPr="002F0D99">
              <w:rPr>
                <w:rFonts w:ascii="Times New Roman" w:hAnsi="Times New Roman"/>
                <w:lang w:val="en-GB"/>
              </w:rPr>
              <w:t>Reviewer’s comment</w:t>
            </w:r>
          </w:p>
          <w:p w14:paraId="693A9C4D" w14:textId="77777777" w:rsidR="00421DBF" w:rsidRPr="002F0D99" w:rsidRDefault="00421DBF" w:rsidP="00421DBF">
            <w:pPr>
              <w:rPr>
                <w:rFonts w:ascii="Arial" w:hAnsi="Arial" w:cs="Arial"/>
                <w:b/>
                <w:bCs/>
                <w:sz w:val="20"/>
                <w:szCs w:val="20"/>
              </w:rPr>
            </w:pPr>
            <w:r w:rsidRPr="002F0D9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F0D99" w:rsidRDefault="00421DBF" w:rsidP="00421DBF">
            <w:pPr>
              <w:rPr>
                <w:sz w:val="20"/>
                <w:szCs w:val="20"/>
                <w:lang w:val="en-GB"/>
              </w:rPr>
            </w:pPr>
          </w:p>
        </w:tc>
        <w:tc>
          <w:tcPr>
            <w:tcW w:w="1523" w:type="pct"/>
          </w:tcPr>
          <w:p w14:paraId="57792C30" w14:textId="77777777" w:rsidR="00F1171E" w:rsidRPr="002F0D99" w:rsidRDefault="00F1171E" w:rsidP="007222C8">
            <w:pPr>
              <w:pStyle w:val="Heading2"/>
              <w:jc w:val="left"/>
              <w:rPr>
                <w:rFonts w:ascii="Times New Roman" w:hAnsi="Times New Roman"/>
                <w:b w:val="0"/>
                <w:lang w:val="en-GB"/>
              </w:rPr>
            </w:pPr>
            <w:r w:rsidRPr="002F0D99">
              <w:rPr>
                <w:rFonts w:ascii="Times New Roman" w:hAnsi="Times New Roman"/>
                <w:lang w:val="en-GB"/>
              </w:rPr>
              <w:t>Author’s Feedback</w:t>
            </w:r>
            <w:r w:rsidRPr="002F0D99">
              <w:rPr>
                <w:rFonts w:ascii="Times New Roman" w:hAnsi="Times New Roman"/>
                <w:b w:val="0"/>
                <w:lang w:val="en-GB"/>
              </w:rPr>
              <w:t xml:space="preserve"> </w:t>
            </w:r>
            <w:r w:rsidRPr="002F0D99">
              <w:rPr>
                <w:rFonts w:ascii="Times New Roman" w:hAnsi="Times New Roman"/>
                <w:b w:val="0"/>
                <w:i/>
                <w:lang w:val="en-GB"/>
              </w:rPr>
              <w:t>(Please correct the manuscript and highlight that part in the manuscript. It is mandatory that authors should write his/her feedback here)</w:t>
            </w:r>
          </w:p>
        </w:tc>
      </w:tr>
      <w:tr w:rsidR="00F1171E" w:rsidRPr="002F0D99" w14:paraId="5C0AB4EC" w14:textId="77777777" w:rsidTr="007222C8">
        <w:trPr>
          <w:trHeight w:val="1264"/>
        </w:trPr>
        <w:tc>
          <w:tcPr>
            <w:tcW w:w="1265" w:type="pct"/>
            <w:noWrap/>
          </w:tcPr>
          <w:p w14:paraId="66B47184" w14:textId="48030299" w:rsidR="00F1171E" w:rsidRPr="002F0D99" w:rsidRDefault="00F1171E" w:rsidP="007222C8">
            <w:pPr>
              <w:ind w:left="360"/>
              <w:rPr>
                <w:rFonts w:asciiTheme="majorBidi" w:hAnsiTheme="majorBidi" w:cstheme="majorBidi"/>
                <w:b/>
                <w:bCs/>
                <w:sz w:val="20"/>
                <w:szCs w:val="20"/>
                <w:lang w:val="en-GB"/>
              </w:rPr>
            </w:pPr>
            <w:r w:rsidRPr="002F0D99">
              <w:rPr>
                <w:rFonts w:asciiTheme="majorBidi" w:hAnsiTheme="majorBidi" w:cstheme="majorBidi"/>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F0D99" w:rsidRDefault="00F1171E" w:rsidP="007222C8">
            <w:pPr>
              <w:ind w:left="360"/>
              <w:rPr>
                <w:rFonts w:asciiTheme="majorBidi" w:eastAsia="MS Mincho" w:hAnsiTheme="majorBidi" w:cstheme="majorBidi"/>
                <w:b/>
                <w:bCs/>
                <w:sz w:val="20"/>
                <w:szCs w:val="20"/>
                <w:lang w:val="en-GB"/>
              </w:rPr>
            </w:pPr>
          </w:p>
        </w:tc>
        <w:tc>
          <w:tcPr>
            <w:tcW w:w="2212" w:type="pct"/>
          </w:tcPr>
          <w:p w14:paraId="7DBC9196" w14:textId="57BFA9DD" w:rsidR="00F1171E" w:rsidRPr="002F0D99" w:rsidRDefault="005165AD" w:rsidP="005165AD">
            <w:pPr>
              <w:pStyle w:val="ListParagraph"/>
              <w:ind w:left="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This manuscript is important for the scientific community because it provides a comprehensive, up‑to‑date overview of all major analytical and bioanalytical methods used to quantify gemcitabine in pharmaceutical products and biological matrices from 2003 to 2023. By systematically comparing techniques such as UV, HPLC, UPLC, HPTLC, NMR, LC‑MS/MS, and fluorescence-based assays, it guides researchers and analysts in selecting the most appropriate, sensitive, and robust method for their specific application, including quality control, pharmacokinetics, and therapeutic drug monitoring. The work is also valuable in highlighting challenges in sample preparation and matrix effects, and in outlining knowledge gaps, thereby directing future method-development efforts and innovation in gemcitabine analysis. Furthermore, by evaluating the greenness profile of reported methods using NEMI and emphasizing eco‑friendly solvents and sorbent-based microextraction, the manuscript supports the broader movement toward sustainable, green analytical chemistry in oncology drug research.</w:t>
            </w:r>
          </w:p>
        </w:tc>
        <w:tc>
          <w:tcPr>
            <w:tcW w:w="1523" w:type="pct"/>
          </w:tcPr>
          <w:p w14:paraId="462A339C" w14:textId="77777777" w:rsidR="00F1171E" w:rsidRPr="002F0D99" w:rsidRDefault="00F1171E" w:rsidP="007222C8">
            <w:pPr>
              <w:pStyle w:val="Heading2"/>
              <w:jc w:val="left"/>
              <w:rPr>
                <w:rFonts w:asciiTheme="majorBidi" w:hAnsiTheme="majorBidi" w:cstheme="majorBidi"/>
                <w:b w:val="0"/>
                <w:lang w:val="en-GB"/>
              </w:rPr>
            </w:pPr>
          </w:p>
        </w:tc>
      </w:tr>
      <w:tr w:rsidR="00F1171E" w:rsidRPr="002F0D99" w14:paraId="0D8B5B2C" w14:textId="77777777" w:rsidTr="007222C8">
        <w:trPr>
          <w:trHeight w:val="1262"/>
        </w:trPr>
        <w:tc>
          <w:tcPr>
            <w:tcW w:w="1265" w:type="pct"/>
            <w:noWrap/>
          </w:tcPr>
          <w:p w14:paraId="21CBA5FE" w14:textId="77777777" w:rsidR="00F1171E" w:rsidRPr="002F0D99" w:rsidRDefault="00F1171E" w:rsidP="007222C8">
            <w:pPr>
              <w:ind w:left="360"/>
              <w:rPr>
                <w:rFonts w:asciiTheme="majorBidi" w:hAnsiTheme="majorBidi" w:cstheme="majorBidi"/>
                <w:b/>
                <w:bCs/>
                <w:sz w:val="20"/>
                <w:szCs w:val="20"/>
                <w:lang w:val="en-GB"/>
              </w:rPr>
            </w:pPr>
            <w:r w:rsidRPr="002F0D99">
              <w:rPr>
                <w:rFonts w:asciiTheme="majorBidi" w:hAnsiTheme="majorBidi" w:cstheme="majorBidi"/>
                <w:b/>
                <w:bCs/>
                <w:sz w:val="20"/>
                <w:szCs w:val="20"/>
                <w:lang w:val="en-GB"/>
              </w:rPr>
              <w:t>Is the title of the article suitable?</w:t>
            </w:r>
          </w:p>
          <w:p w14:paraId="1CABB61A" w14:textId="77777777" w:rsidR="00F1171E" w:rsidRPr="002F0D99" w:rsidRDefault="00F1171E" w:rsidP="007222C8">
            <w:pPr>
              <w:ind w:left="360"/>
              <w:rPr>
                <w:rFonts w:asciiTheme="majorBidi" w:hAnsiTheme="majorBidi" w:cstheme="majorBidi"/>
                <w:b/>
                <w:bCs/>
                <w:sz w:val="20"/>
                <w:szCs w:val="20"/>
                <w:lang w:val="en-GB"/>
              </w:rPr>
            </w:pPr>
            <w:r w:rsidRPr="002F0D99">
              <w:rPr>
                <w:rFonts w:asciiTheme="majorBidi" w:hAnsiTheme="majorBidi" w:cstheme="majorBidi"/>
                <w:b/>
                <w:bCs/>
                <w:sz w:val="20"/>
                <w:szCs w:val="20"/>
                <w:lang w:val="en-GB"/>
              </w:rPr>
              <w:t>(If not please suggest an alternative title)</w:t>
            </w:r>
          </w:p>
          <w:p w14:paraId="0275B919" w14:textId="77777777" w:rsidR="00F1171E" w:rsidRPr="002F0D99" w:rsidRDefault="00F1171E" w:rsidP="007222C8">
            <w:pPr>
              <w:pStyle w:val="Heading2"/>
              <w:jc w:val="left"/>
              <w:rPr>
                <w:rFonts w:asciiTheme="majorBidi" w:hAnsiTheme="majorBidi" w:cstheme="majorBidi"/>
                <w:u w:val="single"/>
                <w:lang w:val="en-GB"/>
              </w:rPr>
            </w:pPr>
          </w:p>
        </w:tc>
        <w:tc>
          <w:tcPr>
            <w:tcW w:w="2212" w:type="pct"/>
          </w:tcPr>
          <w:p w14:paraId="4948DAE4"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The current title "Analytical Methods for Quantification of Gemcitabine in Pharmaceutical and Biological Samples: An Overview of Developments in the Last Decade" is generally suitable as it clearly describes the subject (analytical methods for gemcitabine quantification) and the scope (pharmaceutical and biological samples) along with the timeframe (last decade). It is descriptive, specific, and aligned with expectations for review articles in scientific journals.</w:t>
            </w:r>
          </w:p>
          <w:p w14:paraId="0B023027" w14:textId="77777777" w:rsidR="005165AD" w:rsidRPr="002F0D99" w:rsidRDefault="005165AD" w:rsidP="005165AD">
            <w:pPr>
              <w:ind w:left="360"/>
              <w:jc w:val="both"/>
              <w:rPr>
                <w:rFonts w:asciiTheme="majorBidi" w:hAnsiTheme="majorBidi" w:cstheme="majorBidi"/>
                <w:b/>
                <w:bCs/>
                <w:sz w:val="20"/>
                <w:szCs w:val="20"/>
                <w:lang w:val="en-GB"/>
              </w:rPr>
            </w:pPr>
          </w:p>
          <w:p w14:paraId="6DFDFB0B"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However, it could be made more concise and engaging while maintaining clarity. A suggested alternative could be:</w:t>
            </w:r>
          </w:p>
          <w:p w14:paraId="4394BBA6"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"Recent Advances in Analytical Methods for Quantification of Gemcitabine in Pharmaceutical and Biological Samples (2013–2023)"</w:t>
            </w:r>
          </w:p>
          <w:p w14:paraId="3BEFA373" w14:textId="77777777" w:rsidR="005165AD" w:rsidRPr="002F0D99" w:rsidRDefault="005165AD" w:rsidP="005165AD">
            <w:pPr>
              <w:ind w:left="360"/>
              <w:jc w:val="both"/>
              <w:rPr>
                <w:rFonts w:asciiTheme="majorBidi" w:hAnsiTheme="majorBidi" w:cstheme="majorBidi"/>
                <w:b/>
                <w:bCs/>
                <w:sz w:val="20"/>
                <w:szCs w:val="20"/>
                <w:lang w:val="en-GB"/>
              </w:rPr>
            </w:pPr>
          </w:p>
          <w:p w14:paraId="794AA9A7" w14:textId="735E4BF0" w:rsidR="00F1171E"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This alternative keeps the core content but shortens the phrase and adds specific years for clarity. It also emphasizes the recent progress, which is often attractive for researchers looking for up-to-date reviews. Overall, the title should avoid excess length but remain descriptive and informative, and both the original and the suggestion meet these criteria well.</w:t>
            </w:r>
          </w:p>
        </w:tc>
        <w:tc>
          <w:tcPr>
            <w:tcW w:w="1523" w:type="pct"/>
          </w:tcPr>
          <w:p w14:paraId="405B6701" w14:textId="77777777" w:rsidR="00F1171E" w:rsidRPr="002F0D99" w:rsidRDefault="00F1171E" w:rsidP="007222C8">
            <w:pPr>
              <w:pStyle w:val="Heading2"/>
              <w:jc w:val="left"/>
              <w:rPr>
                <w:rFonts w:asciiTheme="majorBidi" w:hAnsiTheme="majorBidi" w:cstheme="majorBidi"/>
                <w:b w:val="0"/>
                <w:lang w:val="en-GB"/>
              </w:rPr>
            </w:pPr>
          </w:p>
        </w:tc>
      </w:tr>
      <w:tr w:rsidR="00F1171E" w:rsidRPr="002F0D99" w14:paraId="5604762A" w14:textId="77777777" w:rsidTr="007222C8">
        <w:trPr>
          <w:trHeight w:val="1262"/>
        </w:trPr>
        <w:tc>
          <w:tcPr>
            <w:tcW w:w="1265" w:type="pct"/>
            <w:noWrap/>
          </w:tcPr>
          <w:p w14:paraId="3635573D" w14:textId="77777777" w:rsidR="00F1171E" w:rsidRPr="002F0D99" w:rsidRDefault="00F1171E" w:rsidP="007222C8">
            <w:pPr>
              <w:pStyle w:val="Heading2"/>
              <w:ind w:left="360"/>
              <w:jc w:val="left"/>
              <w:rPr>
                <w:rFonts w:asciiTheme="majorBidi" w:hAnsiTheme="majorBidi" w:cstheme="majorBidi"/>
                <w:lang w:val="en-GB"/>
              </w:rPr>
            </w:pPr>
            <w:r w:rsidRPr="002F0D99">
              <w:rPr>
                <w:rFonts w:asciiTheme="majorBidi" w:hAnsiTheme="majorBidi" w:cstheme="majorBidi"/>
                <w:lang w:val="en-GB"/>
              </w:rPr>
              <w:lastRenderedPageBreak/>
              <w:t>Is the abstract of the article comprehensive? Do you suggest the addition (or deletion) of some points in this section? Please write your suggestions here.</w:t>
            </w:r>
          </w:p>
          <w:p w14:paraId="3760981A" w14:textId="77777777" w:rsidR="00F1171E" w:rsidRPr="002F0D99" w:rsidRDefault="00F1171E" w:rsidP="007222C8">
            <w:pPr>
              <w:pStyle w:val="Heading2"/>
              <w:jc w:val="left"/>
              <w:rPr>
                <w:rFonts w:asciiTheme="majorBidi" w:hAnsiTheme="majorBidi" w:cstheme="majorBidi"/>
                <w:u w:val="single"/>
                <w:lang w:val="en-GB"/>
              </w:rPr>
            </w:pPr>
          </w:p>
        </w:tc>
        <w:tc>
          <w:tcPr>
            <w:tcW w:w="2212" w:type="pct"/>
          </w:tcPr>
          <w:p w14:paraId="00CA34AF"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Yes, the abstract is generally comprehensive: it introduces gemcitabine and its clinical importance, outlines the main analytical techniques covered, mentions the time window of the methods reviewed, and highlights the greenness evaluation using NEMI and the focus on future eco‑friendly developments. However, a few focused adjustments can make it clearer and more attractive to readers.​</w:t>
            </w:r>
          </w:p>
          <w:p w14:paraId="6853C8CE" w14:textId="77777777" w:rsidR="005165AD" w:rsidRPr="002F0D99" w:rsidRDefault="005165AD" w:rsidP="005165AD">
            <w:pPr>
              <w:ind w:left="360"/>
              <w:jc w:val="both"/>
              <w:rPr>
                <w:rFonts w:asciiTheme="majorBidi" w:hAnsiTheme="majorBidi" w:cstheme="majorBidi"/>
                <w:b/>
                <w:bCs/>
                <w:sz w:val="20"/>
                <w:szCs w:val="20"/>
                <w:lang w:val="en-GB"/>
              </w:rPr>
            </w:pPr>
          </w:p>
          <w:p w14:paraId="714B7F9E"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Points to add or clarify</w:t>
            </w:r>
          </w:p>
          <w:p w14:paraId="786BD492"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Add a clear statement of the review’s main objective, e.g., “This review aims to systematically summarize and critically evaluate analytical and bioanalytical methods for gemcitabine in pharmaceutical products and biological matrices from 2003–2023.”​</w:t>
            </w:r>
          </w:p>
          <w:p w14:paraId="5BC6CEC3" w14:textId="77777777" w:rsidR="005165AD" w:rsidRPr="002F0D99" w:rsidRDefault="005165AD" w:rsidP="005165AD">
            <w:pPr>
              <w:ind w:left="360"/>
              <w:jc w:val="both"/>
              <w:rPr>
                <w:rFonts w:asciiTheme="majorBidi" w:hAnsiTheme="majorBidi" w:cstheme="majorBidi"/>
                <w:b/>
                <w:bCs/>
                <w:sz w:val="20"/>
                <w:szCs w:val="20"/>
                <w:lang w:val="en-GB"/>
              </w:rPr>
            </w:pPr>
          </w:p>
          <w:p w14:paraId="74F6F411"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Briefly indicate the main finding or trend, for example that LC‑MS/MS methods dominate bioanalysis due to higher sensitivity and specificity, and that HPLC remains the workhorse for routine QC.​</w:t>
            </w:r>
          </w:p>
          <w:p w14:paraId="40FE193A" w14:textId="77777777" w:rsidR="005165AD" w:rsidRPr="002F0D99" w:rsidRDefault="005165AD" w:rsidP="005165AD">
            <w:pPr>
              <w:ind w:left="360"/>
              <w:jc w:val="both"/>
              <w:rPr>
                <w:rFonts w:asciiTheme="majorBidi" w:hAnsiTheme="majorBidi" w:cstheme="majorBidi"/>
                <w:b/>
                <w:bCs/>
                <w:sz w:val="20"/>
                <w:szCs w:val="20"/>
                <w:lang w:val="en-GB"/>
              </w:rPr>
            </w:pPr>
          </w:p>
          <w:p w14:paraId="6F1A9305"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Add one sentence on practical impact, such as how this review can guide selection of suitable methods for quality control, pharmacokinetics, and therapeutic drug monitoring.​</w:t>
            </w:r>
          </w:p>
          <w:p w14:paraId="6987158F" w14:textId="77777777" w:rsidR="005165AD" w:rsidRPr="002F0D99" w:rsidRDefault="005165AD" w:rsidP="005165AD">
            <w:pPr>
              <w:ind w:left="360"/>
              <w:jc w:val="both"/>
              <w:rPr>
                <w:rFonts w:asciiTheme="majorBidi" w:hAnsiTheme="majorBidi" w:cstheme="majorBidi"/>
                <w:b/>
                <w:bCs/>
                <w:sz w:val="20"/>
                <w:szCs w:val="20"/>
                <w:lang w:val="en-GB"/>
              </w:rPr>
            </w:pPr>
          </w:p>
          <w:p w14:paraId="7E52FAC4"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Points to shorten or remove</w:t>
            </w:r>
          </w:p>
          <w:p w14:paraId="506B4004"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 xml:space="preserve">The detailed pharmacological mechanism of gemcitabine (prodrug activation, </w:t>
            </w:r>
            <w:proofErr w:type="spellStart"/>
            <w:r w:rsidRPr="002F0D99">
              <w:rPr>
                <w:rFonts w:asciiTheme="majorBidi" w:hAnsiTheme="majorBidi" w:cstheme="majorBidi"/>
                <w:b/>
                <w:bCs/>
                <w:sz w:val="20"/>
                <w:szCs w:val="20"/>
                <w:lang w:val="en-GB"/>
              </w:rPr>
              <w:t>dFdCDP</w:t>
            </w:r>
            <w:proofErr w:type="spellEnd"/>
            <w:r w:rsidRPr="002F0D99">
              <w:rPr>
                <w:rFonts w:asciiTheme="majorBidi" w:hAnsiTheme="majorBidi" w:cstheme="majorBidi"/>
                <w:b/>
                <w:bCs/>
                <w:sz w:val="20"/>
                <w:szCs w:val="20"/>
                <w:lang w:val="en-GB"/>
              </w:rPr>
              <w:t>/</w:t>
            </w:r>
            <w:proofErr w:type="spellStart"/>
            <w:r w:rsidRPr="002F0D99">
              <w:rPr>
                <w:rFonts w:asciiTheme="majorBidi" w:hAnsiTheme="majorBidi" w:cstheme="majorBidi"/>
                <w:b/>
                <w:bCs/>
                <w:sz w:val="20"/>
                <w:szCs w:val="20"/>
                <w:lang w:val="en-GB"/>
              </w:rPr>
              <w:t>dFdCTP</w:t>
            </w:r>
            <w:proofErr w:type="spellEnd"/>
            <w:r w:rsidRPr="002F0D99">
              <w:rPr>
                <w:rFonts w:asciiTheme="majorBidi" w:hAnsiTheme="majorBidi" w:cstheme="majorBidi"/>
                <w:b/>
                <w:bCs/>
                <w:sz w:val="20"/>
                <w:szCs w:val="20"/>
                <w:lang w:val="en-GB"/>
              </w:rPr>
              <w:t>, DNA polymerase locking, etc.) can be shortened to one compact sentence, because excessive mechanistic detail in the abstract distracts from the analytical focus.​</w:t>
            </w:r>
          </w:p>
          <w:p w14:paraId="3D83BB63" w14:textId="77777777" w:rsidR="005165AD" w:rsidRPr="002F0D99" w:rsidRDefault="005165AD" w:rsidP="005165AD">
            <w:pPr>
              <w:ind w:left="360"/>
              <w:jc w:val="both"/>
              <w:rPr>
                <w:rFonts w:asciiTheme="majorBidi" w:hAnsiTheme="majorBidi" w:cstheme="majorBidi"/>
                <w:b/>
                <w:bCs/>
                <w:sz w:val="20"/>
                <w:szCs w:val="20"/>
                <w:lang w:val="en-GB"/>
              </w:rPr>
            </w:pPr>
          </w:p>
          <w:p w14:paraId="01B887F4"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Long lists of individual techniques and solvent systems (e.g., specific reagents, wavelengths, or mobile phase compositions) are better left for the main text and tables; in the abstract, group them generically as “UV/fluorescence methods, chromatographic (HPLC, UPLC, HPTLC), NMR, and LC‑MS/MS techniques.”​</w:t>
            </w:r>
          </w:p>
          <w:p w14:paraId="1F445DF4" w14:textId="77777777" w:rsidR="005165AD" w:rsidRPr="002F0D99" w:rsidRDefault="005165AD" w:rsidP="005165AD">
            <w:pPr>
              <w:ind w:left="360"/>
              <w:jc w:val="both"/>
              <w:rPr>
                <w:rFonts w:asciiTheme="majorBidi" w:hAnsiTheme="majorBidi" w:cstheme="majorBidi"/>
                <w:b/>
                <w:bCs/>
                <w:sz w:val="20"/>
                <w:szCs w:val="20"/>
                <w:lang w:val="en-GB"/>
              </w:rPr>
            </w:pPr>
          </w:p>
          <w:p w14:paraId="1CD529F8"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Suggested refinement (conceptual, not verbatim)</w:t>
            </w:r>
          </w:p>
          <w:p w14:paraId="38B7CEC9"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Start with: cancer burden and the clinical relevance of gemcitabine (1–2 sentences).</w:t>
            </w:r>
          </w:p>
          <w:p w14:paraId="7E84B7A1" w14:textId="77777777" w:rsidR="005165AD" w:rsidRPr="002F0D99" w:rsidRDefault="005165AD" w:rsidP="005165AD">
            <w:pPr>
              <w:ind w:left="360"/>
              <w:jc w:val="both"/>
              <w:rPr>
                <w:rFonts w:asciiTheme="majorBidi" w:hAnsiTheme="majorBidi" w:cstheme="majorBidi"/>
                <w:b/>
                <w:bCs/>
                <w:sz w:val="20"/>
                <w:szCs w:val="20"/>
                <w:lang w:val="en-GB"/>
              </w:rPr>
            </w:pPr>
          </w:p>
          <w:p w14:paraId="448587AF"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Follow with: clear objective of the review and the period covered (1 sentence).​</w:t>
            </w:r>
          </w:p>
          <w:p w14:paraId="51B32980" w14:textId="77777777" w:rsidR="005165AD" w:rsidRPr="002F0D99" w:rsidRDefault="005165AD" w:rsidP="005165AD">
            <w:pPr>
              <w:ind w:left="360"/>
              <w:jc w:val="both"/>
              <w:rPr>
                <w:rFonts w:asciiTheme="majorBidi" w:hAnsiTheme="majorBidi" w:cstheme="majorBidi"/>
                <w:b/>
                <w:bCs/>
                <w:sz w:val="20"/>
                <w:szCs w:val="20"/>
                <w:lang w:val="en-GB"/>
              </w:rPr>
            </w:pPr>
          </w:p>
          <w:p w14:paraId="614C070A" w14:textId="77777777" w:rsidR="005165AD"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Then: summarize the main classes of analytical and bioanalytical methods and the key trends (e.g., rise of LC‑MS/MS, lack of GC/UPLC/NMR methods, challenges in extraction and matrix effects) in 2–3 sentences.​</w:t>
            </w:r>
          </w:p>
          <w:p w14:paraId="3CB6E7EB" w14:textId="77777777" w:rsidR="005165AD" w:rsidRPr="002F0D99" w:rsidRDefault="005165AD" w:rsidP="005165AD">
            <w:pPr>
              <w:ind w:left="360"/>
              <w:jc w:val="both"/>
              <w:rPr>
                <w:rFonts w:asciiTheme="majorBidi" w:hAnsiTheme="majorBidi" w:cstheme="majorBidi"/>
                <w:b/>
                <w:bCs/>
                <w:sz w:val="20"/>
                <w:szCs w:val="20"/>
                <w:lang w:val="en-GB"/>
              </w:rPr>
            </w:pPr>
          </w:p>
          <w:p w14:paraId="0FB7E83A" w14:textId="4FEC01AE" w:rsidR="00F1171E" w:rsidRPr="002F0D99" w:rsidRDefault="005165AD" w:rsidP="005165AD">
            <w:pPr>
              <w:ind w:left="36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End with: 1–2 sentences on greenness assessment (NEMI, green solvents, microextraction) and how the review serves as a roadmap for developing robust, sensitive, and eco‑friendly methods for gemcitabine in pharmaceutical and biological samples</w:t>
            </w:r>
          </w:p>
        </w:tc>
        <w:tc>
          <w:tcPr>
            <w:tcW w:w="1523" w:type="pct"/>
          </w:tcPr>
          <w:p w14:paraId="1D54B730" w14:textId="77777777" w:rsidR="00F1171E" w:rsidRPr="002F0D99" w:rsidRDefault="00F1171E" w:rsidP="007222C8">
            <w:pPr>
              <w:pStyle w:val="Heading2"/>
              <w:jc w:val="left"/>
              <w:rPr>
                <w:rFonts w:asciiTheme="majorBidi" w:hAnsiTheme="majorBidi" w:cstheme="majorBidi"/>
                <w:b w:val="0"/>
                <w:lang w:val="en-GB"/>
              </w:rPr>
            </w:pPr>
          </w:p>
        </w:tc>
      </w:tr>
      <w:tr w:rsidR="00F1171E" w:rsidRPr="002F0D99" w14:paraId="2F579F54" w14:textId="77777777" w:rsidTr="007222C8">
        <w:trPr>
          <w:trHeight w:val="859"/>
        </w:trPr>
        <w:tc>
          <w:tcPr>
            <w:tcW w:w="1265" w:type="pct"/>
            <w:noWrap/>
          </w:tcPr>
          <w:p w14:paraId="04361F46" w14:textId="368783AB" w:rsidR="00F1171E" w:rsidRPr="002F0D99" w:rsidRDefault="00DC6FED" w:rsidP="007222C8">
            <w:pPr>
              <w:ind w:left="360"/>
              <w:rPr>
                <w:rFonts w:asciiTheme="majorBidi" w:hAnsiTheme="majorBidi" w:cstheme="majorBidi"/>
                <w:b/>
                <w:bCs/>
                <w:sz w:val="20"/>
                <w:szCs w:val="20"/>
                <w:u w:val="single"/>
                <w:lang w:val="en-GB"/>
              </w:rPr>
            </w:pPr>
            <w:r w:rsidRPr="002F0D99">
              <w:rPr>
                <w:rFonts w:asciiTheme="majorBidi" w:hAnsiTheme="majorBidi" w:cstheme="majorBidi"/>
                <w:b/>
                <w:bCs/>
                <w:sz w:val="20"/>
                <w:szCs w:val="20"/>
                <w:lang w:val="en-GB"/>
              </w:rPr>
              <w:t xml:space="preserve">Is the manuscript scientifically, correct? Please write here. </w:t>
            </w:r>
          </w:p>
        </w:tc>
        <w:tc>
          <w:tcPr>
            <w:tcW w:w="2212" w:type="pct"/>
          </w:tcPr>
          <w:p w14:paraId="4C6B9ECC" w14:textId="77777777" w:rsidR="005165AD" w:rsidRPr="002F0D99" w:rsidRDefault="005165AD" w:rsidP="005165AD">
            <w:pPr>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 xml:space="preserve">Overall, the manuscript appears scientifically sound and technically consistent with current knowledge on gemcitabine pharmacology and analytical/bioanalytical methods. The description of gemcitabine’s mechanism of action (prodrug activation, formation of </w:t>
            </w:r>
            <w:proofErr w:type="spellStart"/>
            <w:r w:rsidRPr="002F0D99">
              <w:rPr>
                <w:rFonts w:asciiTheme="majorBidi" w:hAnsiTheme="majorBidi" w:cstheme="majorBidi"/>
                <w:b/>
                <w:bCs/>
                <w:sz w:val="20"/>
                <w:szCs w:val="20"/>
                <w:lang w:val="en-GB"/>
              </w:rPr>
              <w:t>dFdCDP</w:t>
            </w:r>
            <w:proofErr w:type="spellEnd"/>
            <w:r w:rsidRPr="002F0D99">
              <w:rPr>
                <w:rFonts w:asciiTheme="majorBidi" w:hAnsiTheme="majorBidi" w:cstheme="majorBidi"/>
                <w:b/>
                <w:bCs/>
                <w:sz w:val="20"/>
                <w:szCs w:val="20"/>
                <w:lang w:val="en-GB"/>
              </w:rPr>
              <w:t>/</w:t>
            </w:r>
            <w:proofErr w:type="spellStart"/>
            <w:r w:rsidRPr="002F0D99">
              <w:rPr>
                <w:rFonts w:asciiTheme="majorBidi" w:hAnsiTheme="majorBidi" w:cstheme="majorBidi"/>
                <w:b/>
                <w:bCs/>
                <w:sz w:val="20"/>
                <w:szCs w:val="20"/>
                <w:lang w:val="en-GB"/>
              </w:rPr>
              <w:t>dFdCTP</w:t>
            </w:r>
            <w:proofErr w:type="spellEnd"/>
            <w:r w:rsidRPr="002F0D99">
              <w:rPr>
                <w:rFonts w:asciiTheme="majorBidi" w:hAnsiTheme="majorBidi" w:cstheme="majorBidi"/>
                <w:b/>
                <w:bCs/>
                <w:sz w:val="20"/>
                <w:szCs w:val="20"/>
                <w:lang w:val="en-GB"/>
              </w:rPr>
              <w:t>, inhibition of DNA synthesis and induction of cell death) aligns with established literature. The classification and use of techniques such as UV–</w:t>
            </w:r>
            <w:proofErr w:type="gramStart"/>
            <w:r w:rsidRPr="002F0D99">
              <w:rPr>
                <w:rFonts w:asciiTheme="majorBidi" w:hAnsiTheme="majorBidi" w:cstheme="majorBidi"/>
                <w:b/>
                <w:bCs/>
                <w:sz w:val="20"/>
                <w:szCs w:val="20"/>
                <w:lang w:val="en-GB"/>
              </w:rPr>
              <w:t>Vis</w:t>
            </w:r>
            <w:proofErr w:type="gramEnd"/>
            <w:r w:rsidRPr="002F0D99">
              <w:rPr>
                <w:rFonts w:asciiTheme="majorBidi" w:hAnsiTheme="majorBidi" w:cstheme="majorBidi"/>
                <w:b/>
                <w:bCs/>
                <w:sz w:val="20"/>
                <w:szCs w:val="20"/>
                <w:lang w:val="en-GB"/>
              </w:rPr>
              <w:t xml:space="preserve"> spectrophotometry, HPLC/UPLC, HPTLC, NMR, LC‑MS/MS, and fluorescence-based methods for quantification in pharmaceutical products and biological matrices are also appropriate and correctly presented.​</w:t>
            </w:r>
          </w:p>
          <w:p w14:paraId="57B7D116" w14:textId="77777777" w:rsidR="005165AD" w:rsidRPr="002F0D99" w:rsidRDefault="005165AD" w:rsidP="005165AD">
            <w:pPr>
              <w:pStyle w:val="ListParagraph"/>
              <w:jc w:val="both"/>
              <w:rPr>
                <w:rFonts w:asciiTheme="majorBidi" w:hAnsiTheme="majorBidi" w:cstheme="majorBidi"/>
                <w:b/>
                <w:bCs/>
                <w:sz w:val="20"/>
                <w:szCs w:val="20"/>
                <w:lang w:val="en-GB"/>
              </w:rPr>
            </w:pPr>
          </w:p>
          <w:p w14:paraId="2B5A7721" w14:textId="41DD1A66" w:rsidR="00F1171E" w:rsidRPr="002F0D99" w:rsidRDefault="005165AD" w:rsidP="005165AD">
            <w:pPr>
              <w:pStyle w:val="ListParagraph"/>
              <w:ind w:left="0"/>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The discussion of extraction methods (SPE, LLE, protein precipitation), matrix effects, and validation parameters (linearity, accuracy, precision, LOD/LOQ) is in line with standard bioanalytical practice and regulatory expectations. The greenness assessment using NEMI and the emphasis on green solvents and microextraction strategies are conceptually correct and consistent with principles of green analytical chemistry. Minor issues may exist at the level of wording, organization, or the need to better justify some methodological choices, but there is no obvious major scientific error or misconception that would invalidate the work</w:t>
            </w:r>
          </w:p>
        </w:tc>
        <w:tc>
          <w:tcPr>
            <w:tcW w:w="1523" w:type="pct"/>
          </w:tcPr>
          <w:p w14:paraId="4898F764" w14:textId="77777777" w:rsidR="00F1171E" w:rsidRPr="002F0D99" w:rsidRDefault="00F1171E" w:rsidP="007222C8">
            <w:pPr>
              <w:pStyle w:val="Heading2"/>
              <w:jc w:val="left"/>
              <w:rPr>
                <w:rFonts w:asciiTheme="majorBidi" w:hAnsiTheme="majorBidi" w:cstheme="majorBidi"/>
                <w:b w:val="0"/>
                <w:lang w:val="en-GB"/>
              </w:rPr>
            </w:pPr>
          </w:p>
        </w:tc>
      </w:tr>
      <w:tr w:rsidR="00F1171E" w:rsidRPr="002F0D99" w14:paraId="73739464" w14:textId="77777777" w:rsidTr="007222C8">
        <w:trPr>
          <w:trHeight w:val="703"/>
        </w:trPr>
        <w:tc>
          <w:tcPr>
            <w:tcW w:w="1265" w:type="pct"/>
            <w:noWrap/>
          </w:tcPr>
          <w:p w14:paraId="09C25322" w14:textId="77777777" w:rsidR="00F1171E" w:rsidRPr="002F0D99" w:rsidRDefault="00F1171E" w:rsidP="007222C8">
            <w:pPr>
              <w:ind w:left="360"/>
              <w:rPr>
                <w:rFonts w:asciiTheme="majorBidi" w:hAnsiTheme="majorBidi" w:cstheme="majorBidi"/>
                <w:b/>
                <w:bCs/>
                <w:sz w:val="20"/>
                <w:szCs w:val="20"/>
                <w:lang w:val="en-GB"/>
              </w:rPr>
            </w:pPr>
            <w:r w:rsidRPr="002F0D99">
              <w:rPr>
                <w:rFonts w:asciiTheme="majorBidi" w:hAnsiTheme="majorBidi" w:cstheme="majorBidi"/>
                <w:b/>
                <w:bCs/>
                <w:sz w:val="20"/>
                <w:szCs w:val="20"/>
                <w:lang w:val="en-GB"/>
              </w:rPr>
              <w:t>Are the references sufficient and recent? If you have suggestions of additional references, please mention them in the review form.</w:t>
            </w:r>
          </w:p>
          <w:p w14:paraId="7EFC02A2" w14:textId="77777777" w:rsidR="00F1171E" w:rsidRPr="002F0D99" w:rsidRDefault="00F1171E" w:rsidP="007222C8">
            <w:pPr>
              <w:ind w:left="360"/>
              <w:rPr>
                <w:rFonts w:asciiTheme="majorBidi" w:hAnsiTheme="majorBidi" w:cstheme="majorBidi"/>
                <w:b/>
                <w:bCs/>
                <w:sz w:val="20"/>
                <w:szCs w:val="20"/>
                <w:u w:val="single"/>
                <w:lang w:val="en-GB"/>
              </w:rPr>
            </w:pPr>
            <w:r w:rsidRPr="002F0D99">
              <w:rPr>
                <w:rFonts w:asciiTheme="majorBidi" w:hAnsiTheme="majorBidi" w:cstheme="majorBidi"/>
                <w:b/>
                <w:bCs/>
                <w:sz w:val="20"/>
                <w:szCs w:val="20"/>
                <w:u w:val="single"/>
                <w:lang w:val="en-GB"/>
              </w:rPr>
              <w:lastRenderedPageBreak/>
              <w:t>-</w:t>
            </w:r>
          </w:p>
        </w:tc>
        <w:tc>
          <w:tcPr>
            <w:tcW w:w="2212" w:type="pct"/>
          </w:tcPr>
          <w:p w14:paraId="701CA4A9" w14:textId="77777777" w:rsidR="00036A2C" w:rsidRPr="002F0D99" w:rsidRDefault="00036A2C" w:rsidP="00036A2C">
            <w:pPr>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lastRenderedPageBreak/>
              <w:t xml:space="preserve">The references in the manuscript appear sufficient and include important foundational studies and recent works up to around 2023. They cover a broad range of analytical techniques such as HPLC, LC-MS/MS, </w:t>
            </w:r>
            <w:r w:rsidRPr="002F0D99">
              <w:rPr>
                <w:rFonts w:asciiTheme="majorBidi" w:hAnsiTheme="majorBidi" w:cstheme="majorBidi"/>
                <w:b/>
                <w:bCs/>
                <w:sz w:val="20"/>
                <w:szCs w:val="20"/>
                <w:lang w:val="en-GB"/>
              </w:rPr>
              <w:lastRenderedPageBreak/>
              <w:t>fluorescence, and UV methods, as well as discussions on extraction and green analytical chemistry approaches.​</w:t>
            </w:r>
          </w:p>
          <w:p w14:paraId="15E5CF9F" w14:textId="77777777" w:rsidR="00036A2C" w:rsidRPr="002F0D99" w:rsidRDefault="00036A2C" w:rsidP="00036A2C">
            <w:pPr>
              <w:pStyle w:val="ListParagraph"/>
              <w:jc w:val="both"/>
              <w:rPr>
                <w:rFonts w:asciiTheme="majorBidi" w:hAnsiTheme="majorBidi" w:cstheme="majorBidi"/>
                <w:b/>
                <w:bCs/>
                <w:sz w:val="20"/>
                <w:szCs w:val="20"/>
                <w:lang w:val="en-GB"/>
              </w:rPr>
            </w:pPr>
          </w:p>
          <w:p w14:paraId="2C5AD3B7" w14:textId="3463E2EF" w:rsidR="00036A2C" w:rsidRPr="002F0D99" w:rsidRDefault="00036A2C" w:rsidP="00036A2C">
            <w:pPr>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For further strengthening and updating, adding references from 2024 and 2025 focusing on ultra-high-performance liquid chromatography (UHPLC), nanoparticle formulations for gemcitabine delivery, and advanced LC-MS/MS quantifications would be beneficial. Examples include recent studies on UHPLC-MS/MS quantification of gemcitabine and its metabolites, eco-friendly method developments, and innovative electrochemical detection techniques for pharmaceutical and biological samples.​</w:t>
            </w:r>
          </w:p>
          <w:p w14:paraId="24FE0567" w14:textId="1A9ACC87" w:rsidR="00F1171E" w:rsidRPr="002F0D99" w:rsidRDefault="00F1171E" w:rsidP="00036A2C">
            <w:pPr>
              <w:pStyle w:val="ListParagraph"/>
              <w:ind w:left="0"/>
              <w:jc w:val="both"/>
              <w:rPr>
                <w:rFonts w:asciiTheme="majorBidi" w:hAnsiTheme="majorBidi" w:cstheme="majorBidi"/>
                <w:b/>
                <w:bCs/>
                <w:sz w:val="20"/>
                <w:szCs w:val="20"/>
                <w:lang w:val="en-GB"/>
              </w:rPr>
            </w:pPr>
          </w:p>
        </w:tc>
        <w:tc>
          <w:tcPr>
            <w:tcW w:w="1523" w:type="pct"/>
          </w:tcPr>
          <w:p w14:paraId="40220055" w14:textId="77777777" w:rsidR="00F1171E" w:rsidRPr="002F0D99" w:rsidRDefault="00F1171E" w:rsidP="007222C8">
            <w:pPr>
              <w:pStyle w:val="Heading2"/>
              <w:jc w:val="left"/>
              <w:rPr>
                <w:rFonts w:asciiTheme="majorBidi" w:hAnsiTheme="majorBidi" w:cstheme="majorBidi"/>
                <w:b w:val="0"/>
                <w:lang w:val="en-GB"/>
              </w:rPr>
            </w:pPr>
          </w:p>
        </w:tc>
      </w:tr>
      <w:tr w:rsidR="00F1171E" w:rsidRPr="002F0D99" w14:paraId="73CC4A50" w14:textId="77777777" w:rsidTr="007222C8">
        <w:trPr>
          <w:trHeight w:val="386"/>
        </w:trPr>
        <w:tc>
          <w:tcPr>
            <w:tcW w:w="1265" w:type="pct"/>
            <w:noWrap/>
          </w:tcPr>
          <w:p w14:paraId="029CE8D0" w14:textId="77777777" w:rsidR="00F1171E" w:rsidRPr="002F0D99" w:rsidRDefault="00F1171E" w:rsidP="007222C8">
            <w:pPr>
              <w:pStyle w:val="Heading2"/>
              <w:jc w:val="left"/>
              <w:rPr>
                <w:rFonts w:asciiTheme="majorBidi" w:hAnsiTheme="majorBidi" w:cstheme="majorBidi"/>
                <w:b w:val="0"/>
                <w:lang w:val="en-GB"/>
              </w:rPr>
            </w:pPr>
          </w:p>
          <w:p w14:paraId="589C16C7" w14:textId="77777777" w:rsidR="00F1171E" w:rsidRPr="002F0D99" w:rsidRDefault="00F1171E" w:rsidP="007222C8">
            <w:pPr>
              <w:pStyle w:val="Heading2"/>
              <w:ind w:left="360"/>
              <w:jc w:val="left"/>
              <w:rPr>
                <w:rFonts w:asciiTheme="majorBidi" w:hAnsiTheme="majorBidi" w:cstheme="majorBidi"/>
                <w:bCs w:val="0"/>
                <w:lang w:val="en-GB"/>
              </w:rPr>
            </w:pPr>
            <w:r w:rsidRPr="002F0D99">
              <w:rPr>
                <w:rFonts w:asciiTheme="majorBidi" w:hAnsiTheme="majorBidi" w:cstheme="majorBidi"/>
                <w:bCs w:val="0"/>
                <w:lang w:val="en-GB"/>
              </w:rPr>
              <w:t>Is the language/English quality of the article suitable for scholarly communications?</w:t>
            </w:r>
          </w:p>
          <w:p w14:paraId="7722B85E" w14:textId="77777777" w:rsidR="00F1171E" w:rsidRPr="002F0D99" w:rsidRDefault="00F1171E" w:rsidP="007222C8">
            <w:pPr>
              <w:rPr>
                <w:rFonts w:asciiTheme="majorBidi" w:hAnsiTheme="majorBidi" w:cstheme="majorBidi"/>
                <w:sz w:val="20"/>
                <w:szCs w:val="20"/>
                <w:lang w:val="en-GB"/>
              </w:rPr>
            </w:pPr>
          </w:p>
        </w:tc>
        <w:tc>
          <w:tcPr>
            <w:tcW w:w="2212" w:type="pct"/>
          </w:tcPr>
          <w:p w14:paraId="0A07EA75" w14:textId="77777777" w:rsidR="00F1171E" w:rsidRPr="002F0D99" w:rsidRDefault="00F1171E" w:rsidP="007222C8">
            <w:pPr>
              <w:rPr>
                <w:rFonts w:asciiTheme="majorBidi" w:hAnsiTheme="majorBidi" w:cstheme="majorBidi"/>
                <w:sz w:val="20"/>
                <w:szCs w:val="20"/>
                <w:lang w:val="en-GB"/>
              </w:rPr>
            </w:pPr>
          </w:p>
          <w:p w14:paraId="6CBA4B2A" w14:textId="2ACED884" w:rsidR="00F1171E" w:rsidRPr="002F0D99" w:rsidRDefault="00036A2C" w:rsidP="00036A2C">
            <w:pPr>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The English language quality of the manuscript is generally suitable for scholarly communication. It clearly conveys technical content and scientific concepts relevant to gemcitabine analysis. The vocabulary, sentence structure, and terminology are appropriate for an academic audience in pharmaceutical and analytical chemistry fields. Minor improvements in grammar, flow, or conciseness may enhance readability but do not impair comprehension or scientific validity. Overall, the manuscript meets standard expectations for clarity and professionalism in scientific writing.</w:t>
            </w:r>
          </w:p>
          <w:p w14:paraId="297F52DB" w14:textId="77777777" w:rsidR="00F1171E" w:rsidRPr="002F0D99" w:rsidRDefault="00F1171E" w:rsidP="007222C8">
            <w:pPr>
              <w:rPr>
                <w:rFonts w:asciiTheme="majorBidi" w:hAnsiTheme="majorBidi" w:cstheme="majorBidi"/>
                <w:sz w:val="20"/>
                <w:szCs w:val="20"/>
                <w:lang w:val="en-GB"/>
              </w:rPr>
            </w:pPr>
          </w:p>
          <w:p w14:paraId="149A6CEF" w14:textId="77777777" w:rsidR="00F1171E" w:rsidRPr="002F0D99" w:rsidRDefault="00F1171E" w:rsidP="007222C8">
            <w:pPr>
              <w:rPr>
                <w:rFonts w:asciiTheme="majorBidi" w:hAnsiTheme="majorBidi" w:cstheme="majorBidi"/>
                <w:sz w:val="20"/>
                <w:szCs w:val="20"/>
                <w:lang w:val="en-GB"/>
              </w:rPr>
            </w:pPr>
          </w:p>
        </w:tc>
        <w:tc>
          <w:tcPr>
            <w:tcW w:w="1523" w:type="pct"/>
          </w:tcPr>
          <w:p w14:paraId="0351CA58" w14:textId="77777777" w:rsidR="00F1171E" w:rsidRPr="002F0D99" w:rsidRDefault="00F1171E" w:rsidP="007222C8">
            <w:pPr>
              <w:rPr>
                <w:rFonts w:asciiTheme="majorBidi" w:hAnsiTheme="majorBidi" w:cstheme="majorBidi"/>
                <w:sz w:val="20"/>
                <w:szCs w:val="20"/>
                <w:lang w:val="en-GB"/>
              </w:rPr>
            </w:pPr>
          </w:p>
        </w:tc>
      </w:tr>
      <w:tr w:rsidR="00F1171E" w:rsidRPr="002F0D99" w14:paraId="20A16C0C" w14:textId="77777777" w:rsidTr="007222C8">
        <w:trPr>
          <w:trHeight w:val="1178"/>
        </w:trPr>
        <w:tc>
          <w:tcPr>
            <w:tcW w:w="1265" w:type="pct"/>
            <w:noWrap/>
          </w:tcPr>
          <w:p w14:paraId="7F4BCFAE" w14:textId="77777777" w:rsidR="00F1171E" w:rsidRPr="002F0D99" w:rsidRDefault="00F1171E" w:rsidP="007222C8">
            <w:pPr>
              <w:pStyle w:val="Heading2"/>
              <w:jc w:val="left"/>
              <w:rPr>
                <w:rFonts w:asciiTheme="majorBidi" w:hAnsiTheme="majorBidi" w:cstheme="majorBidi"/>
                <w:b w:val="0"/>
                <w:bCs w:val="0"/>
                <w:lang w:val="en-GB"/>
              </w:rPr>
            </w:pPr>
            <w:r w:rsidRPr="002F0D99">
              <w:rPr>
                <w:rFonts w:asciiTheme="majorBidi" w:hAnsiTheme="majorBidi" w:cstheme="majorBidi"/>
                <w:bCs w:val="0"/>
                <w:u w:val="single"/>
                <w:lang w:val="en-GB"/>
              </w:rPr>
              <w:t>Optional/General</w:t>
            </w:r>
            <w:r w:rsidRPr="002F0D99">
              <w:rPr>
                <w:rFonts w:asciiTheme="majorBidi" w:hAnsiTheme="majorBidi" w:cstheme="majorBidi"/>
                <w:bCs w:val="0"/>
                <w:lang w:val="en-GB"/>
              </w:rPr>
              <w:t xml:space="preserve"> </w:t>
            </w:r>
            <w:r w:rsidRPr="002F0D99">
              <w:rPr>
                <w:rFonts w:asciiTheme="majorBidi" w:hAnsiTheme="majorBidi" w:cstheme="majorBidi"/>
                <w:b w:val="0"/>
                <w:bCs w:val="0"/>
                <w:lang w:val="en-GB"/>
              </w:rPr>
              <w:t>comments</w:t>
            </w:r>
          </w:p>
          <w:p w14:paraId="1A6B3748" w14:textId="77777777" w:rsidR="00F1171E" w:rsidRPr="002F0D99" w:rsidRDefault="00F1171E" w:rsidP="007222C8">
            <w:pPr>
              <w:pStyle w:val="Heading2"/>
              <w:jc w:val="left"/>
              <w:rPr>
                <w:rFonts w:asciiTheme="majorBidi" w:hAnsiTheme="majorBidi" w:cstheme="majorBidi"/>
                <w:b w:val="0"/>
                <w:lang w:val="en-GB"/>
              </w:rPr>
            </w:pPr>
          </w:p>
        </w:tc>
        <w:tc>
          <w:tcPr>
            <w:tcW w:w="2212" w:type="pct"/>
          </w:tcPr>
          <w:p w14:paraId="1E347C61" w14:textId="77777777" w:rsidR="00F1171E" w:rsidRPr="002F0D99" w:rsidRDefault="00F1171E" w:rsidP="00036A2C">
            <w:pPr>
              <w:jc w:val="both"/>
              <w:rPr>
                <w:rFonts w:asciiTheme="majorBidi" w:hAnsiTheme="majorBidi" w:cstheme="majorBidi"/>
                <w:sz w:val="20"/>
                <w:szCs w:val="20"/>
                <w:lang w:val="en-GB"/>
              </w:rPr>
            </w:pPr>
          </w:p>
          <w:p w14:paraId="5E946A0E" w14:textId="3145840F" w:rsidR="00F1171E" w:rsidRPr="002F0D99" w:rsidRDefault="00036A2C" w:rsidP="00036A2C">
            <w:pPr>
              <w:jc w:val="both"/>
              <w:rPr>
                <w:rFonts w:asciiTheme="majorBidi" w:hAnsiTheme="majorBidi" w:cstheme="majorBidi"/>
                <w:b/>
                <w:bCs/>
                <w:sz w:val="20"/>
                <w:szCs w:val="20"/>
                <w:lang w:val="en-GB"/>
              </w:rPr>
            </w:pPr>
            <w:r w:rsidRPr="002F0D99">
              <w:rPr>
                <w:rFonts w:asciiTheme="majorBidi" w:hAnsiTheme="majorBidi" w:cstheme="majorBidi"/>
                <w:b/>
                <w:bCs/>
                <w:sz w:val="20"/>
                <w:szCs w:val="20"/>
                <w:lang w:val="en-GB"/>
              </w:rPr>
              <w:t>The manuscript provides a thorough and well-structured review of analytical methods for gemcitabine quantification, making it a valuable resource for researchers and practitioners in pharmaceutical analysis and biomedical research. Its inclusion of green chemistry considerations and detailed method comparisons adds significant practical relevance. To further improve, clearer articulation of objectives in the abstract and slight trimming of mechanistic detail would enhance focus. Updating references with the very latest studies from 2024 and 2025, especially in emerging analytical techniques, will strengthen its currency. Minor language polishing could improve flow without affecting scientific rigor. Overall, the manuscript is scientifically sound, timely, and useful for guiding future research and method development in this critical area.</w:t>
            </w:r>
          </w:p>
          <w:p w14:paraId="7EB58C99" w14:textId="77777777" w:rsidR="00F1171E" w:rsidRPr="002F0D99" w:rsidRDefault="00F1171E" w:rsidP="007222C8">
            <w:pPr>
              <w:rPr>
                <w:rFonts w:asciiTheme="majorBidi" w:hAnsiTheme="majorBidi" w:cstheme="majorBidi"/>
                <w:sz w:val="20"/>
                <w:szCs w:val="20"/>
                <w:lang w:val="en-GB"/>
              </w:rPr>
            </w:pPr>
          </w:p>
          <w:p w14:paraId="15DFD0E8" w14:textId="77777777" w:rsidR="00F1171E" w:rsidRPr="002F0D99" w:rsidRDefault="00F1171E" w:rsidP="007222C8">
            <w:pPr>
              <w:rPr>
                <w:rFonts w:asciiTheme="majorBidi" w:hAnsiTheme="majorBidi" w:cstheme="majorBidi"/>
                <w:sz w:val="20"/>
                <w:szCs w:val="20"/>
                <w:lang w:val="en-GB"/>
              </w:rPr>
            </w:pPr>
          </w:p>
        </w:tc>
        <w:tc>
          <w:tcPr>
            <w:tcW w:w="1523" w:type="pct"/>
          </w:tcPr>
          <w:p w14:paraId="465E098E" w14:textId="77777777" w:rsidR="00F1171E" w:rsidRPr="002F0D99" w:rsidRDefault="00F1171E" w:rsidP="007222C8">
            <w:pPr>
              <w:rPr>
                <w:rFonts w:asciiTheme="majorBidi" w:hAnsiTheme="majorBidi" w:cstheme="majorBidi"/>
                <w:sz w:val="20"/>
                <w:szCs w:val="20"/>
                <w:lang w:val="en-GB"/>
              </w:rPr>
            </w:pPr>
          </w:p>
        </w:tc>
      </w:tr>
    </w:tbl>
    <w:p w14:paraId="48DC05A4" w14:textId="19D9AA60" w:rsidR="004C3DF1" w:rsidRPr="002F0D99" w:rsidRDefault="004C3DF1" w:rsidP="00907B55">
      <w:pPr>
        <w:pStyle w:val="BodyText"/>
        <w:rPr>
          <w:rFonts w:ascii="Arial" w:hAnsi="Arial" w:cs="Arial"/>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07B55" w:rsidRPr="002F0D99" w14:paraId="42429127" w14:textId="77777777" w:rsidTr="00907B5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7C422D7" w14:textId="77777777" w:rsidR="00907B55" w:rsidRPr="002F0D99" w:rsidRDefault="00907B55" w:rsidP="00907B55">
            <w:pPr>
              <w:spacing w:line="276" w:lineRule="auto"/>
              <w:rPr>
                <w:rFonts w:ascii="Arial" w:eastAsia="Arial Unicode MS" w:hAnsi="Arial" w:cs="Arial"/>
                <w:b/>
                <w:sz w:val="20"/>
                <w:szCs w:val="20"/>
                <w:u w:val="single"/>
                <w:lang w:val="en-GB"/>
              </w:rPr>
            </w:pPr>
            <w:bookmarkStart w:id="0" w:name="_Hlk156057883"/>
            <w:bookmarkStart w:id="1" w:name="_Hlk156057704"/>
            <w:r w:rsidRPr="002F0D99">
              <w:rPr>
                <w:rFonts w:ascii="Arial" w:eastAsia="Arial Unicode MS" w:hAnsi="Arial" w:cs="Arial"/>
                <w:b/>
                <w:sz w:val="20"/>
                <w:szCs w:val="20"/>
                <w:highlight w:val="yellow"/>
                <w:u w:val="single"/>
                <w:lang w:val="en-GB"/>
              </w:rPr>
              <w:t>PART  2:</w:t>
            </w:r>
            <w:r w:rsidRPr="002F0D99">
              <w:rPr>
                <w:rFonts w:ascii="Arial" w:eastAsia="Arial Unicode MS" w:hAnsi="Arial" w:cs="Arial"/>
                <w:b/>
                <w:sz w:val="20"/>
                <w:szCs w:val="20"/>
                <w:u w:val="single"/>
                <w:lang w:val="en-GB"/>
              </w:rPr>
              <w:t xml:space="preserve"> </w:t>
            </w:r>
          </w:p>
          <w:p w14:paraId="1A79807A" w14:textId="77777777" w:rsidR="00907B55" w:rsidRPr="002F0D99" w:rsidRDefault="00907B55" w:rsidP="00907B55">
            <w:pPr>
              <w:spacing w:line="276" w:lineRule="auto"/>
              <w:rPr>
                <w:rFonts w:ascii="Arial" w:eastAsia="Arial Unicode MS" w:hAnsi="Arial" w:cs="Arial"/>
                <w:b/>
                <w:sz w:val="20"/>
                <w:szCs w:val="20"/>
                <w:u w:val="single"/>
                <w:lang w:val="en-GB"/>
              </w:rPr>
            </w:pPr>
          </w:p>
        </w:tc>
      </w:tr>
      <w:tr w:rsidR="00907B55" w:rsidRPr="002F0D99" w14:paraId="1252DD34" w14:textId="77777777" w:rsidTr="00907B5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C74DED" w14:textId="77777777" w:rsidR="00907B55" w:rsidRPr="002F0D99" w:rsidRDefault="00907B55" w:rsidP="00907B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53EE3" w14:textId="77777777" w:rsidR="00907B55" w:rsidRPr="002F0D99" w:rsidRDefault="00907B55" w:rsidP="00907B55">
            <w:pPr>
              <w:keepNext/>
              <w:spacing w:line="276" w:lineRule="auto"/>
              <w:outlineLvl w:val="1"/>
              <w:rPr>
                <w:rFonts w:ascii="Arial" w:eastAsia="MS Mincho" w:hAnsi="Arial" w:cs="Arial"/>
                <w:b/>
                <w:bCs/>
                <w:sz w:val="20"/>
                <w:szCs w:val="20"/>
                <w:lang w:val="en-GB"/>
              </w:rPr>
            </w:pPr>
            <w:r w:rsidRPr="002F0D9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74A505F" w14:textId="77777777" w:rsidR="00907B55" w:rsidRPr="002F0D99" w:rsidRDefault="00907B55" w:rsidP="00907B55">
            <w:pPr>
              <w:spacing w:after="160" w:line="252" w:lineRule="auto"/>
              <w:rPr>
                <w:rFonts w:ascii="Arial" w:eastAsia="Calibri" w:hAnsi="Arial" w:cs="Arial"/>
                <w:kern w:val="2"/>
                <w:sz w:val="20"/>
                <w:szCs w:val="20"/>
                <w:lang w:val="en-IN"/>
              </w:rPr>
            </w:pPr>
            <w:r w:rsidRPr="002F0D99">
              <w:rPr>
                <w:rFonts w:ascii="Arial" w:eastAsia="Calibri" w:hAnsi="Arial" w:cs="Arial"/>
                <w:b/>
                <w:kern w:val="2"/>
                <w:sz w:val="20"/>
                <w:szCs w:val="20"/>
                <w:lang w:val="en-IN"/>
              </w:rPr>
              <w:t>Author’s Feedback</w:t>
            </w:r>
            <w:r w:rsidRPr="002F0D99">
              <w:rPr>
                <w:rFonts w:ascii="Arial" w:eastAsia="Calibri" w:hAnsi="Arial" w:cs="Arial"/>
                <w:kern w:val="2"/>
                <w:sz w:val="20"/>
                <w:szCs w:val="20"/>
                <w:lang w:val="en-IN"/>
              </w:rPr>
              <w:t xml:space="preserve"> (It is mandatory that authors should write his/her feedback here)</w:t>
            </w:r>
          </w:p>
          <w:p w14:paraId="58FA3868" w14:textId="77777777" w:rsidR="00907B55" w:rsidRPr="002F0D99" w:rsidRDefault="00907B55" w:rsidP="00907B55">
            <w:pPr>
              <w:keepNext/>
              <w:spacing w:line="276" w:lineRule="auto"/>
              <w:outlineLvl w:val="1"/>
              <w:rPr>
                <w:rFonts w:ascii="Arial" w:eastAsia="MS Mincho" w:hAnsi="Arial" w:cs="Arial"/>
                <w:bCs/>
                <w:sz w:val="20"/>
                <w:szCs w:val="20"/>
                <w:lang w:val="en-GB"/>
              </w:rPr>
            </w:pPr>
          </w:p>
        </w:tc>
      </w:tr>
      <w:tr w:rsidR="00907B55" w:rsidRPr="002F0D99" w14:paraId="5C51FD32" w14:textId="77777777" w:rsidTr="00907B5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FCCB31" w14:textId="77777777" w:rsidR="00907B55" w:rsidRPr="002F0D99" w:rsidRDefault="00907B55" w:rsidP="00907B55">
            <w:pPr>
              <w:spacing w:line="276" w:lineRule="auto"/>
              <w:rPr>
                <w:rFonts w:ascii="Arial" w:eastAsia="Arial Unicode MS" w:hAnsi="Arial" w:cs="Arial"/>
                <w:b/>
                <w:sz w:val="20"/>
                <w:szCs w:val="20"/>
                <w:lang w:val="en-GB"/>
              </w:rPr>
            </w:pPr>
            <w:r w:rsidRPr="002F0D99">
              <w:rPr>
                <w:rFonts w:ascii="Arial" w:eastAsia="Arial Unicode MS" w:hAnsi="Arial" w:cs="Arial"/>
                <w:b/>
                <w:sz w:val="20"/>
                <w:szCs w:val="20"/>
                <w:lang w:val="en-GB"/>
              </w:rPr>
              <w:t xml:space="preserve">Are there ethical issues in this manuscript? </w:t>
            </w:r>
          </w:p>
          <w:p w14:paraId="700BCC39" w14:textId="77777777" w:rsidR="00907B55" w:rsidRPr="002F0D99" w:rsidRDefault="00907B55" w:rsidP="00907B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6941B" w14:textId="77777777" w:rsidR="00907B55" w:rsidRPr="002F0D99" w:rsidRDefault="00907B55" w:rsidP="00907B55">
            <w:pPr>
              <w:spacing w:line="276" w:lineRule="auto"/>
              <w:rPr>
                <w:rFonts w:ascii="Arial" w:eastAsia="Arial Unicode MS" w:hAnsi="Arial" w:cs="Arial"/>
                <w:i/>
                <w:iCs/>
                <w:sz w:val="20"/>
                <w:szCs w:val="20"/>
                <w:u w:val="single"/>
                <w:lang w:val="en-GB"/>
              </w:rPr>
            </w:pPr>
            <w:r w:rsidRPr="002F0D99">
              <w:rPr>
                <w:rFonts w:ascii="Arial" w:eastAsia="Arial Unicode MS" w:hAnsi="Arial" w:cs="Arial"/>
                <w:i/>
                <w:iCs/>
                <w:sz w:val="20"/>
                <w:szCs w:val="20"/>
                <w:u w:val="single"/>
                <w:lang w:val="en-GB"/>
              </w:rPr>
              <w:t xml:space="preserve">(If yes, </w:t>
            </w:r>
            <w:proofErr w:type="gramStart"/>
            <w:r w:rsidRPr="002F0D99">
              <w:rPr>
                <w:rFonts w:ascii="Arial" w:eastAsia="Arial Unicode MS" w:hAnsi="Arial" w:cs="Arial"/>
                <w:i/>
                <w:iCs/>
                <w:sz w:val="20"/>
                <w:szCs w:val="20"/>
                <w:u w:val="single"/>
                <w:lang w:val="en-GB"/>
              </w:rPr>
              <w:t>Kindly</w:t>
            </w:r>
            <w:proofErr w:type="gramEnd"/>
            <w:r w:rsidRPr="002F0D99">
              <w:rPr>
                <w:rFonts w:ascii="Arial" w:eastAsia="Arial Unicode MS" w:hAnsi="Arial" w:cs="Arial"/>
                <w:i/>
                <w:iCs/>
                <w:sz w:val="20"/>
                <w:szCs w:val="20"/>
                <w:u w:val="single"/>
                <w:lang w:val="en-GB"/>
              </w:rPr>
              <w:t xml:space="preserve"> please write down the ethical issues here in details)</w:t>
            </w:r>
          </w:p>
          <w:p w14:paraId="048C8AC8" w14:textId="77777777" w:rsidR="00907B55" w:rsidRPr="002F0D99" w:rsidRDefault="00907B55" w:rsidP="00907B5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EB4CC43" w14:textId="77777777" w:rsidR="00907B55" w:rsidRPr="002F0D99" w:rsidRDefault="00907B55" w:rsidP="00907B55">
            <w:pPr>
              <w:spacing w:line="276" w:lineRule="auto"/>
              <w:rPr>
                <w:rFonts w:ascii="Arial" w:eastAsia="Arial Unicode MS" w:hAnsi="Arial" w:cs="Arial"/>
                <w:sz w:val="20"/>
                <w:szCs w:val="20"/>
                <w:lang w:val="en-GB"/>
              </w:rPr>
            </w:pPr>
          </w:p>
          <w:p w14:paraId="190CE342" w14:textId="77777777" w:rsidR="00907B55" w:rsidRPr="002F0D99" w:rsidRDefault="00907B55" w:rsidP="00907B55">
            <w:pPr>
              <w:spacing w:line="276" w:lineRule="auto"/>
              <w:rPr>
                <w:rFonts w:ascii="Arial" w:eastAsia="Arial Unicode MS" w:hAnsi="Arial" w:cs="Arial"/>
                <w:sz w:val="20"/>
                <w:szCs w:val="20"/>
                <w:lang w:val="en-GB"/>
              </w:rPr>
            </w:pPr>
          </w:p>
          <w:p w14:paraId="1E77284E" w14:textId="77777777" w:rsidR="00907B55" w:rsidRPr="002F0D99" w:rsidRDefault="00907B55" w:rsidP="00907B55">
            <w:pPr>
              <w:spacing w:line="276" w:lineRule="auto"/>
              <w:rPr>
                <w:rFonts w:ascii="Arial" w:eastAsia="Arial Unicode MS" w:hAnsi="Arial" w:cs="Arial"/>
                <w:sz w:val="20"/>
                <w:szCs w:val="20"/>
                <w:lang w:val="en-GB"/>
              </w:rPr>
            </w:pPr>
          </w:p>
        </w:tc>
      </w:tr>
      <w:bookmarkEnd w:id="0"/>
    </w:tbl>
    <w:p w14:paraId="506B3E3B" w14:textId="77777777" w:rsidR="00907B55" w:rsidRPr="002F0D99" w:rsidRDefault="00907B55" w:rsidP="00907B55">
      <w:pPr>
        <w:rPr>
          <w:sz w:val="20"/>
          <w:szCs w:val="20"/>
        </w:rPr>
      </w:pPr>
    </w:p>
    <w:p w14:paraId="3D3F39D2" w14:textId="77777777" w:rsidR="00907B55" w:rsidRPr="002F0D99" w:rsidRDefault="00907B55" w:rsidP="00907B55">
      <w:pPr>
        <w:rPr>
          <w:sz w:val="20"/>
          <w:szCs w:val="20"/>
        </w:rPr>
      </w:pPr>
    </w:p>
    <w:p w14:paraId="3D9A05B4" w14:textId="77777777" w:rsidR="00907B55" w:rsidRPr="002F0D99" w:rsidRDefault="00907B55" w:rsidP="00907B55">
      <w:pPr>
        <w:rPr>
          <w:bCs/>
          <w:sz w:val="20"/>
          <w:szCs w:val="20"/>
          <w:u w:val="single"/>
          <w:lang w:val="en-GB"/>
        </w:rPr>
      </w:pPr>
    </w:p>
    <w:bookmarkEnd w:id="1"/>
    <w:p w14:paraId="260634AC" w14:textId="77777777" w:rsidR="002F0D99" w:rsidRPr="0097312D" w:rsidRDefault="002F0D99" w:rsidP="002F0D99">
      <w:pPr>
        <w:pStyle w:val="Affiliation"/>
        <w:spacing w:after="0" w:line="240" w:lineRule="auto"/>
        <w:jc w:val="left"/>
        <w:rPr>
          <w:rFonts w:ascii="Arial" w:hAnsi="Arial" w:cs="Arial"/>
          <w:b/>
          <w:u w:val="single"/>
        </w:rPr>
      </w:pPr>
      <w:r w:rsidRPr="0097312D">
        <w:rPr>
          <w:rFonts w:ascii="Arial" w:hAnsi="Arial" w:cs="Arial"/>
          <w:b/>
          <w:u w:val="single"/>
        </w:rPr>
        <w:t>Reviewer details:</w:t>
      </w:r>
    </w:p>
    <w:p w14:paraId="571F7A0F" w14:textId="77777777" w:rsidR="002F0D99" w:rsidRDefault="002F0D99" w:rsidP="002F0D99">
      <w:r w:rsidRPr="0097312D">
        <w:rPr>
          <w:rFonts w:ascii="Arial" w:hAnsi="Arial" w:cs="Arial"/>
          <w:b/>
          <w:color w:val="000000"/>
          <w:sz w:val="20"/>
          <w:szCs w:val="20"/>
        </w:rPr>
        <w:t>Azam Zamani, Iran University, Iran</w:t>
      </w:r>
      <w:r w:rsidRPr="0097312D">
        <w:rPr>
          <w:rFonts w:ascii="Arial" w:hAnsi="Arial" w:cs="Arial"/>
          <w:b/>
          <w:color w:val="000000"/>
          <w:sz w:val="20"/>
          <w:szCs w:val="20"/>
        </w:rPr>
        <w:br/>
      </w:r>
    </w:p>
    <w:p w14:paraId="4E69DE32" w14:textId="77777777" w:rsidR="00907B55" w:rsidRPr="002F0D99" w:rsidRDefault="00907B55" w:rsidP="00907B55">
      <w:pPr>
        <w:pStyle w:val="BodyText"/>
        <w:rPr>
          <w:rFonts w:ascii="Arial" w:hAnsi="Arial" w:cs="Arial"/>
          <w:b/>
          <w:sz w:val="20"/>
          <w:szCs w:val="20"/>
          <w:lang w:val="en-US"/>
        </w:rPr>
      </w:pPr>
    </w:p>
    <w:sectPr w:rsidR="00907B55" w:rsidRPr="002F0D99"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7ED9" w14:textId="77777777" w:rsidR="00490015" w:rsidRPr="0000007A" w:rsidRDefault="00490015" w:rsidP="0099583E">
      <w:r>
        <w:separator/>
      </w:r>
    </w:p>
  </w:endnote>
  <w:endnote w:type="continuationSeparator" w:id="0">
    <w:p w14:paraId="17CC6E07" w14:textId="77777777" w:rsidR="00490015" w:rsidRPr="0000007A" w:rsidRDefault="004900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87C6" w14:textId="77777777" w:rsidR="00490015" w:rsidRPr="0000007A" w:rsidRDefault="00490015" w:rsidP="0099583E">
      <w:r>
        <w:separator/>
      </w:r>
    </w:p>
  </w:footnote>
  <w:footnote w:type="continuationSeparator" w:id="0">
    <w:p w14:paraId="700960F5" w14:textId="77777777" w:rsidR="00490015" w:rsidRPr="0000007A" w:rsidRDefault="004900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2129855">
    <w:abstractNumId w:val="3"/>
  </w:num>
  <w:num w:numId="2" w16cid:durableId="1835296097">
    <w:abstractNumId w:val="6"/>
  </w:num>
  <w:num w:numId="3" w16cid:durableId="1309750739">
    <w:abstractNumId w:val="5"/>
  </w:num>
  <w:num w:numId="4" w16cid:durableId="1239827092">
    <w:abstractNumId w:val="7"/>
  </w:num>
  <w:num w:numId="5" w16cid:durableId="1208759041">
    <w:abstractNumId w:val="4"/>
  </w:num>
  <w:num w:numId="6" w16cid:durableId="1404982367">
    <w:abstractNumId w:val="0"/>
  </w:num>
  <w:num w:numId="7" w16cid:durableId="1439981944">
    <w:abstractNumId w:val="1"/>
  </w:num>
  <w:num w:numId="8" w16cid:durableId="1452817508">
    <w:abstractNumId w:val="9"/>
  </w:num>
  <w:num w:numId="9" w16cid:durableId="2014985616">
    <w:abstractNumId w:val="8"/>
  </w:num>
  <w:num w:numId="10" w16cid:durableId="2082750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A2C"/>
    <w:rsid w:val="00037D52"/>
    <w:rsid w:val="000450FC"/>
    <w:rsid w:val="0005185B"/>
    <w:rsid w:val="00054BC4"/>
    <w:rsid w:val="00056CB0"/>
    <w:rsid w:val="0006257C"/>
    <w:rsid w:val="000627FE"/>
    <w:rsid w:val="0007151E"/>
    <w:rsid w:val="00081012"/>
    <w:rsid w:val="00084D7C"/>
    <w:rsid w:val="000936AC"/>
    <w:rsid w:val="00095A59"/>
    <w:rsid w:val="000A2134"/>
    <w:rsid w:val="000A2D36"/>
    <w:rsid w:val="000A6F41"/>
    <w:rsid w:val="000A73EA"/>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7A85"/>
    <w:rsid w:val="001D3A1D"/>
    <w:rsid w:val="001E4B3D"/>
    <w:rsid w:val="001F24FF"/>
    <w:rsid w:val="001F2913"/>
    <w:rsid w:val="001F707F"/>
    <w:rsid w:val="002011F3"/>
    <w:rsid w:val="00201B85"/>
    <w:rsid w:val="00204D68"/>
    <w:rsid w:val="002105F7"/>
    <w:rsid w:val="002109D6"/>
    <w:rsid w:val="00220111"/>
    <w:rsid w:val="002218DB"/>
    <w:rsid w:val="0022369C"/>
    <w:rsid w:val="0022537E"/>
    <w:rsid w:val="002320EB"/>
    <w:rsid w:val="00234327"/>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3798"/>
    <w:rsid w:val="002E5C81"/>
    <w:rsid w:val="002E6D86"/>
    <w:rsid w:val="002E7787"/>
    <w:rsid w:val="002F0D99"/>
    <w:rsid w:val="002F6935"/>
    <w:rsid w:val="00312559"/>
    <w:rsid w:val="003204B8"/>
    <w:rsid w:val="00326D7D"/>
    <w:rsid w:val="0033018A"/>
    <w:rsid w:val="0033692F"/>
    <w:rsid w:val="003466D1"/>
    <w:rsid w:val="00353718"/>
    <w:rsid w:val="00374F93"/>
    <w:rsid w:val="00377F1D"/>
    <w:rsid w:val="00382527"/>
    <w:rsid w:val="00394901"/>
    <w:rsid w:val="003A04E7"/>
    <w:rsid w:val="003A1C45"/>
    <w:rsid w:val="003A4991"/>
    <w:rsid w:val="003A6E1A"/>
    <w:rsid w:val="003B1D0B"/>
    <w:rsid w:val="003B2172"/>
    <w:rsid w:val="003D1BDE"/>
    <w:rsid w:val="003E746A"/>
    <w:rsid w:val="00401C12"/>
    <w:rsid w:val="00421DBF"/>
    <w:rsid w:val="0042465A"/>
    <w:rsid w:val="00435B36"/>
    <w:rsid w:val="00436FCF"/>
    <w:rsid w:val="00442B24"/>
    <w:rsid w:val="004430CD"/>
    <w:rsid w:val="0044519B"/>
    <w:rsid w:val="00452F40"/>
    <w:rsid w:val="00457AB1"/>
    <w:rsid w:val="00457BC0"/>
    <w:rsid w:val="00461309"/>
    <w:rsid w:val="00462996"/>
    <w:rsid w:val="00474129"/>
    <w:rsid w:val="00477844"/>
    <w:rsid w:val="004847FF"/>
    <w:rsid w:val="00490015"/>
    <w:rsid w:val="00495DBB"/>
    <w:rsid w:val="004B03BF"/>
    <w:rsid w:val="004B0965"/>
    <w:rsid w:val="004B4CAD"/>
    <w:rsid w:val="004B4FDC"/>
    <w:rsid w:val="004B7AEA"/>
    <w:rsid w:val="004C0178"/>
    <w:rsid w:val="004C3DF1"/>
    <w:rsid w:val="004D2E36"/>
    <w:rsid w:val="004E08E3"/>
    <w:rsid w:val="004E1D1A"/>
    <w:rsid w:val="004E4915"/>
    <w:rsid w:val="004F741F"/>
    <w:rsid w:val="004F78F5"/>
    <w:rsid w:val="004F7BF2"/>
    <w:rsid w:val="00503AB6"/>
    <w:rsid w:val="005047C5"/>
    <w:rsid w:val="0050495C"/>
    <w:rsid w:val="00510920"/>
    <w:rsid w:val="005165AD"/>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494B"/>
    <w:rsid w:val="005757CF"/>
    <w:rsid w:val="00581FF9"/>
    <w:rsid w:val="005947E0"/>
    <w:rsid w:val="005A4F17"/>
    <w:rsid w:val="005B1B16"/>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CFA"/>
    <w:rsid w:val="00673EEF"/>
    <w:rsid w:val="006749CF"/>
    <w:rsid w:val="00676845"/>
    <w:rsid w:val="00680547"/>
    <w:rsid w:val="0068243C"/>
    <w:rsid w:val="0068446F"/>
    <w:rsid w:val="00686DCE"/>
    <w:rsid w:val="00690EDE"/>
    <w:rsid w:val="006936D1"/>
    <w:rsid w:val="00696CAD"/>
    <w:rsid w:val="006A5E0B"/>
    <w:rsid w:val="006A7405"/>
    <w:rsid w:val="006C3797"/>
    <w:rsid w:val="006D3DE2"/>
    <w:rsid w:val="006D467C"/>
    <w:rsid w:val="006E01EE"/>
    <w:rsid w:val="006E6014"/>
    <w:rsid w:val="006E7D6E"/>
    <w:rsid w:val="00700A1D"/>
    <w:rsid w:val="00700EF2"/>
    <w:rsid w:val="00701186"/>
    <w:rsid w:val="00707BE1"/>
    <w:rsid w:val="0072231C"/>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07B55"/>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697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1D03"/>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18A7"/>
    <w:rsid w:val="00E03C32"/>
    <w:rsid w:val="00E04DDA"/>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3AB6"/>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33B9"/>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34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234327"/>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F0D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164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421705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9235110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5214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309/AJGC.2025.507345.16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8309/AJGC.2025.507345.1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9850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22</cp:revision>
  <dcterms:created xsi:type="dcterms:W3CDTF">2025-12-05T10:18:00Z</dcterms:created>
  <dcterms:modified xsi:type="dcterms:W3CDTF">2025-12-22T12:06:00Z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