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80" w:rsidRPr="001E13E2" w:rsidRDefault="00472280" w:rsidP="00472280">
      <w:pPr>
        <w:spacing w:after="0" w:line="240" w:lineRule="auto"/>
        <w:jc w:val="center"/>
        <w:rPr>
          <w:rFonts w:ascii="Arial" w:eastAsia="Times New Roman" w:hAnsi="Arial" w:cs="Arial"/>
          <w:b/>
          <w:i/>
          <w:noProof/>
          <w:sz w:val="16"/>
          <w:szCs w:val="16"/>
          <w:lang w:eastAsia="zh-TW"/>
        </w:rPr>
      </w:pPr>
    </w:p>
    <w:p w:rsidR="00472280" w:rsidRPr="001E13E2" w:rsidRDefault="00575557" w:rsidP="00472280">
      <w:pPr>
        <w:spacing w:after="0" w:line="240" w:lineRule="auto"/>
        <w:jc w:val="right"/>
        <w:rPr>
          <w:rFonts w:ascii="Arial" w:eastAsia="Times New Roman" w:hAnsi="Arial" w:cs="Arial"/>
          <w:b/>
          <w:bCs/>
          <w:kern w:val="28"/>
          <w:sz w:val="12"/>
          <w:szCs w:val="20"/>
        </w:rPr>
      </w:pPr>
      <w:r>
        <w:rPr>
          <w:rFonts w:ascii="Arial" w:eastAsia="Times New Roman" w:hAnsi="Arial" w:cs="Arial"/>
          <w:b/>
          <w:bCs/>
          <w:noProof/>
          <w:kern w:val="28"/>
          <w:sz w:val="12"/>
          <w:szCs w:val="20"/>
        </w:rPr>
        <mc:AlternateContent>
          <mc:Choice Requires="wps">
            <w:drawing>
              <wp:inline distT="0" distB="0" distL="0" distR="0">
                <wp:extent cx="5723890" cy="635"/>
                <wp:effectExtent l="0" t="0" r="0" b="0"/>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3D78CA" id="_x0000_t32" coordsize="21600,21600" o:spt="32" o:oned="t" path="m,l21600,21600e" filled="f">
                <v:path arrowok="t" fillok="f" o:connecttype="none"/>
                <o:lock v:ext="edit" shapetype="t"/>
              </v:shapetype>
              <v:shape id="AutoShape 54"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" strokeweight="1.5pt">
                <o:lock v:ext="edit" shapetype="f"/>
                <w10:wrap anchorx="page"/>
                <w10:anchorlock/>
              </v:shape>
            </w:pict>
          </mc:Fallback>
        </mc:AlternateContent>
      </w:r>
    </w:p>
    <w:p w:rsidR="00DF4818" w:rsidRPr="001E13E2" w:rsidRDefault="00DF4818" w:rsidP="00D35A00">
      <w:pPr>
        <w:spacing w:after="0" w:line="240" w:lineRule="auto"/>
        <w:jc w:val="right"/>
        <w:rPr>
          <w:rFonts w:ascii="Arial" w:eastAsia="Times New Roman" w:hAnsi="Arial" w:cs="Arial"/>
          <w:b/>
          <w:bCs/>
          <w:color w:val="000000"/>
          <w:sz w:val="20"/>
          <w:szCs w:val="36"/>
        </w:rPr>
      </w:pPr>
    </w:p>
    <w:p w:rsidR="007D3653" w:rsidRPr="001E13E2" w:rsidRDefault="00222823" w:rsidP="00D35A00">
      <w:pPr>
        <w:pStyle w:val="1"/>
        <w:keepNext w:val="0"/>
        <w:keepLines w:val="0"/>
        <w:rPr>
          <w:rFonts w:eastAsia="Times New Roman" w:cs="Arial"/>
          <w:kern w:val="28"/>
          <w:sz w:val="48"/>
          <w:szCs w:val="48"/>
        </w:rPr>
      </w:pPr>
      <w:r w:rsidRPr="00222823">
        <w:rPr>
          <w:rFonts w:eastAsia="Times New Roman" w:cs="Arial"/>
          <w:iCs/>
          <w:kern w:val="28"/>
          <w:sz w:val="48"/>
          <w:szCs w:val="48"/>
        </w:rPr>
        <w:t xml:space="preserve">Rapid Screening of Multidrug Resistance in Clinical </w:t>
      </w:r>
      <w:proofErr w:type="spellStart"/>
      <w:r w:rsidRPr="00222823">
        <w:rPr>
          <w:rFonts w:eastAsia="Times New Roman" w:cs="Arial"/>
          <w:iCs/>
          <w:kern w:val="28"/>
          <w:sz w:val="48"/>
          <w:szCs w:val="48"/>
        </w:rPr>
        <w:t>Acinetobacter</w:t>
      </w:r>
      <w:proofErr w:type="spellEnd"/>
      <w:r w:rsidRPr="00222823">
        <w:rPr>
          <w:rFonts w:eastAsia="Times New Roman" w:cs="Arial"/>
          <w:iCs/>
          <w:kern w:val="28"/>
          <w:sz w:val="48"/>
          <w:szCs w:val="48"/>
        </w:rPr>
        <w:t xml:space="preserve"> </w:t>
      </w:r>
      <w:proofErr w:type="spellStart"/>
      <w:r w:rsidRPr="00222823">
        <w:rPr>
          <w:rFonts w:eastAsia="Times New Roman" w:cs="Arial"/>
          <w:iCs/>
          <w:kern w:val="28"/>
          <w:sz w:val="48"/>
          <w:szCs w:val="48"/>
        </w:rPr>
        <w:t>baumannii</w:t>
      </w:r>
      <w:proofErr w:type="spellEnd"/>
      <w:r w:rsidRPr="00222823">
        <w:rPr>
          <w:rFonts w:eastAsia="Times New Roman" w:cs="Arial"/>
          <w:iCs/>
          <w:kern w:val="28"/>
          <w:sz w:val="48"/>
          <w:szCs w:val="48"/>
        </w:rPr>
        <w:t xml:space="preserve"> Isolates via Acyl </w:t>
      </w:r>
      <w:proofErr w:type="spellStart"/>
      <w:r w:rsidRPr="00222823">
        <w:rPr>
          <w:rFonts w:eastAsia="Times New Roman" w:cs="Arial"/>
          <w:iCs/>
          <w:kern w:val="28"/>
          <w:sz w:val="48"/>
          <w:szCs w:val="48"/>
        </w:rPr>
        <w:t>Homoserine</w:t>
      </w:r>
      <w:proofErr w:type="spellEnd"/>
      <w:r w:rsidRPr="00222823">
        <w:rPr>
          <w:rFonts w:eastAsia="Times New Roman" w:cs="Arial"/>
          <w:iCs/>
          <w:kern w:val="28"/>
          <w:sz w:val="48"/>
          <w:szCs w:val="48"/>
        </w:rPr>
        <w:t xml:space="preserve"> Lactone Detection</w:t>
      </w: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Default="00417446" w:rsidP="00D35A00">
      <w:pPr>
        <w:spacing w:after="0" w:line="240" w:lineRule="auto"/>
        <w:jc w:val="right"/>
        <w:rPr>
          <w:rFonts w:ascii="Arial" w:eastAsia="Times New Roman" w:hAnsi="Arial" w:cs="Arial"/>
          <w:b/>
          <w:bCs/>
          <w:color w:val="FF0000"/>
          <w:sz w:val="16"/>
          <w:szCs w:val="20"/>
        </w:rPr>
      </w:pPr>
    </w:p>
    <w:p w:rsidR="00417446" w:rsidRPr="00847D9F" w:rsidRDefault="00417446" w:rsidP="00D35A00">
      <w:pPr>
        <w:spacing w:after="0" w:line="240" w:lineRule="auto"/>
        <w:jc w:val="right"/>
        <w:rPr>
          <w:rFonts w:ascii="Arial" w:eastAsia="Times New Roman" w:hAnsi="Arial" w:cs="Arial"/>
          <w:b/>
          <w:bCs/>
          <w:color w:val="FF0000"/>
          <w:sz w:val="16"/>
          <w:szCs w:val="20"/>
        </w:rPr>
      </w:pPr>
    </w:p>
    <w:p w:rsidR="00444654" w:rsidRPr="00847D9F" w:rsidRDefault="00444654" w:rsidP="00D35A00">
      <w:pPr>
        <w:spacing w:after="0" w:line="240" w:lineRule="auto"/>
        <w:jc w:val="right"/>
        <w:rPr>
          <w:rFonts w:ascii="Arial" w:eastAsia="Times New Roman" w:hAnsi="Arial" w:cs="Arial"/>
          <w:b/>
          <w:sz w:val="16"/>
          <w:szCs w:val="20"/>
        </w:rPr>
      </w:pPr>
    </w:p>
    <w:p w:rsidR="00444654" w:rsidRPr="00847D9F" w:rsidRDefault="00444654" w:rsidP="00D35A00">
      <w:pPr>
        <w:spacing w:after="0" w:line="240" w:lineRule="auto"/>
        <w:jc w:val="right"/>
        <w:rPr>
          <w:rFonts w:ascii="Arial" w:eastAsia="Times New Roman" w:hAnsi="Arial" w:cs="Arial"/>
          <w:b/>
          <w:sz w:val="16"/>
          <w:szCs w:val="20"/>
        </w:rPr>
      </w:pPr>
    </w:p>
    <w:p w:rsidR="00444654" w:rsidRPr="001E13E2" w:rsidRDefault="00444654" w:rsidP="00D35A00">
      <w:pPr>
        <w:autoSpaceDE w:val="0"/>
        <w:autoSpaceDN w:val="0"/>
        <w:adjustRightInd w:val="0"/>
        <w:spacing w:after="0" w:line="240" w:lineRule="auto"/>
        <w:jc w:val="right"/>
        <w:rPr>
          <w:rFonts w:ascii="Arial" w:eastAsia="Times New Roman" w:hAnsi="Arial" w:cs="Arial"/>
          <w:b/>
          <w:i/>
          <w:sz w:val="20"/>
          <w:szCs w:val="16"/>
        </w:rPr>
      </w:pPr>
    </w:p>
    <w:p w:rsidR="00444654" w:rsidRPr="001E13E2" w:rsidRDefault="00575557" w:rsidP="00D35A00">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bCs/>
          <w:i/>
          <w:noProof/>
          <w:sz w:val="20"/>
          <w:szCs w:val="20"/>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19050</wp:posOffset>
                </wp:positionV>
                <wp:extent cx="1747520" cy="236855"/>
                <wp:effectExtent l="0" t="0" r="5080" b="0"/>
                <wp:wrapNone/>
                <wp:docPr id="8"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7520" cy="236855"/>
                        </a:xfrm>
                        <a:prstGeom prst="rect">
                          <a:avLst/>
                        </a:prstGeom>
                        <a:solidFill>
                          <a:srgbClr val="FFFFFF"/>
                        </a:solidFill>
                        <a:ln w="9525">
                          <a:solidFill>
                            <a:srgbClr val="000000"/>
                          </a:solidFill>
                          <a:miter lim="800000"/>
                          <a:headEnd/>
                          <a:tailEnd/>
                        </a:ln>
                      </wps:spPr>
                      <wps:txbx>
                        <w:txbxContent>
                          <w:p w:rsidR="00C440EC" w:rsidRPr="00081439" w:rsidRDefault="00C440EC" w:rsidP="0061211B">
                            <w:pPr>
                              <w:jc w:val="center"/>
                              <w:rPr>
                                <w:rFonts w:ascii="Arial" w:hAnsi="Arial" w:cs="Arial"/>
                                <w:b/>
                                <w:i/>
                                <w:sz w:val="20"/>
                              </w:rPr>
                            </w:pPr>
                            <w:r w:rsidRPr="003E4BCD">
                              <w:rPr>
                                <w:rFonts w:ascii="Arial" w:hAnsi="Arial" w:cs="Arial"/>
                                <w:b/>
                                <w:i/>
                                <w:sz w:val="20"/>
                              </w:rPr>
                              <w:t>Original Research</w:t>
                            </w:r>
                            <w:r w:rsidRPr="00081439">
                              <w:rPr>
                                <w:rFonts w:ascii="Arial" w:hAnsi="Arial" w:cs="Arial"/>
                                <w:b/>
                                <w:i/>
                                <w:sz w:val="20"/>
                              </w:rPr>
                              <w:t xml:space="preserve"> Article</w:t>
                            </w:r>
                          </w:p>
                        </w:txbxContent>
                      </wps:txbx>
                      <wps:bodyPr rot="0" vert="horz" wrap="square" lIns="91440" tIns="27432" rIns="91440" bIns="27432"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 15" o:spid="_x0000_s1026" style="position:absolute;left:0;text-align:left;margin-left:-.55pt;margin-top:1.5pt;width:137.6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">
                <v:path arrowok="t"/>
                <v:textbox inset=",2.16pt,,2.16pt">
                  <w:txbxContent>
                    <w:p w:rsidR="00C440EC" w:rsidRPr="00081439" w:rsidRDefault="00C440EC" w:rsidP="0061211B">
                      <w:pPr>
                        <w:jc w:val="center"/>
                        <w:rPr>
                          <w:rFonts w:ascii="Arial" w:hAnsi="Arial" w:cs="Arial"/>
                          <w:b/>
                          <w:i/>
                          <w:sz w:val="20"/>
                        </w:rPr>
                      </w:pPr>
                      <w:r w:rsidRPr="003E4BCD">
                        <w:rPr>
                          <w:rFonts w:ascii="Arial" w:hAnsi="Arial" w:cs="Arial"/>
                          <w:b/>
                          <w:i/>
                          <w:sz w:val="20"/>
                        </w:rPr>
                        <w:t>Original Research</w:t>
                      </w:r>
                      <w:r w:rsidRPr="00081439">
                        <w:rPr>
                          <w:rFonts w:ascii="Arial" w:hAnsi="Arial" w:cs="Arial"/>
                          <w:b/>
                          <w:i/>
                          <w:sz w:val="20"/>
                        </w:rPr>
                        <w:t xml:space="preserve"> Article</w:t>
                      </w:r>
                    </w:p>
                  </w:txbxContent>
                </v:textbox>
              </v:rect>
            </w:pict>
          </mc:Fallback>
        </mc:AlternateContent>
      </w:r>
    </w:p>
    <w:p w:rsidR="00444654" w:rsidRPr="001E13E2" w:rsidRDefault="00444654" w:rsidP="00D35A00">
      <w:pPr>
        <w:tabs>
          <w:tab w:val="left" w:pos="360"/>
        </w:tabs>
        <w:autoSpaceDE w:val="0"/>
        <w:autoSpaceDN w:val="0"/>
        <w:adjustRightInd w:val="0"/>
        <w:spacing w:after="0" w:line="240" w:lineRule="auto"/>
        <w:jc w:val="right"/>
        <w:rPr>
          <w:rFonts w:ascii="Arial" w:eastAsia="Times New Roman" w:hAnsi="Arial" w:cs="Arial"/>
          <w:b/>
          <w:i/>
          <w:sz w:val="24"/>
          <w:szCs w:val="20"/>
        </w:rPr>
      </w:pPr>
    </w:p>
    <w:p w:rsidR="00444654" w:rsidRPr="00847D9F" w:rsidRDefault="00575557" w:rsidP="00D35A00">
      <w:pPr>
        <w:spacing w:after="0" w:line="240" w:lineRule="auto"/>
        <w:jc w:val="right"/>
        <w:rPr>
          <w:rFonts w:ascii="Arial" w:eastAsia="Times New Roman" w:hAnsi="Arial" w:cs="Arial"/>
          <w:b/>
          <w:sz w:val="20"/>
          <w:szCs w:val="20"/>
        </w:rPr>
      </w:pPr>
      <w:r>
        <w:rPr>
          <w:rFonts w:ascii="Arial" w:eastAsia="Times New Roman" w:hAnsi="Arial" w:cs="Arial"/>
          <w:b/>
          <w:noProof/>
          <w:sz w:val="20"/>
          <w:szCs w:val="20"/>
        </w:rPr>
        <mc:AlternateContent>
          <mc:Choice Requires="wps">
            <w:drawing>
              <wp:inline distT="0" distB="0" distL="0" distR="0">
                <wp:extent cx="5723890" cy="635"/>
                <wp:effectExtent l="0" t="0" r="0" b="0"/>
                <wp:docPr id="7"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88F16D" id=" 28"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" strokeweight="1.5pt">
                <o:lock v:ext="edit" shapetype="f"/>
                <w10:wrap anchorx="page"/>
                <w10:anchorlock/>
              </v:shape>
            </w:pict>
          </mc:Fallback>
        </mc:AlternateContent>
      </w:r>
    </w:p>
    <w:p w:rsidR="00444654" w:rsidRPr="00847D9F" w:rsidRDefault="00444654" w:rsidP="00D35A00">
      <w:pPr>
        <w:spacing w:after="0" w:line="240" w:lineRule="auto"/>
        <w:rPr>
          <w:rFonts w:ascii="Arial" w:eastAsia="Times New Roman" w:hAnsi="Arial" w:cs="Arial"/>
          <w:b/>
          <w:caps/>
          <w:sz w:val="14"/>
          <w:szCs w:val="20"/>
        </w:rPr>
      </w:pPr>
    </w:p>
    <w:p w:rsidR="00444654" w:rsidRPr="001E13E2" w:rsidRDefault="00444654" w:rsidP="00D35A00">
      <w:pPr>
        <w:pStyle w:val="2"/>
        <w:keepNext w:val="0"/>
        <w:keepLines w:val="0"/>
        <w:rPr>
          <w:rFonts w:eastAsia="Times New Roman" w:cs="Arial"/>
        </w:rPr>
      </w:pPr>
      <w:r w:rsidRPr="001E13E2">
        <w:rPr>
          <w:rFonts w:eastAsia="Times New Roman" w:cs="Arial"/>
        </w:rPr>
        <w:t>ABSTRACT</w:t>
      </w:r>
    </w:p>
    <w:p w:rsidR="00444654" w:rsidRPr="00847D9F" w:rsidRDefault="00444654" w:rsidP="00D35A00">
      <w:pPr>
        <w:spacing w:after="0" w:line="240" w:lineRule="auto"/>
        <w:rPr>
          <w:rFonts w:ascii="Arial" w:eastAsia="Times New Roman" w:hAnsi="Arial" w:cs="Arial"/>
          <w:b/>
          <w:caps/>
          <w:sz w:val="14"/>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9"/>
      </w:tblGrid>
      <w:tr w:rsidR="00444654" w:rsidRPr="001E13E2" w:rsidTr="00FC0735">
        <w:trPr>
          <w:jc w:val="center"/>
        </w:trPr>
        <w:tc>
          <w:tcPr>
            <w:tcW w:w="9089" w:type="dxa"/>
            <w:shd w:val="clear" w:color="auto" w:fill="auto"/>
          </w:tcPr>
          <w:p w:rsidR="0088535B" w:rsidRPr="001E13E2" w:rsidRDefault="0088535B" w:rsidP="00D35A00">
            <w:pPr>
              <w:spacing w:after="0" w:line="240" w:lineRule="auto"/>
              <w:jc w:val="both"/>
              <w:rPr>
                <w:rFonts w:ascii="Arial" w:eastAsia="Calibri" w:hAnsi="Arial" w:cs="Arial"/>
                <w:sz w:val="20"/>
              </w:rPr>
            </w:pPr>
            <w:r w:rsidRPr="001E13E2">
              <w:rPr>
                <w:rFonts w:ascii="Arial" w:eastAsia="Calibri" w:hAnsi="Arial" w:cs="Arial"/>
                <w:b/>
                <w:sz w:val="20"/>
              </w:rPr>
              <w:t xml:space="preserve">Aims: </w:t>
            </w:r>
            <w:r w:rsidRPr="001E13E2">
              <w:rPr>
                <w:rFonts w:ascii="Arial" w:eastAsia="Calibri" w:hAnsi="Arial" w:cs="Arial"/>
                <w:sz w:val="20"/>
              </w:rPr>
              <w:t>Our proposal aimed to evaluate A</w:t>
            </w:r>
            <w:r w:rsidRPr="001E13E2">
              <w:rPr>
                <w:rFonts w:ascii="Arial" w:eastAsia="Calibri" w:hAnsi="Arial" w:cs="Arial"/>
                <w:bCs/>
                <w:iCs/>
                <w:sz w:val="20"/>
              </w:rPr>
              <w:t xml:space="preserve">cyl </w:t>
            </w:r>
            <w:proofErr w:type="spellStart"/>
            <w:r w:rsidRPr="001E13E2">
              <w:rPr>
                <w:rFonts w:ascii="Arial" w:eastAsia="Calibri" w:hAnsi="Arial" w:cs="Arial"/>
                <w:bCs/>
                <w:iCs/>
                <w:sz w:val="20"/>
              </w:rPr>
              <w:t>Homoserine</w:t>
            </w:r>
            <w:proofErr w:type="spellEnd"/>
            <w:r w:rsidRPr="001E13E2">
              <w:rPr>
                <w:rFonts w:ascii="Arial" w:eastAsia="Calibri" w:hAnsi="Arial" w:cs="Arial"/>
                <w:bCs/>
                <w:iCs/>
                <w:sz w:val="20"/>
              </w:rPr>
              <w:t xml:space="preserve"> Lactones (AHL) </w:t>
            </w:r>
            <w:r w:rsidRPr="001E13E2">
              <w:rPr>
                <w:rFonts w:ascii="Arial" w:eastAsia="Calibri" w:hAnsi="Arial" w:cs="Arial"/>
                <w:sz w:val="20"/>
              </w:rPr>
              <w:t xml:space="preserve">as a functional marker for Multi drug resistant (MDR) potential in clinical isolates of </w:t>
            </w:r>
            <w:proofErr w:type="spellStart"/>
            <w:r w:rsidRPr="001E13E2">
              <w:rPr>
                <w:rFonts w:ascii="Arial" w:eastAsia="Calibri" w:hAnsi="Arial" w:cs="Arial"/>
                <w:i/>
                <w:iCs/>
                <w:sz w:val="20"/>
              </w:rPr>
              <w:t>Acinetobacter</w:t>
            </w:r>
            <w:proofErr w:type="spellEnd"/>
            <w:r w:rsidRPr="001E13E2">
              <w:rPr>
                <w:rFonts w:ascii="Arial" w:eastAsia="Calibri" w:hAnsi="Arial" w:cs="Arial"/>
                <w:i/>
                <w:iCs/>
                <w:sz w:val="20"/>
              </w:rPr>
              <w:t xml:space="preserve">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We investigated the AHL production potential of clinical isolates using a biosensor assay directly on a commonly used agar media. </w:t>
            </w:r>
          </w:p>
          <w:p w:rsidR="0088535B" w:rsidRPr="001E13E2" w:rsidRDefault="0088535B" w:rsidP="00D35A00">
            <w:pPr>
              <w:spacing w:after="0" w:line="240" w:lineRule="auto"/>
              <w:jc w:val="both"/>
              <w:rPr>
                <w:rFonts w:ascii="Arial" w:eastAsia="Calibri" w:hAnsi="Arial" w:cs="Arial"/>
                <w:sz w:val="20"/>
              </w:rPr>
            </w:pPr>
            <w:r w:rsidRPr="001E13E2">
              <w:rPr>
                <w:rFonts w:ascii="Arial" w:eastAsia="Calibri" w:hAnsi="Arial" w:cs="Arial"/>
                <w:b/>
                <w:sz w:val="20"/>
              </w:rPr>
              <w:t>Place and Duration of Study:</w:t>
            </w:r>
            <w:r w:rsidRPr="001E13E2">
              <w:rPr>
                <w:rFonts w:ascii="Arial" w:eastAsia="Calibri" w:hAnsi="Arial" w:cs="Arial"/>
                <w:sz w:val="20"/>
              </w:rPr>
              <w:t xml:space="preserve"> Department of Molecular Diagnostics and Biomarkers, Gleneagles Global Hospitals, </w:t>
            </w:r>
            <w:proofErr w:type="spellStart"/>
            <w:r w:rsidRPr="001E13E2">
              <w:rPr>
                <w:rFonts w:ascii="Arial" w:eastAsia="Calibri" w:hAnsi="Arial" w:cs="Arial"/>
                <w:sz w:val="20"/>
              </w:rPr>
              <w:t>Lakdikapul</w:t>
            </w:r>
            <w:proofErr w:type="spellEnd"/>
            <w:r w:rsidRPr="001E13E2">
              <w:rPr>
                <w:rFonts w:ascii="Arial" w:eastAsia="Calibri" w:hAnsi="Arial" w:cs="Arial"/>
                <w:sz w:val="20"/>
              </w:rPr>
              <w:t>, Hyderabad-500004.</w:t>
            </w:r>
          </w:p>
          <w:p w:rsidR="0088535B" w:rsidRPr="001E13E2" w:rsidRDefault="0088535B" w:rsidP="00D35A00">
            <w:pPr>
              <w:spacing w:after="0" w:line="240" w:lineRule="auto"/>
              <w:jc w:val="both"/>
              <w:rPr>
                <w:rFonts w:ascii="Arial" w:eastAsia="Calibri" w:hAnsi="Arial" w:cs="Arial"/>
                <w:sz w:val="20"/>
              </w:rPr>
            </w:pPr>
            <w:r w:rsidRPr="001E13E2">
              <w:rPr>
                <w:rFonts w:ascii="Arial" w:eastAsia="Calibri" w:hAnsi="Arial" w:cs="Arial"/>
                <w:b/>
                <w:bCs/>
                <w:sz w:val="20"/>
              </w:rPr>
              <w:t>Methodology:</w:t>
            </w:r>
            <w:r w:rsidRPr="001E13E2">
              <w:rPr>
                <w:rFonts w:ascii="Arial" w:eastAsia="Calibri" w:hAnsi="Arial" w:cs="Arial"/>
                <w:sz w:val="20"/>
              </w:rPr>
              <w:t xml:space="preserve"> Antimicrobial drug sensitivity testing (AST) was performed on 72 clinical isolates of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against two front-line antibiotics, </w:t>
            </w:r>
            <w:proofErr w:type="spellStart"/>
            <w:r w:rsidRPr="001E13E2">
              <w:rPr>
                <w:rFonts w:ascii="Arial" w:eastAsia="Calibri" w:hAnsi="Arial" w:cs="Arial"/>
                <w:sz w:val="20"/>
              </w:rPr>
              <w:t>Imipenem</w:t>
            </w:r>
            <w:proofErr w:type="spellEnd"/>
            <w:r w:rsidRPr="001E13E2">
              <w:rPr>
                <w:rFonts w:ascii="Arial" w:eastAsia="Calibri" w:hAnsi="Arial" w:cs="Arial"/>
                <w:sz w:val="20"/>
              </w:rPr>
              <w:t xml:space="preserve"> (10µg) and </w:t>
            </w:r>
            <w:proofErr w:type="spellStart"/>
            <w:r w:rsidRPr="001E13E2">
              <w:rPr>
                <w:rFonts w:ascii="Arial" w:eastAsia="Calibri" w:hAnsi="Arial" w:cs="Arial"/>
                <w:sz w:val="20"/>
              </w:rPr>
              <w:t>Meropenem</w:t>
            </w:r>
            <w:proofErr w:type="spellEnd"/>
            <w:r w:rsidRPr="001E13E2">
              <w:rPr>
                <w:rFonts w:ascii="Arial" w:eastAsia="Calibri" w:hAnsi="Arial" w:cs="Arial"/>
                <w:sz w:val="20"/>
              </w:rPr>
              <w:t xml:space="preserve"> (10µg), by </w:t>
            </w:r>
            <w:r w:rsidRPr="00847D9F">
              <w:rPr>
                <w:rFonts w:ascii="Arial" w:eastAsia="Calibri" w:hAnsi="Arial" w:cs="Arial"/>
                <w:sz w:val="20"/>
              </w:rPr>
              <w:t>Kirby</w:t>
            </w:r>
            <w:r w:rsidRPr="001E13E2">
              <w:rPr>
                <w:rFonts w:ascii="Arial" w:eastAsia="Calibri" w:hAnsi="Arial" w:cs="Arial"/>
                <w:sz w:val="20"/>
              </w:rPr>
              <w:t xml:space="preserve">-Bauer disk diffusion method. </w:t>
            </w:r>
            <w:r w:rsidRPr="001E13E2">
              <w:rPr>
                <w:rFonts w:ascii="Arial" w:eastAsia="Calibri" w:hAnsi="Arial" w:cs="Arial"/>
                <w:sz w:val="20"/>
                <w:lang w:val="en-IN"/>
              </w:rPr>
              <w:t xml:space="preserve">Production of long chain Acyl </w:t>
            </w:r>
            <w:proofErr w:type="spellStart"/>
            <w:r w:rsidRPr="001E13E2">
              <w:rPr>
                <w:rFonts w:ascii="Arial" w:eastAsia="Calibri" w:hAnsi="Arial" w:cs="Arial"/>
                <w:sz w:val="20"/>
                <w:lang w:val="en-IN"/>
              </w:rPr>
              <w:t>Homoserine</w:t>
            </w:r>
            <w:proofErr w:type="spellEnd"/>
            <w:r w:rsidRPr="001E13E2">
              <w:rPr>
                <w:rFonts w:ascii="Arial" w:eastAsia="Calibri" w:hAnsi="Arial" w:cs="Arial"/>
                <w:sz w:val="20"/>
                <w:lang w:val="en-IN"/>
              </w:rPr>
              <w:t xml:space="preserve"> lactone (AHLs) in the clinical isolates of </w:t>
            </w:r>
            <w:r w:rsidRPr="001E13E2">
              <w:rPr>
                <w:rFonts w:ascii="Arial" w:eastAsia="Calibri" w:hAnsi="Arial" w:cs="Arial"/>
                <w:i/>
                <w:iCs/>
                <w:sz w:val="20"/>
                <w:lang w:val="en-IN"/>
              </w:rPr>
              <w:t xml:space="preserve">A. </w:t>
            </w:r>
            <w:proofErr w:type="spellStart"/>
            <w:r w:rsidRPr="001E13E2">
              <w:rPr>
                <w:rFonts w:ascii="Arial" w:eastAsia="Calibri" w:hAnsi="Arial" w:cs="Arial"/>
                <w:i/>
                <w:iCs/>
                <w:sz w:val="20"/>
                <w:lang w:val="en-IN"/>
              </w:rPr>
              <w:t>baumannii</w:t>
            </w:r>
            <w:proofErr w:type="spellEnd"/>
            <w:r w:rsidRPr="001E13E2">
              <w:rPr>
                <w:rFonts w:ascii="Arial" w:eastAsia="Calibri" w:hAnsi="Arial" w:cs="Arial"/>
                <w:i/>
                <w:iCs/>
                <w:sz w:val="20"/>
                <w:lang w:val="en-IN"/>
              </w:rPr>
              <w:t xml:space="preserve"> </w:t>
            </w:r>
            <w:r w:rsidRPr="001E13E2">
              <w:rPr>
                <w:rFonts w:ascii="Arial" w:eastAsia="Calibri" w:hAnsi="Arial" w:cs="Arial"/>
                <w:sz w:val="20"/>
                <w:lang w:val="en-IN"/>
              </w:rPr>
              <w:t xml:space="preserve">was tested by cross streaking with the biosensor </w:t>
            </w:r>
            <w:proofErr w:type="spellStart"/>
            <w:r w:rsidRPr="001E13E2">
              <w:rPr>
                <w:rFonts w:ascii="Arial" w:eastAsia="Calibri" w:hAnsi="Arial" w:cs="Arial"/>
                <w:i/>
                <w:iCs/>
                <w:sz w:val="20"/>
              </w:rPr>
              <w:t>Chromobacterium</w:t>
            </w:r>
            <w:proofErr w:type="spellEnd"/>
            <w:r w:rsidRPr="001E13E2">
              <w:rPr>
                <w:rFonts w:ascii="Arial" w:eastAsia="Calibri" w:hAnsi="Arial" w:cs="Arial"/>
                <w:i/>
                <w:iCs/>
                <w:sz w:val="20"/>
              </w:rPr>
              <w:t xml:space="preserve"> </w:t>
            </w:r>
            <w:proofErr w:type="spellStart"/>
            <w:r w:rsidRPr="001E13E2">
              <w:rPr>
                <w:rFonts w:ascii="Arial" w:eastAsia="Calibri" w:hAnsi="Arial" w:cs="Arial"/>
                <w:i/>
                <w:iCs/>
                <w:sz w:val="20"/>
              </w:rPr>
              <w:t>violaceum</w:t>
            </w:r>
            <w:proofErr w:type="spellEnd"/>
            <w:r w:rsidRPr="001E13E2">
              <w:rPr>
                <w:rFonts w:ascii="Arial" w:eastAsia="Calibri" w:hAnsi="Arial" w:cs="Arial"/>
                <w:sz w:val="20"/>
              </w:rPr>
              <w:t xml:space="preserve"> mutant strain CV026 and </w:t>
            </w:r>
            <w:r w:rsidRPr="001E13E2">
              <w:rPr>
                <w:rFonts w:ascii="Arial" w:eastAsia="Calibri" w:hAnsi="Arial" w:cs="Arial"/>
                <w:i/>
                <w:iCs/>
                <w:sz w:val="20"/>
                <w:lang w:val="en-IN"/>
              </w:rPr>
              <w:t xml:space="preserve">Agrobacterium </w:t>
            </w:r>
            <w:proofErr w:type="spellStart"/>
            <w:r w:rsidRPr="001E13E2">
              <w:rPr>
                <w:rFonts w:ascii="Arial" w:eastAsia="Calibri" w:hAnsi="Arial" w:cs="Arial"/>
                <w:i/>
                <w:iCs/>
                <w:sz w:val="20"/>
                <w:lang w:val="en-IN"/>
              </w:rPr>
              <w:t>tumefaciens</w:t>
            </w:r>
            <w:proofErr w:type="spellEnd"/>
            <w:r w:rsidRPr="001E13E2">
              <w:rPr>
                <w:rFonts w:ascii="Arial" w:eastAsia="Calibri" w:hAnsi="Arial" w:cs="Arial"/>
                <w:i/>
                <w:iCs/>
                <w:sz w:val="20"/>
                <w:lang w:val="en-IN"/>
              </w:rPr>
              <w:t xml:space="preserve"> </w:t>
            </w:r>
            <w:r w:rsidRPr="001E13E2">
              <w:rPr>
                <w:rFonts w:ascii="Arial" w:eastAsia="Calibri" w:hAnsi="Arial" w:cs="Arial"/>
                <w:sz w:val="20"/>
                <w:lang w:val="en-IN"/>
              </w:rPr>
              <w:t xml:space="preserve">(NTL4pZLR4) </w:t>
            </w:r>
            <w:r w:rsidRPr="001E13E2">
              <w:rPr>
                <w:rFonts w:ascii="Arial" w:eastAsia="Calibri" w:hAnsi="Arial" w:cs="Arial"/>
                <w:sz w:val="20"/>
              </w:rPr>
              <w:t xml:space="preserve">by agar plate diffusion assay. Screening and identification of the quorum sensing mediator gene </w:t>
            </w:r>
            <w:proofErr w:type="spellStart"/>
            <w:r w:rsidRPr="001E13E2">
              <w:rPr>
                <w:rFonts w:ascii="Arial" w:eastAsia="Calibri" w:hAnsi="Arial" w:cs="Arial"/>
                <w:i/>
                <w:iCs/>
                <w:sz w:val="20"/>
              </w:rPr>
              <w:t>abaI</w:t>
            </w:r>
            <w:proofErr w:type="spellEnd"/>
            <w:r w:rsidRPr="001E13E2">
              <w:rPr>
                <w:rFonts w:ascii="Arial" w:eastAsia="Calibri" w:hAnsi="Arial" w:cs="Arial"/>
                <w:sz w:val="20"/>
              </w:rPr>
              <w:t xml:space="preserve"> was done by PCR to confirm its presence in all the 72 clinical isolates.</w:t>
            </w:r>
          </w:p>
          <w:p w:rsidR="0088535B" w:rsidRPr="001E13E2" w:rsidRDefault="0088535B" w:rsidP="00D35A00">
            <w:pPr>
              <w:spacing w:after="0" w:line="240" w:lineRule="auto"/>
              <w:jc w:val="both"/>
              <w:rPr>
                <w:rFonts w:ascii="Arial" w:eastAsia="Calibri" w:hAnsi="Arial" w:cs="Arial"/>
                <w:b/>
                <w:bCs/>
                <w:sz w:val="20"/>
              </w:rPr>
            </w:pPr>
            <w:r w:rsidRPr="001E13E2">
              <w:rPr>
                <w:rFonts w:ascii="Arial" w:eastAsia="Calibri" w:hAnsi="Arial" w:cs="Arial"/>
                <w:b/>
                <w:bCs/>
                <w:sz w:val="20"/>
              </w:rPr>
              <w:t>Results:</w:t>
            </w:r>
            <w:r w:rsidRPr="001E13E2">
              <w:rPr>
                <w:rFonts w:ascii="Arial" w:eastAsia="Calibri" w:hAnsi="Arial" w:cs="Arial"/>
                <w:sz w:val="20"/>
              </w:rPr>
              <w:t xml:space="preserve"> Out of the 72 clinical isolates, 58 were </w:t>
            </w:r>
            <w:proofErr w:type="spellStart"/>
            <w:r w:rsidRPr="001E13E2">
              <w:rPr>
                <w:rFonts w:ascii="Arial" w:eastAsia="Calibri" w:hAnsi="Arial" w:cs="Arial"/>
                <w:sz w:val="20"/>
              </w:rPr>
              <w:t>Carbapenem</w:t>
            </w:r>
            <w:proofErr w:type="spellEnd"/>
            <w:r w:rsidRPr="001E13E2">
              <w:rPr>
                <w:rFonts w:ascii="Arial" w:eastAsia="Calibri" w:hAnsi="Arial" w:cs="Arial"/>
                <w:sz w:val="20"/>
              </w:rPr>
              <w:t xml:space="preserve"> resistant </w:t>
            </w:r>
            <w:proofErr w:type="spellStart"/>
            <w:r w:rsidRPr="001E13E2">
              <w:rPr>
                <w:rFonts w:ascii="Arial" w:eastAsia="Calibri" w:hAnsi="Arial" w:cs="Arial"/>
                <w:i/>
                <w:iCs/>
                <w:sz w:val="20"/>
              </w:rPr>
              <w:t>Acinetobacter</w:t>
            </w:r>
            <w:proofErr w:type="spellEnd"/>
            <w:r w:rsidRPr="001E13E2">
              <w:rPr>
                <w:rFonts w:ascii="Arial" w:eastAsia="Calibri" w:hAnsi="Arial" w:cs="Arial"/>
                <w:i/>
                <w:iCs/>
                <w:sz w:val="20"/>
              </w:rPr>
              <w:t xml:space="preserve">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(CRAB) and 14 were </w:t>
            </w:r>
            <w:proofErr w:type="spellStart"/>
            <w:r w:rsidRPr="001E13E2">
              <w:rPr>
                <w:rFonts w:ascii="Arial" w:eastAsia="Calibri" w:hAnsi="Arial" w:cs="Arial"/>
                <w:sz w:val="20"/>
              </w:rPr>
              <w:t>Carbapenem</w:t>
            </w:r>
            <w:proofErr w:type="spellEnd"/>
            <w:r w:rsidRPr="001E13E2">
              <w:rPr>
                <w:rFonts w:ascii="Arial" w:eastAsia="Calibri" w:hAnsi="Arial" w:cs="Arial"/>
                <w:sz w:val="20"/>
              </w:rPr>
              <w:t xml:space="preserve"> sensitive </w:t>
            </w:r>
            <w:proofErr w:type="spellStart"/>
            <w:r w:rsidRPr="001E13E2">
              <w:rPr>
                <w:rFonts w:ascii="Arial" w:eastAsia="Calibri" w:hAnsi="Arial" w:cs="Arial"/>
                <w:i/>
                <w:iCs/>
                <w:sz w:val="20"/>
              </w:rPr>
              <w:t>Acinetobacter</w:t>
            </w:r>
            <w:proofErr w:type="spellEnd"/>
            <w:r w:rsidRPr="001E13E2">
              <w:rPr>
                <w:rFonts w:ascii="Arial" w:eastAsia="Calibri" w:hAnsi="Arial" w:cs="Arial"/>
                <w:i/>
                <w:iCs/>
                <w:sz w:val="20"/>
              </w:rPr>
              <w:t xml:space="preserve"> </w:t>
            </w:r>
            <w:proofErr w:type="spellStart"/>
            <w:r w:rsidRPr="001E13E2">
              <w:rPr>
                <w:rFonts w:ascii="Arial" w:eastAsia="Calibri" w:hAnsi="Arial" w:cs="Arial"/>
                <w:i/>
                <w:iCs/>
                <w:sz w:val="20"/>
              </w:rPr>
              <w:t>baumannii</w:t>
            </w:r>
            <w:proofErr w:type="spellEnd"/>
            <w:r w:rsidRPr="001E13E2">
              <w:rPr>
                <w:rFonts w:ascii="Arial" w:eastAsia="Calibri" w:hAnsi="Arial" w:cs="Arial"/>
                <w:i/>
                <w:iCs/>
                <w:sz w:val="20"/>
              </w:rPr>
              <w:t xml:space="preserve"> </w:t>
            </w:r>
            <w:r w:rsidRPr="001E13E2">
              <w:rPr>
                <w:rFonts w:ascii="Arial" w:eastAsia="Calibri" w:hAnsi="Arial" w:cs="Arial"/>
                <w:sz w:val="20"/>
              </w:rPr>
              <w:t xml:space="preserve">(CSAB) for AST by agar disc diffusion method. None of our isolates produced short chain AHLs whereas all the isolates could produce varying amounts of long chain AHLs. Genotypic confirmation of AHL gene was obtained by </w:t>
            </w:r>
            <w:proofErr w:type="spellStart"/>
            <w:r w:rsidRPr="001E13E2">
              <w:rPr>
                <w:rFonts w:ascii="Arial" w:eastAsia="Calibri" w:hAnsi="Arial" w:cs="Arial"/>
                <w:i/>
                <w:iCs/>
                <w:sz w:val="20"/>
              </w:rPr>
              <w:t>abaI</w:t>
            </w:r>
            <w:proofErr w:type="spellEnd"/>
            <w:r w:rsidRPr="001E13E2">
              <w:rPr>
                <w:rFonts w:ascii="Arial" w:eastAsia="Calibri" w:hAnsi="Arial" w:cs="Arial"/>
                <w:sz w:val="20"/>
              </w:rPr>
              <w:t xml:space="preserve"> gene PCR.</w:t>
            </w:r>
          </w:p>
          <w:p w:rsidR="007D3653" w:rsidRPr="001E13E2" w:rsidRDefault="0088535B" w:rsidP="00D35A00">
            <w:pPr>
              <w:spacing w:after="0" w:line="240" w:lineRule="auto"/>
              <w:jc w:val="both"/>
              <w:rPr>
                <w:rFonts w:ascii="Arial" w:eastAsia="Calibri" w:hAnsi="Arial" w:cs="Arial"/>
                <w:sz w:val="20"/>
              </w:rPr>
            </w:pPr>
            <w:r w:rsidRPr="001E13E2">
              <w:rPr>
                <w:rFonts w:ascii="Arial" w:eastAsia="Calibri" w:hAnsi="Arial" w:cs="Arial"/>
                <w:b/>
                <w:bCs/>
                <w:sz w:val="20"/>
              </w:rPr>
              <w:t>Conclusion:</w:t>
            </w:r>
            <w:r w:rsidR="000532E1" w:rsidRPr="001E13E2">
              <w:rPr>
                <w:rFonts w:ascii="Arial" w:eastAsia="Calibri" w:hAnsi="Arial" w:cs="Arial"/>
                <w:sz w:val="20"/>
              </w:rPr>
              <w:t xml:space="preserve"> </w:t>
            </w:r>
            <w:proofErr w:type="spellStart"/>
            <w:r w:rsidRPr="001E13E2">
              <w:rPr>
                <w:rFonts w:ascii="Arial" w:eastAsia="Calibri" w:hAnsi="Arial" w:cs="Arial"/>
                <w:sz w:val="20"/>
              </w:rPr>
              <w:t>Carbapenems</w:t>
            </w:r>
            <w:proofErr w:type="spellEnd"/>
            <w:r w:rsidRPr="001E13E2">
              <w:rPr>
                <w:rFonts w:ascii="Arial" w:eastAsia="Calibri" w:hAnsi="Arial" w:cs="Arial"/>
                <w:sz w:val="20"/>
              </w:rPr>
              <w:t xml:space="preserve"> are the front-line antibiotics used to treat gram negative bacterial infections in emergencies and in the critical care units of hospitals. Clinical isolates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has innate resistance to several antibiotics due to various mechanisms, biofilms forming the first line of defense against antibiotics for the bacterium. Our study used AST to </w:t>
            </w:r>
            <w:proofErr w:type="spellStart"/>
            <w:r w:rsidRPr="001E13E2">
              <w:rPr>
                <w:rFonts w:ascii="Arial" w:eastAsia="Calibri" w:hAnsi="Arial" w:cs="Arial"/>
                <w:sz w:val="20"/>
              </w:rPr>
              <w:t>carbapenem</w:t>
            </w:r>
            <w:proofErr w:type="spellEnd"/>
            <w:r w:rsidRPr="001E13E2">
              <w:rPr>
                <w:rFonts w:ascii="Arial" w:eastAsia="Calibri" w:hAnsi="Arial" w:cs="Arial"/>
                <w:sz w:val="20"/>
              </w:rPr>
              <w:t xml:space="preserve"> as the leading marker for MDR, assuming the innate resistance of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to other beta lactam antibiotics. Our study brought out certain important observations namely: a) All clinical isolates of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produced Quorum Sensing signal molecules, the AHLs b) the clinical isolates of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did not produce any short chain AHLs b) All the clinical isolates of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produced long chain AHLs c) AHL production is not specific to </w:t>
            </w:r>
            <w:proofErr w:type="spellStart"/>
            <w:r w:rsidRPr="001E13E2">
              <w:rPr>
                <w:rFonts w:ascii="Arial" w:eastAsia="Calibri" w:hAnsi="Arial" w:cs="Arial"/>
                <w:sz w:val="20"/>
              </w:rPr>
              <w:t>carbapenem</w:t>
            </w:r>
            <w:proofErr w:type="spellEnd"/>
            <w:r w:rsidRPr="001E13E2">
              <w:rPr>
                <w:rFonts w:ascii="Arial" w:eastAsia="Calibri" w:hAnsi="Arial" w:cs="Arial"/>
                <w:sz w:val="20"/>
              </w:rPr>
              <w:t xml:space="preserve"> drug resistance because even CSAB isolates produced AHL d) AHL production is inherent to all clinical isolates of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and it apparently indicates an underlying biofilm potential and MDR trait in these </w:t>
            </w:r>
            <w:r w:rsidRPr="001E13E2">
              <w:rPr>
                <w:rFonts w:ascii="Arial" w:eastAsia="Calibri" w:hAnsi="Arial" w:cs="Arial"/>
                <w:i/>
                <w:iCs/>
                <w:sz w:val="20"/>
              </w:rPr>
              <w:t xml:space="preserve">A. </w:t>
            </w:r>
            <w:proofErr w:type="spellStart"/>
            <w:r w:rsidRPr="001E13E2">
              <w:rPr>
                <w:rFonts w:ascii="Arial" w:eastAsia="Calibri" w:hAnsi="Arial" w:cs="Arial"/>
                <w:i/>
                <w:iCs/>
                <w:sz w:val="20"/>
              </w:rPr>
              <w:t>baumannii</w:t>
            </w:r>
            <w:proofErr w:type="spellEnd"/>
            <w:r w:rsidRPr="001E13E2">
              <w:rPr>
                <w:rFonts w:ascii="Arial" w:eastAsia="Calibri" w:hAnsi="Arial" w:cs="Arial"/>
                <w:sz w:val="20"/>
              </w:rPr>
              <w:t xml:space="preserve"> isolates. e) AHLs could be a universal marker for revealing MDR trait and biofilm potential in clinical microbiology AST profiling protocols.  </w:t>
            </w:r>
          </w:p>
          <w:p w:rsidR="007D3653" w:rsidRPr="001E13E2" w:rsidRDefault="007D3653" w:rsidP="00D35A00">
            <w:pPr>
              <w:spacing w:after="0" w:line="240" w:lineRule="auto"/>
              <w:jc w:val="both"/>
              <w:rPr>
                <w:rFonts w:ascii="Arial" w:eastAsia="Times New Roman" w:hAnsi="Arial" w:cs="Arial"/>
                <w:bCs/>
                <w:szCs w:val="20"/>
              </w:rPr>
            </w:pPr>
          </w:p>
        </w:tc>
      </w:tr>
    </w:tbl>
    <w:p w:rsidR="00444654" w:rsidRPr="001E13E2" w:rsidRDefault="00444654" w:rsidP="00D35A00">
      <w:pPr>
        <w:spacing w:after="0" w:line="240" w:lineRule="auto"/>
        <w:ind w:left="990" w:hanging="990"/>
        <w:jc w:val="both"/>
        <w:textAlignment w:val="top"/>
        <w:rPr>
          <w:rFonts w:ascii="Arial" w:eastAsia="Times New Roman" w:hAnsi="Arial" w:cs="Arial"/>
          <w:i/>
          <w:szCs w:val="20"/>
        </w:rPr>
      </w:pPr>
    </w:p>
    <w:p w:rsidR="007D3653" w:rsidRPr="001E13E2" w:rsidRDefault="0088535B" w:rsidP="00D35A00">
      <w:pPr>
        <w:spacing w:after="0" w:line="240" w:lineRule="auto"/>
        <w:ind w:left="1080" w:hanging="1080"/>
        <w:jc w:val="both"/>
        <w:rPr>
          <w:rFonts w:ascii="Arial" w:eastAsia="Times New Roman" w:hAnsi="Arial" w:cs="Arial"/>
          <w:bCs/>
          <w:i/>
          <w:iCs/>
          <w:sz w:val="20"/>
          <w:szCs w:val="20"/>
        </w:rPr>
      </w:pPr>
      <w:r w:rsidRPr="001E13E2">
        <w:rPr>
          <w:rFonts w:ascii="Arial" w:eastAsia="Times New Roman" w:hAnsi="Arial" w:cs="Arial"/>
          <w:i/>
          <w:sz w:val="20"/>
          <w:szCs w:val="20"/>
        </w:rPr>
        <w:t>Keywords:</w:t>
      </w:r>
      <w:r w:rsidRPr="001E13E2">
        <w:rPr>
          <w:rFonts w:ascii="Arial" w:eastAsia="Times New Roman" w:hAnsi="Arial" w:cs="Arial"/>
          <w:i/>
          <w:sz w:val="20"/>
          <w:szCs w:val="20"/>
        </w:rPr>
        <w:tab/>
      </w:r>
      <w:r w:rsidRPr="001E13E2">
        <w:rPr>
          <w:rFonts w:ascii="Arial" w:eastAsia="Times New Roman" w:hAnsi="Arial" w:cs="Arial"/>
          <w:bCs/>
          <w:i/>
          <w:iCs/>
          <w:sz w:val="20"/>
          <w:szCs w:val="20"/>
        </w:rPr>
        <w:t xml:space="preserve">Antimicrobial resistance; quorum sensing; acyl </w:t>
      </w:r>
      <w:proofErr w:type="spellStart"/>
      <w:r w:rsidRPr="001E13E2">
        <w:rPr>
          <w:rFonts w:ascii="Arial" w:eastAsia="Times New Roman" w:hAnsi="Arial" w:cs="Arial"/>
          <w:bCs/>
          <w:i/>
          <w:iCs/>
          <w:sz w:val="20"/>
          <w:szCs w:val="20"/>
        </w:rPr>
        <w:t>homoserine</w:t>
      </w:r>
      <w:proofErr w:type="spellEnd"/>
      <w:r w:rsidRPr="001E13E2">
        <w:rPr>
          <w:rFonts w:ascii="Arial" w:eastAsia="Times New Roman" w:hAnsi="Arial" w:cs="Arial"/>
          <w:bCs/>
          <w:i/>
          <w:iCs/>
          <w:sz w:val="20"/>
          <w:szCs w:val="20"/>
        </w:rPr>
        <w:t xml:space="preserve"> lactone; anti-microbial susceptibility testing; </w:t>
      </w:r>
      <w:proofErr w:type="spellStart"/>
      <w:r w:rsidRPr="001E13E2">
        <w:rPr>
          <w:rFonts w:ascii="Arial" w:eastAsia="Times New Roman" w:hAnsi="Arial" w:cs="Arial"/>
          <w:bCs/>
          <w:i/>
          <w:iCs/>
          <w:sz w:val="20"/>
          <w:szCs w:val="20"/>
        </w:rPr>
        <w:t>Acinetobacter</w:t>
      </w:r>
      <w:proofErr w:type="spellEnd"/>
      <w:r w:rsidRPr="001E13E2">
        <w:rPr>
          <w:rFonts w:ascii="Arial" w:eastAsia="Times New Roman" w:hAnsi="Arial" w:cs="Arial"/>
          <w:bCs/>
          <w:i/>
          <w:iCs/>
          <w:sz w:val="20"/>
          <w:szCs w:val="20"/>
        </w:rPr>
        <w:t xml:space="preserve"> </w:t>
      </w:r>
      <w:proofErr w:type="spellStart"/>
      <w:r w:rsidRPr="001E13E2">
        <w:rPr>
          <w:rFonts w:ascii="Arial" w:eastAsia="Times New Roman" w:hAnsi="Arial" w:cs="Arial"/>
          <w:bCs/>
          <w:i/>
          <w:iCs/>
          <w:sz w:val="20"/>
          <w:szCs w:val="20"/>
        </w:rPr>
        <w:t>baumannii</w:t>
      </w:r>
      <w:proofErr w:type="spellEnd"/>
      <w:r w:rsidRPr="001E13E2">
        <w:rPr>
          <w:rFonts w:ascii="Arial" w:eastAsia="Times New Roman" w:hAnsi="Arial" w:cs="Arial"/>
          <w:bCs/>
          <w:i/>
          <w:iCs/>
          <w:sz w:val="20"/>
          <w:szCs w:val="20"/>
        </w:rPr>
        <w:t>.</w:t>
      </w:r>
    </w:p>
    <w:p w:rsidR="00444654" w:rsidRPr="001E13E2" w:rsidRDefault="00444654" w:rsidP="00D35A00">
      <w:pPr>
        <w:spacing w:after="0" w:line="240" w:lineRule="auto"/>
        <w:ind w:left="990" w:hanging="990"/>
        <w:jc w:val="both"/>
        <w:textAlignment w:val="top"/>
        <w:rPr>
          <w:rFonts w:ascii="Arial" w:eastAsia="Times New Roman" w:hAnsi="Arial" w:cs="Arial"/>
          <w:i/>
          <w:sz w:val="20"/>
          <w:szCs w:val="20"/>
        </w:rPr>
      </w:pPr>
    </w:p>
    <w:p w:rsidR="006A1E74" w:rsidRPr="001E13E2" w:rsidRDefault="006A1E74" w:rsidP="00C440EC">
      <w:pPr>
        <w:pStyle w:val="2"/>
        <w:rPr>
          <w:rFonts w:eastAsia="Times New Roman"/>
        </w:rPr>
        <w:sectPr w:rsidR="006A1E74" w:rsidRPr="001E13E2" w:rsidSect="00DB4F7E">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pgNumType w:start="41"/>
          <w:cols w:space="720"/>
          <w:titlePg/>
          <w:docGrid w:linePitch="360"/>
        </w:sectPr>
      </w:pPr>
    </w:p>
    <w:p w:rsidR="00FC200F" w:rsidRPr="001E13E2" w:rsidRDefault="00FC200F" w:rsidP="00C440EC">
      <w:pPr>
        <w:pStyle w:val="2"/>
        <w:rPr>
          <w:rFonts w:eastAsia="Times New Roman"/>
        </w:rPr>
      </w:pPr>
      <w:r w:rsidRPr="001E13E2">
        <w:rPr>
          <w:rFonts w:eastAsia="Times New Roman"/>
        </w:rPr>
        <w:t xml:space="preserve">1. INTRODUCTION </w:t>
      </w:r>
    </w:p>
    <w:p w:rsidR="00FC200F" w:rsidRPr="001E13E2" w:rsidRDefault="00FC200F" w:rsidP="006B573C">
      <w:pPr>
        <w:spacing w:after="0" w:line="240" w:lineRule="auto"/>
        <w:jc w:val="both"/>
        <w:rPr>
          <w:rFonts w:ascii="Arial" w:eastAsia="Times New Roman" w:hAnsi="Arial" w:cs="Arial"/>
          <w:b/>
          <w:caps/>
          <w:sz w:val="20"/>
          <w:szCs w:val="20"/>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Antimicrobial resistance (AMR) is the single most important threat of this century, and it requires immediate attention and urgent action. It renders most treatable infections untreatable but also results in almost 700,000 deaths annually. Most of the antimicrobial therapies involve empirical/inappropriate antibiotics frequently, mandated by the clinical condition of the patients or emergencies. The protracted time required for Anti-microbial Susceptibility Testing (AST) adds to this ineptitude. The mortality due to AMR infections is estimated to reach 10 million by 2050 according to UN report (2016) on AMR. This mortality is compounded by a heavy morbidity caused due to such AMR infectious diseases [1]. Recent research has shown how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biofilm-forming </w:t>
      </w:r>
      <w:r w:rsidR="006A1E74"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capacity exerts its effect on resistance phenotypes, development of </w:t>
      </w:r>
      <w:proofErr w:type="spellStart"/>
      <w:r w:rsidRPr="001E13E2">
        <w:rPr>
          <w:rFonts w:ascii="Arial" w:eastAsia="Times New Roman" w:hAnsi="Arial" w:cs="Arial"/>
          <w:sz w:val="20"/>
          <w:szCs w:val="20"/>
        </w:rPr>
        <w:t>resistomes</w:t>
      </w:r>
      <w:proofErr w:type="spellEnd"/>
      <w:r w:rsidRPr="001E13E2">
        <w:rPr>
          <w:rFonts w:ascii="Arial" w:eastAsia="Times New Roman" w:hAnsi="Arial" w:cs="Arial"/>
          <w:sz w:val="20"/>
          <w:szCs w:val="20"/>
        </w:rPr>
        <w:t xml:space="preserve">, and </w:t>
      </w:r>
      <w:r w:rsidR="006A1E74"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dissemination of resistance genes within biofilms by conjugation or transformation, thereby making biofilm a hotspot for genetic exchange. </w:t>
      </w:r>
      <w:r w:rsidR="006A1E74"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Various genes control the formation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biofilms and a beneficial </w:t>
      </w:r>
      <w:r w:rsidR="006A1E74" w:rsidRPr="001E13E2">
        <w:rPr>
          <w:rFonts w:ascii="Arial" w:eastAsia="Times New Roman" w:hAnsi="Arial" w:cs="Arial"/>
          <w:sz w:val="20"/>
          <w:szCs w:val="20"/>
        </w:rPr>
        <w:t xml:space="preserve">              </w:t>
      </w:r>
      <w:r w:rsidRPr="001E13E2">
        <w:rPr>
          <w:rFonts w:ascii="Arial" w:eastAsia="Times New Roman" w:hAnsi="Arial" w:cs="Arial"/>
          <w:sz w:val="20"/>
          <w:szCs w:val="20"/>
        </w:rPr>
        <w:t>relationship exists between biofilm formation</w:t>
      </w:r>
      <w:r w:rsidR="006A1E74"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 and “antimicrobial resistance” (AMR) in the microorganism [2]. </w:t>
      </w: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Pathogen identification has been made a lot easier and affordable now with the introduction of many rapid diagnostic techniques. Some of them also help to detect/identify drug resistance genes or proteins. Usually, isolated pure cultures are needed for AST. Though molecular techniques have made detection of drug resistance genes much easier, </w:t>
      </w:r>
      <w:proofErr w:type="spellStart"/>
      <w:r w:rsidRPr="001E13E2">
        <w:rPr>
          <w:rFonts w:ascii="Arial" w:eastAsia="Times New Roman" w:hAnsi="Arial" w:cs="Arial"/>
          <w:sz w:val="20"/>
          <w:szCs w:val="20"/>
        </w:rPr>
        <w:t>assaying</w:t>
      </w:r>
      <w:proofErr w:type="spellEnd"/>
      <w:r w:rsidRPr="001E13E2">
        <w:rPr>
          <w:rFonts w:ascii="Arial" w:eastAsia="Times New Roman" w:hAnsi="Arial" w:cs="Arial"/>
          <w:sz w:val="20"/>
          <w:szCs w:val="20"/>
        </w:rPr>
        <w:t xml:space="preserve"> the gene product/marker helps to confirm the exact mechanism and facilitates designing alternate therapeutic strategies. Emergence of opportunistic pathogens from the environment causing nosocomial infections in immune compromised patients in the hospitals is posing new challenges to the clinicians because these pathogens have acquired newer mechanisms not just to inactivate the antibiotics and but also to evade the immune system of the host. Quorum sensing, one such mechanism usually seen in aquatic environment, has been identified and implicated as a cause for failure of antimicrobial therapies.  </w:t>
      </w:r>
    </w:p>
    <w:p w:rsidR="00C440EC" w:rsidRPr="001E13E2" w:rsidRDefault="00C440EC" w:rsidP="006B573C">
      <w:pPr>
        <w:spacing w:after="0" w:line="240" w:lineRule="auto"/>
        <w:jc w:val="both"/>
        <w:rPr>
          <w:rFonts w:ascii="Arial" w:eastAsia="Times New Roman" w:hAnsi="Arial" w:cs="Arial"/>
          <w:sz w:val="20"/>
          <w:szCs w:val="20"/>
        </w:rPr>
      </w:pPr>
    </w:p>
    <w:p w:rsidR="00FC200F" w:rsidRPr="001E13E2" w:rsidRDefault="00FC200F" w:rsidP="006B573C">
      <w:pPr>
        <w:spacing w:after="0" w:line="240" w:lineRule="auto"/>
        <w:jc w:val="both"/>
        <w:rPr>
          <w:rFonts w:ascii="Arial" w:eastAsia="Times New Roman" w:hAnsi="Arial" w:cs="Arial"/>
          <w:sz w:val="20"/>
          <w:szCs w:val="20"/>
        </w:rPr>
      </w:pPr>
      <w:commentRangeStart w:id="0"/>
      <w:r w:rsidRPr="001E13E2">
        <w:rPr>
          <w:rFonts w:ascii="Arial" w:eastAsia="Times New Roman" w:hAnsi="Arial" w:cs="Arial"/>
          <w:sz w:val="20"/>
          <w:szCs w:val="20"/>
        </w:rPr>
        <w:t xml:space="preserve">Quorum sensing </w:t>
      </w:r>
      <w:commentRangeEnd w:id="0"/>
      <w:r w:rsidR="009F4631">
        <w:rPr>
          <w:rStyle w:val="a8"/>
          <w:rFonts w:ascii="Arial" w:eastAsia="Arial" w:hAnsi="Arial" w:cs="Arial"/>
        </w:rPr>
        <w:commentReference w:id="0"/>
      </w:r>
      <w:r w:rsidRPr="001E13E2">
        <w:rPr>
          <w:rFonts w:ascii="Arial" w:eastAsia="Times New Roman" w:hAnsi="Arial" w:cs="Arial"/>
          <w:sz w:val="20"/>
          <w:szCs w:val="20"/>
        </w:rPr>
        <w:t xml:space="preserve">leads to formation of bacterial communities and biofilms. These biofilms not only protect the members within them from antibiotics but also help in transfer of the resistance genes within the species and across other species in the community.  While there are established laboratory methods to evaluate the biofilm potential of a pathogen, it takes several days to know the result. It will help the clinician if the AST profile of the pathogen is made available quickly to design an effective antimicrobial strategy.  </w:t>
      </w:r>
    </w:p>
    <w:p w:rsidR="00C440EC" w:rsidRPr="001E13E2" w:rsidRDefault="00C440EC" w:rsidP="006B573C">
      <w:pPr>
        <w:spacing w:after="0" w:line="240" w:lineRule="auto"/>
        <w:jc w:val="both"/>
        <w:rPr>
          <w:rFonts w:ascii="Arial" w:eastAsia="Times New Roman" w:hAnsi="Arial" w:cs="Arial"/>
          <w:sz w:val="20"/>
          <w:szCs w:val="20"/>
        </w:rPr>
      </w:pPr>
    </w:p>
    <w:p w:rsidR="00FC200F" w:rsidRPr="001E13E2" w:rsidRDefault="00FC200F" w:rsidP="006B573C">
      <w:pPr>
        <w:spacing w:after="0" w:line="240" w:lineRule="auto"/>
        <w:jc w:val="both"/>
        <w:rPr>
          <w:rFonts w:ascii="Arial" w:eastAsia="Times New Roman" w:hAnsi="Arial" w:cs="Arial"/>
          <w:sz w:val="20"/>
          <w:szCs w:val="20"/>
        </w:rPr>
      </w:pPr>
      <w:commentRangeStart w:id="1"/>
      <w:r w:rsidRPr="001E13E2">
        <w:rPr>
          <w:rFonts w:ascii="Arial" w:eastAsia="Times New Roman" w:hAnsi="Arial" w:cs="Arial"/>
          <w:sz w:val="20"/>
          <w:szCs w:val="20"/>
        </w:rPr>
        <w:t xml:space="preserve">Quorum sensing (QS) potential and the ability to form biofilms are interlinked. We are proposing that an assay which detects QS signal molecule would reveal the </w:t>
      </w:r>
      <w:proofErr w:type="spellStart"/>
      <w:r w:rsidRPr="001E13E2">
        <w:rPr>
          <w:rFonts w:ascii="Arial" w:eastAsia="Times New Roman" w:hAnsi="Arial" w:cs="Arial"/>
          <w:sz w:val="20"/>
          <w:szCs w:val="20"/>
        </w:rPr>
        <w:t>multi drug</w:t>
      </w:r>
      <w:proofErr w:type="spellEnd"/>
      <w:r w:rsidRPr="001E13E2">
        <w:rPr>
          <w:rFonts w:ascii="Arial" w:eastAsia="Times New Roman" w:hAnsi="Arial" w:cs="Arial"/>
          <w:sz w:val="20"/>
          <w:szCs w:val="20"/>
        </w:rPr>
        <w:t xml:space="preserve"> resistance potential of the pathogen and such an assay would give rapid and functionally reliable information to the clinician.</w:t>
      </w:r>
      <w:commentRangeEnd w:id="1"/>
      <w:r w:rsidR="00F74391">
        <w:rPr>
          <w:rStyle w:val="a8"/>
          <w:rFonts w:ascii="Arial" w:eastAsia="Arial" w:hAnsi="Arial" w:cs="Arial"/>
        </w:rPr>
        <w:commentReference w:id="1"/>
      </w:r>
      <w:r w:rsidRPr="001E13E2">
        <w:rPr>
          <w:rFonts w:ascii="Arial" w:eastAsia="Times New Roman" w:hAnsi="Arial" w:cs="Arial"/>
          <w:sz w:val="20"/>
          <w:szCs w:val="20"/>
        </w:rPr>
        <w:t xml:space="preserve">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has an active QS system and strong biofilm potential. It produces Acyl </w:t>
      </w:r>
      <w:proofErr w:type="spellStart"/>
      <w:r w:rsidRPr="001E13E2">
        <w:rPr>
          <w:rFonts w:ascii="Arial" w:eastAsia="Times New Roman" w:hAnsi="Arial" w:cs="Arial"/>
          <w:sz w:val="20"/>
          <w:szCs w:val="20"/>
        </w:rPr>
        <w:t>Homoserine</w:t>
      </w:r>
      <w:proofErr w:type="spellEnd"/>
      <w:r w:rsidRPr="001E13E2">
        <w:rPr>
          <w:rFonts w:ascii="Arial" w:eastAsia="Times New Roman" w:hAnsi="Arial" w:cs="Arial"/>
          <w:sz w:val="20"/>
          <w:szCs w:val="20"/>
        </w:rPr>
        <w:t xml:space="preserve"> lactone(s) (AHL) of different side chains as signal molecules for QS and biofilm synthesis. Dou et al, [3] found that N-3-hydroxy-dodecanoyl-homoserine lactone (N-3-OH-C12-HSL) produced by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could induce the expression of drug-resistance genes such as </w:t>
      </w:r>
      <w:r w:rsidRPr="001E13E2">
        <w:rPr>
          <w:rFonts w:ascii="Arial" w:eastAsia="Times New Roman" w:hAnsi="Arial" w:cs="Arial"/>
          <w:i/>
          <w:iCs/>
          <w:sz w:val="20"/>
          <w:szCs w:val="20"/>
        </w:rPr>
        <w:t xml:space="preserve">OXA-51, </w:t>
      </w:r>
      <w:proofErr w:type="spellStart"/>
      <w:r w:rsidRPr="001E13E2">
        <w:rPr>
          <w:rFonts w:ascii="Arial" w:eastAsia="Times New Roman" w:hAnsi="Arial" w:cs="Arial"/>
          <w:i/>
          <w:iCs/>
          <w:sz w:val="20"/>
          <w:szCs w:val="20"/>
        </w:rPr>
        <w:t>AmpC</w:t>
      </w:r>
      <w:proofErr w:type="spellEnd"/>
      <w:r w:rsidRPr="001E13E2">
        <w:rPr>
          <w:rFonts w:ascii="Arial" w:eastAsia="Times New Roman" w:hAnsi="Arial" w:cs="Arial"/>
          <w:sz w:val="20"/>
          <w:szCs w:val="20"/>
        </w:rPr>
        <w:t>, </w:t>
      </w:r>
      <w:proofErr w:type="spellStart"/>
      <w:r w:rsidRPr="001E13E2">
        <w:rPr>
          <w:rFonts w:ascii="Arial" w:eastAsia="Times New Roman" w:hAnsi="Arial" w:cs="Arial"/>
          <w:i/>
          <w:iCs/>
          <w:sz w:val="20"/>
          <w:szCs w:val="20"/>
        </w:rPr>
        <w:t>AdeA</w:t>
      </w:r>
      <w:proofErr w:type="spellEnd"/>
      <w:r w:rsidRPr="001E13E2">
        <w:rPr>
          <w:rFonts w:ascii="Arial" w:eastAsia="Times New Roman" w:hAnsi="Arial" w:cs="Arial"/>
          <w:sz w:val="20"/>
          <w:szCs w:val="20"/>
        </w:rPr>
        <w:t> and </w:t>
      </w:r>
      <w:proofErr w:type="spellStart"/>
      <w:r w:rsidRPr="001E13E2">
        <w:rPr>
          <w:rFonts w:ascii="Arial" w:eastAsia="Times New Roman" w:hAnsi="Arial" w:cs="Arial"/>
          <w:i/>
          <w:iCs/>
          <w:sz w:val="20"/>
          <w:szCs w:val="20"/>
        </w:rPr>
        <w:t>AdeB</w:t>
      </w:r>
      <w:proofErr w:type="spellEnd"/>
      <w:r w:rsidRPr="001E13E2">
        <w:rPr>
          <w:rFonts w:ascii="Arial" w:eastAsia="Times New Roman" w:hAnsi="Arial" w:cs="Arial"/>
          <w:sz w:val="20"/>
          <w:szCs w:val="20"/>
        </w:rPr>
        <w:t xml:space="preserve">. </w:t>
      </w:r>
      <w:commentRangeStart w:id="2"/>
      <w:r w:rsidRPr="001E13E2">
        <w:rPr>
          <w:rFonts w:ascii="Arial" w:eastAsia="Times New Roman" w:hAnsi="Arial" w:cs="Arial"/>
          <w:sz w:val="20"/>
          <w:szCs w:val="20"/>
        </w:rPr>
        <w:t xml:space="preserve">Our </w:t>
      </w:r>
      <w:commentRangeEnd w:id="2"/>
      <w:r w:rsidR="00F74391">
        <w:rPr>
          <w:rStyle w:val="a8"/>
          <w:rFonts w:ascii="Arial" w:eastAsia="Arial" w:hAnsi="Arial" w:cs="Arial"/>
          <w:rtl/>
        </w:rPr>
        <w:commentReference w:id="2"/>
      </w:r>
      <w:r w:rsidRPr="001E13E2">
        <w:rPr>
          <w:rFonts w:ascii="Arial" w:eastAsia="Times New Roman" w:hAnsi="Arial" w:cs="Arial"/>
          <w:sz w:val="20"/>
          <w:szCs w:val="20"/>
        </w:rPr>
        <w:t xml:space="preserve">proposal is to evaluate the potential of clinical isolates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to produce AHLs as a functional marker for MDR potential/trait. Several methods have been reported for the detection and quantitation of AHLs. We have investigated the AHL production potential of clinical isolates directly on a commonly used agar media in presence of a biosensor bacterium.</w:t>
      </w:r>
    </w:p>
    <w:p w:rsidR="00FC200F" w:rsidRPr="001E13E2" w:rsidRDefault="00FC200F" w:rsidP="006B573C">
      <w:pPr>
        <w:spacing w:after="0" w:line="240" w:lineRule="auto"/>
        <w:jc w:val="both"/>
        <w:rPr>
          <w:rFonts w:ascii="Arial" w:eastAsia="Times New Roman" w:hAnsi="Arial" w:cs="Arial"/>
          <w:b/>
          <w:caps/>
          <w:sz w:val="20"/>
          <w:szCs w:val="20"/>
        </w:rPr>
      </w:pPr>
    </w:p>
    <w:p w:rsidR="00FC200F" w:rsidRPr="001E13E2" w:rsidRDefault="00C440EC" w:rsidP="00C440EC">
      <w:pPr>
        <w:pStyle w:val="2"/>
        <w:rPr>
          <w:rFonts w:eastAsia="Times New Roman"/>
        </w:rPr>
      </w:pPr>
      <w:r w:rsidRPr="001E13E2">
        <w:rPr>
          <w:rFonts w:eastAsia="Times New Roman"/>
        </w:rPr>
        <w:t xml:space="preserve">2. MATERIALS AND METHODS </w:t>
      </w:r>
    </w:p>
    <w:p w:rsidR="00FC200F" w:rsidRPr="001E13E2" w:rsidRDefault="00FC200F" w:rsidP="006B573C">
      <w:pPr>
        <w:spacing w:after="0" w:line="240" w:lineRule="auto"/>
        <w:jc w:val="both"/>
        <w:rPr>
          <w:rFonts w:ascii="Arial" w:eastAsia="Times New Roman" w:hAnsi="Arial" w:cs="Arial"/>
          <w:b/>
          <w:caps/>
          <w:sz w:val="20"/>
          <w:szCs w:val="20"/>
        </w:rPr>
      </w:pPr>
    </w:p>
    <w:p w:rsidR="00FC200F" w:rsidRPr="001E13E2" w:rsidRDefault="00FC200F" w:rsidP="006B573C">
      <w:pPr>
        <w:spacing w:after="0" w:line="240" w:lineRule="auto"/>
        <w:jc w:val="both"/>
        <w:rPr>
          <w:rFonts w:ascii="Arial" w:eastAsia="Times New Roman" w:hAnsi="Arial" w:cs="Arial"/>
          <w:b/>
          <w:bCs/>
          <w:szCs w:val="20"/>
        </w:rPr>
      </w:pPr>
      <w:r w:rsidRPr="001E13E2">
        <w:rPr>
          <w:rFonts w:ascii="Arial" w:eastAsia="Times New Roman" w:hAnsi="Arial" w:cs="Arial"/>
          <w:b/>
          <w:bCs/>
          <w:szCs w:val="20"/>
        </w:rPr>
        <w:t xml:space="preserve">2.1 Clinical </w:t>
      </w:r>
      <w:r w:rsidR="00C440EC" w:rsidRPr="001E13E2">
        <w:rPr>
          <w:rFonts w:ascii="Arial" w:eastAsia="Times New Roman" w:hAnsi="Arial" w:cs="Arial"/>
          <w:b/>
          <w:bCs/>
          <w:szCs w:val="20"/>
        </w:rPr>
        <w:t>Isolates Source</w:t>
      </w:r>
    </w:p>
    <w:p w:rsidR="00C440EC" w:rsidRPr="001E13E2" w:rsidRDefault="00C440EC" w:rsidP="006B573C">
      <w:pPr>
        <w:spacing w:after="0" w:line="240" w:lineRule="auto"/>
        <w:jc w:val="both"/>
        <w:rPr>
          <w:rFonts w:ascii="Arial" w:eastAsia="Times New Roman" w:hAnsi="Arial" w:cs="Arial"/>
          <w:b/>
          <w:bCs/>
          <w:sz w:val="20"/>
          <w:szCs w:val="20"/>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Clinical isolates of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calcoaceticus-Acinetobacter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(ACB) complex were kindly provided by the Department of Clinical Microbiology of Gleneagles Global hospital, Hyderabad (n=72). These isolates were initially isolated from different clinical specimens, which included respiratory secretions, blood, wound swabs, sputum, body fluids including urine and aspirated fluids. Each isolate was confirmed as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i/>
          <w:iCs/>
          <w:sz w:val="20"/>
          <w:szCs w:val="20"/>
        </w:rPr>
        <w:t xml:space="preserve"> </w:t>
      </w:r>
      <w:r w:rsidRPr="001E13E2">
        <w:rPr>
          <w:rFonts w:ascii="Arial" w:eastAsia="Times New Roman" w:hAnsi="Arial" w:cs="Arial"/>
          <w:sz w:val="20"/>
          <w:szCs w:val="20"/>
        </w:rPr>
        <w:t xml:space="preserve">by PCR genotyping [4].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ATCC 19606 was used as the reference strain. </w:t>
      </w:r>
    </w:p>
    <w:p w:rsidR="00FC200F" w:rsidRPr="001E13E2" w:rsidRDefault="00FC200F" w:rsidP="006B573C">
      <w:pPr>
        <w:spacing w:after="0" w:line="240" w:lineRule="auto"/>
        <w:jc w:val="both"/>
        <w:rPr>
          <w:rFonts w:ascii="Arial" w:eastAsia="Times New Roman" w:hAnsi="Arial" w:cs="Arial"/>
          <w:sz w:val="20"/>
          <w:szCs w:val="20"/>
        </w:rPr>
      </w:pPr>
    </w:p>
    <w:p w:rsidR="00FC200F" w:rsidRPr="001E13E2" w:rsidRDefault="00FC200F" w:rsidP="006B573C">
      <w:pPr>
        <w:spacing w:after="0" w:line="240" w:lineRule="auto"/>
        <w:jc w:val="both"/>
        <w:rPr>
          <w:rFonts w:ascii="Arial" w:eastAsia="Times New Roman" w:hAnsi="Arial" w:cs="Arial"/>
          <w:b/>
          <w:bCs/>
          <w:szCs w:val="20"/>
        </w:rPr>
      </w:pPr>
      <w:r w:rsidRPr="001E13E2">
        <w:rPr>
          <w:rFonts w:ascii="Arial" w:eastAsia="Times New Roman" w:hAnsi="Arial" w:cs="Arial"/>
          <w:b/>
          <w:bCs/>
          <w:szCs w:val="20"/>
        </w:rPr>
        <w:t xml:space="preserve">2.2 Bacterial </w:t>
      </w:r>
      <w:r w:rsidR="00C440EC" w:rsidRPr="001E13E2">
        <w:rPr>
          <w:rFonts w:ascii="Arial" w:eastAsia="Times New Roman" w:hAnsi="Arial" w:cs="Arial"/>
          <w:b/>
          <w:bCs/>
          <w:szCs w:val="20"/>
        </w:rPr>
        <w:t>Culture Media</w:t>
      </w:r>
    </w:p>
    <w:p w:rsidR="00C440EC" w:rsidRPr="001E13E2" w:rsidRDefault="00C440EC" w:rsidP="006B573C">
      <w:pPr>
        <w:spacing w:after="0" w:line="240" w:lineRule="auto"/>
        <w:jc w:val="both"/>
        <w:rPr>
          <w:rFonts w:ascii="Arial" w:eastAsia="Times New Roman" w:hAnsi="Arial" w:cs="Arial"/>
          <w:b/>
          <w:bCs/>
          <w:sz w:val="20"/>
          <w:szCs w:val="20"/>
        </w:rPr>
      </w:pPr>
    </w:p>
    <w:p w:rsidR="00FC200F" w:rsidRPr="001E13E2" w:rsidRDefault="00FC200F" w:rsidP="006B573C">
      <w:pPr>
        <w:spacing w:after="0" w:line="240" w:lineRule="auto"/>
        <w:jc w:val="both"/>
        <w:rPr>
          <w:rFonts w:ascii="Arial" w:eastAsia="Times New Roman" w:hAnsi="Arial" w:cs="Arial"/>
          <w:sz w:val="20"/>
          <w:szCs w:val="20"/>
        </w:rPr>
      </w:pPr>
      <w:commentRangeStart w:id="3"/>
      <w:r w:rsidRPr="001E13E2">
        <w:rPr>
          <w:rFonts w:ascii="Arial" w:eastAsia="Times New Roman" w:hAnsi="Arial" w:cs="Arial"/>
          <w:sz w:val="20"/>
          <w:szCs w:val="20"/>
        </w:rPr>
        <w:t>The isolates were grown at 37°C on Mueller Hinton Agar (MHA) plates (</w:t>
      </w:r>
      <w:proofErr w:type="spellStart"/>
      <w:r w:rsidRPr="001E13E2">
        <w:rPr>
          <w:rFonts w:ascii="Arial" w:eastAsia="Times New Roman" w:hAnsi="Arial" w:cs="Arial"/>
          <w:sz w:val="20"/>
          <w:szCs w:val="20"/>
        </w:rPr>
        <w:t>Himedia</w:t>
      </w:r>
      <w:proofErr w:type="spellEnd"/>
      <w:r w:rsidRPr="001E13E2">
        <w:rPr>
          <w:rFonts w:ascii="Arial" w:eastAsia="Times New Roman" w:hAnsi="Arial" w:cs="Arial"/>
          <w:sz w:val="20"/>
          <w:szCs w:val="20"/>
        </w:rPr>
        <w:t xml:space="preserve"> Laboratories </w:t>
      </w:r>
      <w:proofErr w:type="spellStart"/>
      <w:r w:rsidRPr="001E13E2">
        <w:rPr>
          <w:rFonts w:ascii="Arial" w:eastAsia="Times New Roman" w:hAnsi="Arial" w:cs="Arial"/>
          <w:sz w:val="20"/>
          <w:szCs w:val="20"/>
        </w:rPr>
        <w:t>Pvt</w:t>
      </w:r>
      <w:proofErr w:type="spellEnd"/>
      <w:r w:rsidRPr="001E13E2">
        <w:rPr>
          <w:rFonts w:ascii="Arial" w:eastAsia="Times New Roman" w:hAnsi="Arial" w:cs="Arial"/>
          <w:sz w:val="20"/>
          <w:szCs w:val="20"/>
        </w:rPr>
        <w:t xml:space="preserve"> Ltd, India, Cat. No. SM173 HM infusion B from Beef infusion 300 g/L, </w:t>
      </w:r>
      <w:proofErr w:type="spellStart"/>
      <w:r w:rsidRPr="001E13E2">
        <w:rPr>
          <w:rFonts w:ascii="Arial" w:eastAsia="Times New Roman" w:hAnsi="Arial" w:cs="Arial"/>
          <w:sz w:val="20"/>
          <w:szCs w:val="20"/>
        </w:rPr>
        <w:t>Acicase</w:t>
      </w:r>
      <w:proofErr w:type="spellEnd"/>
      <w:r w:rsidRPr="001E13E2">
        <w:rPr>
          <w:rFonts w:ascii="Arial" w:eastAsia="Times New Roman" w:hAnsi="Arial" w:cs="Arial"/>
          <w:sz w:val="20"/>
          <w:szCs w:val="20"/>
        </w:rPr>
        <w:t xml:space="preserve"> Casein acid </w:t>
      </w:r>
      <w:proofErr w:type="spellStart"/>
      <w:r w:rsidRPr="001E13E2">
        <w:rPr>
          <w:rFonts w:ascii="Arial" w:eastAsia="Times New Roman" w:hAnsi="Arial" w:cs="Arial"/>
          <w:sz w:val="20"/>
          <w:szCs w:val="20"/>
        </w:rPr>
        <w:t>hydrolysate</w:t>
      </w:r>
      <w:proofErr w:type="spellEnd"/>
      <w:r w:rsidRPr="001E13E2">
        <w:rPr>
          <w:rFonts w:ascii="Arial" w:eastAsia="Times New Roman" w:hAnsi="Arial" w:cs="Arial"/>
          <w:sz w:val="20"/>
          <w:szCs w:val="20"/>
        </w:rPr>
        <w:t xml:space="preserve"> 17.5 g/L, Starch 1.5 g/L, Agar 17.0 g/L, final pH 7.3±0.1 at 25°C). 38.0g of the dehydrated culture media was suspended in 100 mL distilled water in a flask. The medium was heated to boiling to dissolve completely. It was sterilized by autoclaving at 15lb (121°C) for 15 minutes. The medium was cooled to 40-45°C, mixed well and poured into sterile petri plates. </w:t>
      </w:r>
      <w:commentRangeEnd w:id="3"/>
      <w:r w:rsidR="00AE7663">
        <w:rPr>
          <w:rStyle w:val="a8"/>
          <w:rFonts w:ascii="Arial" w:eastAsia="Arial" w:hAnsi="Arial" w:cs="Arial"/>
        </w:rPr>
        <w:commentReference w:id="3"/>
      </w:r>
    </w:p>
    <w:p w:rsidR="00C440EC" w:rsidRPr="001E13E2" w:rsidRDefault="00C440EC" w:rsidP="006B573C">
      <w:pPr>
        <w:spacing w:after="0" w:line="240" w:lineRule="auto"/>
        <w:jc w:val="both"/>
        <w:rPr>
          <w:rFonts w:ascii="Arial" w:eastAsia="Times New Roman" w:hAnsi="Arial" w:cs="Arial"/>
          <w:sz w:val="20"/>
          <w:szCs w:val="20"/>
        </w:rPr>
      </w:pPr>
    </w:p>
    <w:p w:rsidR="00FC200F" w:rsidRPr="001E13E2" w:rsidRDefault="00FC200F" w:rsidP="006B573C">
      <w:pPr>
        <w:spacing w:after="0" w:line="240" w:lineRule="auto"/>
        <w:jc w:val="both"/>
        <w:rPr>
          <w:rFonts w:ascii="Arial" w:eastAsia="Times New Roman" w:hAnsi="Arial" w:cs="Arial"/>
          <w:sz w:val="20"/>
          <w:szCs w:val="20"/>
        </w:rPr>
      </w:pPr>
      <w:commentRangeStart w:id="4"/>
      <w:r w:rsidRPr="001E13E2">
        <w:rPr>
          <w:rFonts w:ascii="Arial" w:eastAsia="Times New Roman" w:hAnsi="Arial" w:cs="Arial"/>
          <w:i/>
          <w:iCs/>
          <w:sz w:val="20"/>
          <w:szCs w:val="20"/>
        </w:rPr>
        <w:t>Agrobacterium</w:t>
      </w:r>
      <w:r w:rsidRPr="001E13E2">
        <w:rPr>
          <w:rFonts w:ascii="Arial" w:eastAsia="Times New Roman" w:hAnsi="Arial" w:cs="Arial"/>
          <w:sz w:val="20"/>
          <w:szCs w:val="20"/>
        </w:rPr>
        <w:t xml:space="preserve"> reporter strain </w:t>
      </w:r>
      <w:r w:rsidRPr="001E13E2">
        <w:rPr>
          <w:rFonts w:ascii="Arial" w:eastAsia="Times New Roman" w:hAnsi="Arial" w:cs="Arial"/>
          <w:sz w:val="20"/>
          <w:szCs w:val="20"/>
          <w:lang w:val="en-IN"/>
        </w:rPr>
        <w:t>NTL4pZLR4</w:t>
      </w:r>
      <w:r w:rsidRPr="001E13E2">
        <w:rPr>
          <w:rFonts w:ascii="Arial" w:eastAsia="Times New Roman" w:hAnsi="Arial" w:cs="Arial"/>
          <w:sz w:val="20"/>
          <w:szCs w:val="20"/>
        </w:rPr>
        <w:t xml:space="preserve"> was cultured in LB agar plates containing the antibiotic tetracycline 4.5 µg mL</w:t>
      </w:r>
      <w:r w:rsidRPr="001E13E2">
        <w:rPr>
          <w:rFonts w:ascii="Arial" w:eastAsia="Times New Roman" w:hAnsi="Arial" w:cs="Arial"/>
          <w:sz w:val="20"/>
          <w:szCs w:val="20"/>
          <w:vertAlign w:val="superscript"/>
        </w:rPr>
        <w:t>-1</w:t>
      </w:r>
      <w:r w:rsidRPr="001E13E2">
        <w:rPr>
          <w:rFonts w:ascii="Arial" w:eastAsia="Times New Roman" w:hAnsi="Arial" w:cs="Arial"/>
          <w:sz w:val="20"/>
          <w:szCs w:val="20"/>
        </w:rPr>
        <w:t xml:space="preserve">. Luria </w:t>
      </w:r>
      <w:proofErr w:type="spellStart"/>
      <w:r w:rsidRPr="001E13E2">
        <w:rPr>
          <w:rFonts w:ascii="Arial" w:eastAsia="Times New Roman" w:hAnsi="Arial" w:cs="Arial"/>
          <w:sz w:val="20"/>
          <w:szCs w:val="20"/>
        </w:rPr>
        <w:t>Bertani</w:t>
      </w:r>
      <w:proofErr w:type="spellEnd"/>
      <w:r w:rsidRPr="001E13E2">
        <w:rPr>
          <w:rFonts w:ascii="Arial" w:eastAsia="Times New Roman" w:hAnsi="Arial" w:cs="Arial"/>
          <w:sz w:val="20"/>
          <w:szCs w:val="20"/>
        </w:rPr>
        <w:t xml:space="preserve"> culture media, 25g was suspended in 1000 mL distilled water. It was sterilized by autoclaving at 15lb (121°C) for 15 minutes. Agar-agar, 15g was added to prepare LB agar plates.</w:t>
      </w:r>
      <w:commentRangeEnd w:id="4"/>
      <w:r w:rsidR="00377565">
        <w:rPr>
          <w:rStyle w:val="a8"/>
          <w:rFonts w:ascii="Arial" w:eastAsia="Arial" w:hAnsi="Arial" w:cs="Arial"/>
        </w:rPr>
        <w:commentReference w:id="4"/>
      </w:r>
    </w:p>
    <w:p w:rsidR="00FC200F" w:rsidRPr="001E13E2" w:rsidRDefault="00FC200F" w:rsidP="006B573C">
      <w:pPr>
        <w:spacing w:after="0" w:line="240" w:lineRule="auto"/>
        <w:jc w:val="both"/>
        <w:rPr>
          <w:rFonts w:ascii="Arial" w:eastAsia="Times New Roman" w:hAnsi="Arial" w:cs="Arial"/>
          <w:sz w:val="20"/>
          <w:szCs w:val="20"/>
        </w:rPr>
      </w:pPr>
    </w:p>
    <w:p w:rsidR="00FC200F" w:rsidRPr="001E13E2" w:rsidRDefault="00C440EC" w:rsidP="00C440EC">
      <w:pPr>
        <w:spacing w:after="0" w:line="240" w:lineRule="auto"/>
        <w:ind w:left="360" w:hanging="360"/>
        <w:jc w:val="both"/>
        <w:rPr>
          <w:rFonts w:ascii="Arial" w:eastAsia="Times New Roman" w:hAnsi="Arial" w:cs="Arial"/>
          <w:b/>
          <w:bCs/>
          <w:szCs w:val="20"/>
        </w:rPr>
      </w:pPr>
      <w:r w:rsidRPr="001E13E2">
        <w:rPr>
          <w:rFonts w:ascii="Arial" w:eastAsia="Times New Roman" w:hAnsi="Arial" w:cs="Arial"/>
          <w:b/>
          <w:bCs/>
          <w:szCs w:val="20"/>
        </w:rPr>
        <w:t>2.3</w:t>
      </w:r>
      <w:r w:rsidRPr="001E13E2">
        <w:rPr>
          <w:rFonts w:ascii="Arial" w:eastAsia="Times New Roman" w:hAnsi="Arial" w:cs="Arial"/>
          <w:b/>
          <w:bCs/>
          <w:szCs w:val="20"/>
        </w:rPr>
        <w:tab/>
      </w:r>
      <w:r w:rsidR="00FC200F" w:rsidRPr="001E13E2">
        <w:rPr>
          <w:rFonts w:ascii="Arial" w:eastAsia="Times New Roman" w:hAnsi="Arial" w:cs="Arial"/>
          <w:b/>
          <w:bCs/>
          <w:szCs w:val="20"/>
        </w:rPr>
        <w:t xml:space="preserve">Bio-monitor </w:t>
      </w:r>
      <w:r w:rsidRPr="001E13E2">
        <w:rPr>
          <w:rFonts w:ascii="Arial" w:eastAsia="Times New Roman" w:hAnsi="Arial" w:cs="Arial"/>
          <w:b/>
          <w:bCs/>
          <w:szCs w:val="20"/>
        </w:rPr>
        <w:t xml:space="preserve">Strains </w:t>
      </w:r>
      <w:r w:rsidR="00FC200F" w:rsidRPr="001E13E2">
        <w:rPr>
          <w:rFonts w:ascii="Arial" w:eastAsia="Times New Roman" w:hAnsi="Arial" w:cs="Arial"/>
          <w:b/>
          <w:bCs/>
          <w:szCs w:val="20"/>
        </w:rPr>
        <w:t xml:space="preserve">used for </w:t>
      </w:r>
      <w:r w:rsidRPr="001E13E2">
        <w:rPr>
          <w:rFonts w:ascii="Arial" w:eastAsia="Times New Roman" w:hAnsi="Arial" w:cs="Arial"/>
          <w:b/>
          <w:bCs/>
          <w:szCs w:val="20"/>
        </w:rPr>
        <w:t xml:space="preserve">Screening </w:t>
      </w:r>
      <w:r w:rsidR="00FC200F" w:rsidRPr="001E13E2">
        <w:rPr>
          <w:rFonts w:ascii="Arial" w:eastAsia="Times New Roman" w:hAnsi="Arial" w:cs="Arial"/>
          <w:b/>
          <w:bCs/>
          <w:szCs w:val="20"/>
        </w:rPr>
        <w:t xml:space="preserve">of AHL </w:t>
      </w:r>
      <w:r w:rsidRPr="001E13E2">
        <w:rPr>
          <w:rFonts w:ascii="Arial" w:eastAsia="Times New Roman" w:hAnsi="Arial" w:cs="Arial"/>
          <w:b/>
          <w:bCs/>
          <w:szCs w:val="20"/>
        </w:rPr>
        <w:t>Production</w:t>
      </w:r>
    </w:p>
    <w:p w:rsidR="00C440EC" w:rsidRPr="001E13E2" w:rsidRDefault="00C440EC" w:rsidP="006B573C">
      <w:pPr>
        <w:spacing w:after="0" w:line="240" w:lineRule="auto"/>
        <w:jc w:val="both"/>
        <w:rPr>
          <w:rFonts w:ascii="Arial" w:eastAsia="Times New Roman" w:hAnsi="Arial" w:cs="Arial"/>
          <w:b/>
          <w:bCs/>
          <w:sz w:val="20"/>
          <w:szCs w:val="20"/>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Two reporter strains were used in the present study. </w:t>
      </w:r>
      <w:proofErr w:type="spellStart"/>
      <w:r w:rsidRPr="001E13E2">
        <w:rPr>
          <w:rFonts w:ascii="Arial" w:eastAsia="Times New Roman" w:hAnsi="Arial" w:cs="Arial"/>
          <w:i/>
          <w:iCs/>
          <w:sz w:val="20"/>
          <w:szCs w:val="20"/>
        </w:rPr>
        <w:t>Chromobacterium</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violaceum</w:t>
      </w:r>
      <w:proofErr w:type="spellEnd"/>
      <w:r w:rsidRPr="001E13E2">
        <w:rPr>
          <w:rFonts w:ascii="Arial" w:eastAsia="Times New Roman" w:hAnsi="Arial" w:cs="Arial"/>
          <w:sz w:val="20"/>
          <w:szCs w:val="20"/>
        </w:rPr>
        <w:t xml:space="preserve"> mutant </w:t>
      </w:r>
      <w:r w:rsidR="00C40008" w:rsidRPr="001E13E2">
        <w:rPr>
          <w:rFonts w:ascii="Arial" w:eastAsia="Times New Roman" w:hAnsi="Arial" w:cs="Arial"/>
          <w:sz w:val="20"/>
          <w:szCs w:val="20"/>
        </w:rPr>
        <w:t xml:space="preserve"> </w:t>
      </w:r>
      <w:r w:rsidRPr="001E13E2">
        <w:rPr>
          <w:rFonts w:ascii="Arial" w:eastAsia="Times New Roman" w:hAnsi="Arial" w:cs="Arial"/>
          <w:sz w:val="20"/>
          <w:szCs w:val="20"/>
        </w:rPr>
        <w:t>strain CV026 (</w:t>
      </w:r>
      <w:proofErr w:type="spellStart"/>
      <w:r w:rsidRPr="001E13E2">
        <w:rPr>
          <w:rFonts w:ascii="Arial" w:eastAsia="Times New Roman" w:hAnsi="Arial" w:cs="Arial"/>
          <w:sz w:val="20"/>
          <w:szCs w:val="20"/>
          <w:lang w:val="en-IN"/>
        </w:rPr>
        <w:t>cvil</w:t>
      </w:r>
      <w:proofErr w:type="spellEnd"/>
      <w:r w:rsidRPr="001E13E2">
        <w:rPr>
          <w:rFonts w:ascii="Arial" w:eastAsia="Times New Roman" w:hAnsi="Arial" w:cs="Arial"/>
          <w:sz w:val="20"/>
          <w:szCs w:val="20"/>
          <w:lang w:val="en-IN"/>
        </w:rPr>
        <w:t xml:space="preserve">::mini-Tn5-mutant of </w:t>
      </w:r>
      <w:proofErr w:type="spellStart"/>
      <w:r w:rsidRPr="001E13E2">
        <w:rPr>
          <w:rFonts w:ascii="Arial" w:eastAsia="Times New Roman" w:hAnsi="Arial" w:cs="Arial"/>
          <w:i/>
          <w:iCs/>
          <w:sz w:val="20"/>
          <w:szCs w:val="20"/>
        </w:rPr>
        <w:t>Chromobacterium</w:t>
      </w:r>
      <w:proofErr w:type="spellEnd"/>
      <w:r w:rsidRPr="001E13E2">
        <w:rPr>
          <w:rFonts w:ascii="Arial" w:eastAsia="Times New Roman" w:hAnsi="Arial" w:cs="Arial"/>
          <w:i/>
          <w:iCs/>
          <w:sz w:val="20"/>
          <w:szCs w:val="20"/>
          <w:lang w:val="en-IN"/>
        </w:rPr>
        <w:t xml:space="preserve"> </w:t>
      </w:r>
      <w:proofErr w:type="spellStart"/>
      <w:r w:rsidRPr="001E13E2">
        <w:rPr>
          <w:rFonts w:ascii="Arial" w:eastAsia="Times New Roman" w:hAnsi="Arial" w:cs="Arial"/>
          <w:i/>
          <w:iCs/>
          <w:sz w:val="20"/>
          <w:szCs w:val="20"/>
          <w:lang w:val="en-IN"/>
        </w:rPr>
        <w:t>violaceum</w:t>
      </w:r>
      <w:proofErr w:type="spellEnd"/>
      <w:r w:rsidRPr="001E13E2">
        <w:rPr>
          <w:rFonts w:ascii="Arial" w:eastAsia="Times New Roman" w:hAnsi="Arial" w:cs="Arial"/>
          <w:sz w:val="20"/>
          <w:szCs w:val="20"/>
          <w:lang w:val="en-IN"/>
        </w:rPr>
        <w:t xml:space="preserve"> ATCC 31532) </w:t>
      </w:r>
      <w:r w:rsidRPr="001E13E2">
        <w:rPr>
          <w:rFonts w:ascii="Arial" w:eastAsia="Times New Roman" w:hAnsi="Arial" w:cs="Arial"/>
          <w:sz w:val="20"/>
          <w:szCs w:val="20"/>
        </w:rPr>
        <w:t>was the monitor strain used to screen for short chain (</w:t>
      </w:r>
      <w:r w:rsidRPr="001E13E2">
        <w:rPr>
          <w:rFonts w:ascii="Arial" w:eastAsia="Times New Roman" w:hAnsi="Arial" w:cs="Arial"/>
          <w:sz w:val="20"/>
          <w:szCs w:val="20"/>
          <w:lang w:val="en-IN"/>
        </w:rPr>
        <w:t xml:space="preserve">C4 to C8) </w:t>
      </w:r>
      <w:r w:rsidRPr="001E13E2">
        <w:rPr>
          <w:rFonts w:ascii="Arial" w:eastAsia="Times New Roman" w:hAnsi="Arial" w:cs="Arial"/>
          <w:sz w:val="20"/>
          <w:szCs w:val="20"/>
        </w:rPr>
        <w:t xml:space="preserve">AHL-producing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sz w:val="20"/>
          <w:szCs w:val="20"/>
        </w:rPr>
        <w:t xml:space="preserve"> species. </w:t>
      </w:r>
      <w:proofErr w:type="spellStart"/>
      <w:r w:rsidRPr="001E13E2">
        <w:rPr>
          <w:rFonts w:ascii="Arial" w:eastAsia="Times New Roman" w:hAnsi="Arial" w:cs="Arial"/>
          <w:i/>
          <w:iCs/>
          <w:sz w:val="20"/>
          <w:szCs w:val="20"/>
        </w:rPr>
        <w:t>Chromobacterium</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violaceum</w:t>
      </w:r>
      <w:proofErr w:type="spellEnd"/>
      <w:r w:rsidRPr="001E13E2">
        <w:rPr>
          <w:rFonts w:ascii="Arial" w:eastAsia="Times New Roman" w:hAnsi="Arial" w:cs="Arial"/>
          <w:sz w:val="20"/>
          <w:szCs w:val="20"/>
        </w:rPr>
        <w:t xml:space="preserve">, ATCC 12472 is a wild type strain which produces a characteristic purple pigment called </w:t>
      </w:r>
      <w:proofErr w:type="spellStart"/>
      <w:r w:rsidRPr="001E13E2">
        <w:rPr>
          <w:rFonts w:ascii="Arial" w:eastAsia="Times New Roman" w:hAnsi="Arial" w:cs="Arial"/>
          <w:sz w:val="20"/>
          <w:szCs w:val="20"/>
        </w:rPr>
        <w:t>violacein</w:t>
      </w:r>
      <w:proofErr w:type="spellEnd"/>
      <w:r w:rsidRPr="001E13E2">
        <w:rPr>
          <w:rFonts w:ascii="Arial" w:eastAsia="Times New Roman" w:hAnsi="Arial" w:cs="Arial"/>
          <w:sz w:val="20"/>
          <w:szCs w:val="20"/>
        </w:rPr>
        <w:t xml:space="preserve"> and it serves as a positive control. These strains were procured from National Centre for Microbial Resource (NCMR, Pune). The bio-monitor strain CV026 detects AHL signals by the activation of a reporter gene such as </w:t>
      </w:r>
      <w:proofErr w:type="spellStart"/>
      <w:r w:rsidRPr="001E13E2">
        <w:rPr>
          <w:rFonts w:ascii="Arial" w:eastAsia="Times New Roman" w:hAnsi="Arial" w:cs="Arial"/>
          <w:sz w:val="20"/>
          <w:szCs w:val="20"/>
        </w:rPr>
        <w:t>lacZ</w:t>
      </w:r>
      <w:proofErr w:type="spellEnd"/>
      <w:r w:rsidRPr="001E13E2">
        <w:rPr>
          <w:rFonts w:ascii="Arial" w:eastAsia="Times New Roman" w:hAnsi="Arial" w:cs="Arial"/>
          <w:sz w:val="20"/>
          <w:szCs w:val="20"/>
        </w:rPr>
        <w:t xml:space="preserve"> or lux or by the production of a purple pigment. The </w:t>
      </w:r>
      <w:proofErr w:type="spellStart"/>
      <w:r w:rsidRPr="001E13E2">
        <w:rPr>
          <w:rFonts w:ascii="Arial" w:eastAsia="Times New Roman" w:hAnsi="Arial" w:cs="Arial"/>
          <w:sz w:val="20"/>
          <w:szCs w:val="20"/>
        </w:rPr>
        <w:t>CviR</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i/>
          <w:iCs/>
          <w:sz w:val="20"/>
          <w:szCs w:val="20"/>
        </w:rPr>
        <w:t>Chromobacterium</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violaceum</w:t>
      </w:r>
      <w:proofErr w:type="spellEnd"/>
      <w:r w:rsidRPr="001E13E2">
        <w:rPr>
          <w:rFonts w:ascii="Arial" w:eastAsia="Times New Roman" w:hAnsi="Arial" w:cs="Arial"/>
          <w:i/>
          <w:iCs/>
          <w:sz w:val="20"/>
          <w:szCs w:val="20"/>
        </w:rPr>
        <w:t xml:space="preserve"> </w:t>
      </w:r>
      <w:r w:rsidRPr="001E13E2">
        <w:rPr>
          <w:rFonts w:ascii="Arial" w:eastAsia="Times New Roman" w:hAnsi="Arial" w:cs="Arial"/>
          <w:sz w:val="20"/>
          <w:szCs w:val="20"/>
        </w:rPr>
        <w:t xml:space="preserve">Repressor) [5] regulates the production of a purple pigment when induced by external AHLs. </w:t>
      </w:r>
    </w:p>
    <w:p w:rsidR="00FC200F" w:rsidRPr="001E13E2" w:rsidRDefault="00FC200F" w:rsidP="006B573C">
      <w:pPr>
        <w:spacing w:after="0" w:line="240" w:lineRule="auto"/>
        <w:jc w:val="both"/>
        <w:rPr>
          <w:rFonts w:ascii="Arial" w:eastAsia="Times New Roman" w:hAnsi="Arial" w:cs="Arial"/>
          <w:i/>
          <w:iCs/>
          <w:sz w:val="20"/>
          <w:szCs w:val="20"/>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i/>
          <w:iCs/>
          <w:sz w:val="20"/>
          <w:szCs w:val="20"/>
        </w:rPr>
        <w:t xml:space="preserve">Agrobacterium </w:t>
      </w:r>
      <w:proofErr w:type="spellStart"/>
      <w:r w:rsidRPr="001E13E2">
        <w:rPr>
          <w:rFonts w:ascii="Arial" w:eastAsia="Times New Roman" w:hAnsi="Arial" w:cs="Arial"/>
          <w:i/>
          <w:iCs/>
          <w:sz w:val="20"/>
          <w:szCs w:val="20"/>
        </w:rPr>
        <w:t>tumefaciens</w:t>
      </w:r>
      <w:proofErr w:type="spellEnd"/>
      <w:r w:rsidRPr="001E13E2">
        <w:rPr>
          <w:rFonts w:ascii="Arial" w:eastAsia="Times New Roman" w:hAnsi="Arial" w:cs="Arial"/>
          <w:sz w:val="20"/>
          <w:szCs w:val="20"/>
        </w:rPr>
        <w:t xml:space="preserve"> NTL4 (pZLR4) (Kindly given by Dr. Clay Fuqua, Indiana University, Indiana, USA) monitor strain [6] was utilized to detect AHLs with long acyl chains (&gt;C6). This strain carries the plasmid pZLR4, which contains a </w:t>
      </w:r>
      <w:proofErr w:type="spellStart"/>
      <w:r w:rsidRPr="001E13E2">
        <w:rPr>
          <w:rFonts w:ascii="Arial" w:eastAsia="Times New Roman" w:hAnsi="Arial" w:cs="Arial"/>
          <w:sz w:val="20"/>
          <w:szCs w:val="20"/>
        </w:rPr>
        <w:t>traG</w:t>
      </w:r>
      <w:proofErr w:type="spellEnd"/>
      <w:r w:rsidRPr="001E13E2">
        <w:rPr>
          <w:rFonts w:ascii="Arial" w:eastAsia="Times New Roman" w:hAnsi="Arial" w:cs="Arial"/>
          <w:sz w:val="20"/>
          <w:szCs w:val="20"/>
        </w:rPr>
        <w:t>::</w:t>
      </w:r>
      <w:proofErr w:type="spellStart"/>
      <w:r w:rsidRPr="001E13E2">
        <w:rPr>
          <w:rFonts w:ascii="Arial" w:eastAsia="Times New Roman" w:hAnsi="Arial" w:cs="Arial"/>
          <w:sz w:val="20"/>
          <w:szCs w:val="20"/>
        </w:rPr>
        <w:t>lacZ</w:t>
      </w:r>
      <w:proofErr w:type="spellEnd"/>
      <w:r w:rsidRPr="001E13E2">
        <w:rPr>
          <w:rFonts w:ascii="Arial" w:eastAsia="Times New Roman" w:hAnsi="Arial" w:cs="Arial"/>
          <w:sz w:val="20"/>
          <w:szCs w:val="20"/>
        </w:rPr>
        <w:t xml:space="preserve"> fusion and </w:t>
      </w:r>
      <w:proofErr w:type="spellStart"/>
      <w:r w:rsidRPr="001E13E2">
        <w:rPr>
          <w:rFonts w:ascii="Arial" w:eastAsia="Times New Roman" w:hAnsi="Arial" w:cs="Arial"/>
          <w:sz w:val="20"/>
          <w:szCs w:val="20"/>
        </w:rPr>
        <w:t>traR</w:t>
      </w:r>
      <w:proofErr w:type="spellEnd"/>
      <w:r w:rsidRPr="001E13E2">
        <w:rPr>
          <w:rFonts w:ascii="Arial" w:eastAsia="Times New Roman" w:hAnsi="Arial" w:cs="Arial"/>
          <w:sz w:val="20"/>
          <w:szCs w:val="20"/>
        </w:rPr>
        <w:t xml:space="preserve">. In the presence of AHLs with long acyl chains the </w:t>
      </w:r>
      <w:proofErr w:type="spellStart"/>
      <w:r w:rsidRPr="001E13E2">
        <w:rPr>
          <w:rFonts w:ascii="Arial" w:eastAsia="Times New Roman" w:hAnsi="Arial" w:cs="Arial"/>
          <w:sz w:val="20"/>
          <w:szCs w:val="20"/>
        </w:rPr>
        <w:t>TraR</w:t>
      </w:r>
      <w:proofErr w:type="spellEnd"/>
      <w:r w:rsidRPr="001E13E2">
        <w:rPr>
          <w:rFonts w:ascii="Arial" w:eastAsia="Times New Roman" w:hAnsi="Arial" w:cs="Arial"/>
          <w:sz w:val="20"/>
          <w:szCs w:val="20"/>
        </w:rPr>
        <w:t xml:space="preserve"> protein is activated, transcription of the </w:t>
      </w:r>
      <w:proofErr w:type="spellStart"/>
      <w:r w:rsidRPr="001E13E2">
        <w:rPr>
          <w:rFonts w:ascii="Arial" w:eastAsia="Times New Roman" w:hAnsi="Arial" w:cs="Arial"/>
          <w:sz w:val="20"/>
          <w:szCs w:val="20"/>
        </w:rPr>
        <w:t>traG</w:t>
      </w:r>
      <w:proofErr w:type="spellEnd"/>
      <w:r w:rsidRPr="001E13E2">
        <w:rPr>
          <w:rFonts w:ascii="Arial" w:eastAsia="Times New Roman" w:hAnsi="Arial" w:cs="Arial"/>
          <w:sz w:val="20"/>
          <w:szCs w:val="20"/>
        </w:rPr>
        <w:t>::</w:t>
      </w:r>
      <w:proofErr w:type="spellStart"/>
      <w:r w:rsidRPr="001E13E2">
        <w:rPr>
          <w:rFonts w:ascii="Arial" w:eastAsia="Times New Roman" w:hAnsi="Arial" w:cs="Arial"/>
          <w:sz w:val="20"/>
          <w:szCs w:val="20"/>
        </w:rPr>
        <w:t>lacZ</w:t>
      </w:r>
      <w:proofErr w:type="spellEnd"/>
      <w:r w:rsidRPr="001E13E2">
        <w:rPr>
          <w:rFonts w:ascii="Arial" w:eastAsia="Times New Roman" w:hAnsi="Arial" w:cs="Arial"/>
          <w:sz w:val="20"/>
          <w:szCs w:val="20"/>
        </w:rPr>
        <w:t xml:space="preserve"> fusion is turned on, and translating </w:t>
      </w:r>
      <w:proofErr w:type="spellStart"/>
      <w:r w:rsidRPr="001E13E2">
        <w:rPr>
          <w:rFonts w:ascii="Arial" w:eastAsia="Times New Roman" w:hAnsi="Arial" w:cs="Arial"/>
          <w:sz w:val="20"/>
          <w:szCs w:val="20"/>
        </w:rPr>
        <w:t>LacZ</w:t>
      </w:r>
      <w:proofErr w:type="spellEnd"/>
      <w:r w:rsidRPr="001E13E2">
        <w:rPr>
          <w:rFonts w:ascii="Arial" w:eastAsia="Times New Roman" w:hAnsi="Arial" w:cs="Arial"/>
          <w:sz w:val="20"/>
          <w:szCs w:val="20"/>
        </w:rPr>
        <w:t xml:space="preserve"> to produce β-</w:t>
      </w:r>
      <w:proofErr w:type="spellStart"/>
      <w:r w:rsidRPr="001E13E2">
        <w:rPr>
          <w:rFonts w:ascii="Arial" w:eastAsia="Times New Roman" w:hAnsi="Arial" w:cs="Arial"/>
          <w:sz w:val="20"/>
          <w:szCs w:val="20"/>
        </w:rPr>
        <w:t>galactosidase</w:t>
      </w:r>
      <w:proofErr w:type="spellEnd"/>
      <w:r w:rsidRPr="001E13E2">
        <w:rPr>
          <w:rFonts w:ascii="Arial" w:eastAsia="Times New Roman" w:hAnsi="Arial" w:cs="Arial"/>
          <w:sz w:val="20"/>
          <w:szCs w:val="20"/>
        </w:rPr>
        <w:t xml:space="preserve"> which can be used as a reporter of </w:t>
      </w:r>
      <w:proofErr w:type="spellStart"/>
      <w:r w:rsidRPr="001E13E2">
        <w:rPr>
          <w:rFonts w:ascii="Arial" w:eastAsia="Times New Roman" w:hAnsi="Arial" w:cs="Arial"/>
          <w:sz w:val="20"/>
          <w:szCs w:val="20"/>
        </w:rPr>
        <w:t>traG</w:t>
      </w:r>
      <w:proofErr w:type="spellEnd"/>
      <w:r w:rsidRPr="001E13E2">
        <w:rPr>
          <w:rFonts w:ascii="Arial" w:eastAsia="Times New Roman" w:hAnsi="Arial" w:cs="Arial"/>
          <w:sz w:val="20"/>
          <w:szCs w:val="20"/>
        </w:rPr>
        <w:t xml:space="preserve"> transcription.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tumefaciens</w:t>
      </w:r>
      <w:proofErr w:type="spellEnd"/>
      <w:r w:rsidRPr="001E13E2">
        <w:rPr>
          <w:rFonts w:ascii="Arial" w:eastAsia="Times New Roman" w:hAnsi="Arial" w:cs="Arial"/>
          <w:sz w:val="20"/>
          <w:szCs w:val="20"/>
        </w:rPr>
        <w:t xml:space="preserve"> NTL4 (pTiC58ΔaccR), an AHL over producing strain [7] was used as positive control for the screening assays. </w:t>
      </w:r>
    </w:p>
    <w:p w:rsidR="00FC200F" w:rsidRPr="001E13E2" w:rsidRDefault="00FC200F" w:rsidP="006B573C">
      <w:pPr>
        <w:spacing w:after="0" w:line="240" w:lineRule="auto"/>
        <w:jc w:val="both"/>
        <w:rPr>
          <w:rFonts w:ascii="Arial" w:eastAsia="Times New Roman" w:hAnsi="Arial" w:cs="Arial"/>
          <w:sz w:val="20"/>
          <w:szCs w:val="20"/>
        </w:rPr>
      </w:pPr>
    </w:p>
    <w:p w:rsidR="00FC200F" w:rsidRPr="001E13E2" w:rsidRDefault="00C440EC" w:rsidP="00C440EC">
      <w:pPr>
        <w:spacing w:after="0" w:line="240" w:lineRule="auto"/>
        <w:ind w:left="360" w:hanging="360"/>
        <w:jc w:val="both"/>
        <w:rPr>
          <w:rFonts w:ascii="Arial" w:eastAsia="Times New Roman" w:hAnsi="Arial" w:cs="Arial"/>
          <w:b/>
          <w:bCs/>
          <w:szCs w:val="20"/>
        </w:rPr>
      </w:pPr>
      <w:bookmarkStart w:id="5" w:name="_Hlk132009060"/>
      <w:r w:rsidRPr="001E13E2">
        <w:rPr>
          <w:rFonts w:ascii="Arial" w:eastAsia="Times New Roman" w:hAnsi="Arial" w:cs="Arial"/>
          <w:b/>
          <w:bCs/>
          <w:szCs w:val="20"/>
        </w:rPr>
        <w:t>2.4</w:t>
      </w:r>
      <w:r w:rsidRPr="001E13E2">
        <w:rPr>
          <w:rFonts w:ascii="Arial" w:eastAsia="Times New Roman" w:hAnsi="Arial" w:cs="Arial"/>
          <w:b/>
          <w:bCs/>
          <w:szCs w:val="20"/>
        </w:rPr>
        <w:tab/>
      </w:r>
      <w:r w:rsidR="00FC200F" w:rsidRPr="001E13E2">
        <w:rPr>
          <w:rFonts w:ascii="Arial" w:eastAsia="Times New Roman" w:hAnsi="Arial" w:cs="Arial"/>
          <w:b/>
          <w:bCs/>
          <w:szCs w:val="20"/>
        </w:rPr>
        <w:t xml:space="preserve">Antimicrobial </w:t>
      </w:r>
      <w:r w:rsidRPr="001E13E2">
        <w:rPr>
          <w:rFonts w:ascii="Arial" w:eastAsia="Times New Roman" w:hAnsi="Arial" w:cs="Arial"/>
          <w:b/>
          <w:bCs/>
          <w:szCs w:val="20"/>
        </w:rPr>
        <w:t xml:space="preserve">Drug Sensitivity Testing </w:t>
      </w:r>
      <w:r w:rsidR="00FC200F" w:rsidRPr="001E13E2">
        <w:rPr>
          <w:rFonts w:ascii="Arial" w:eastAsia="Times New Roman" w:hAnsi="Arial" w:cs="Arial"/>
          <w:b/>
          <w:bCs/>
          <w:szCs w:val="20"/>
        </w:rPr>
        <w:t xml:space="preserve">by </w:t>
      </w:r>
      <w:r w:rsidRPr="001E13E2">
        <w:rPr>
          <w:rFonts w:ascii="Arial" w:eastAsia="Times New Roman" w:hAnsi="Arial" w:cs="Arial"/>
          <w:b/>
          <w:bCs/>
          <w:szCs w:val="20"/>
        </w:rPr>
        <w:t>Disc Diffusion Method</w:t>
      </w:r>
    </w:p>
    <w:p w:rsidR="00C440EC" w:rsidRPr="001E13E2" w:rsidRDefault="00C440EC" w:rsidP="006B573C">
      <w:pPr>
        <w:spacing w:after="0" w:line="240" w:lineRule="auto"/>
        <w:jc w:val="both"/>
        <w:rPr>
          <w:rFonts w:ascii="Arial" w:eastAsia="Times New Roman" w:hAnsi="Arial" w:cs="Arial"/>
          <w:b/>
          <w:bCs/>
          <w:sz w:val="20"/>
          <w:szCs w:val="20"/>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Antimicrobial drug sensitivity testing (AST) was performed on all the clinical isolates against two antibiotics, </w:t>
      </w:r>
      <w:proofErr w:type="spellStart"/>
      <w:r w:rsidRPr="001E13E2">
        <w:rPr>
          <w:rFonts w:ascii="Arial" w:eastAsia="Times New Roman" w:hAnsi="Arial" w:cs="Arial"/>
          <w:sz w:val="20"/>
          <w:szCs w:val="20"/>
        </w:rPr>
        <w:t>Imipenem</w:t>
      </w:r>
      <w:proofErr w:type="spellEnd"/>
      <w:r w:rsidRPr="001E13E2">
        <w:rPr>
          <w:rFonts w:ascii="Arial" w:eastAsia="Times New Roman" w:hAnsi="Arial" w:cs="Arial"/>
          <w:sz w:val="20"/>
          <w:szCs w:val="20"/>
        </w:rPr>
        <w:t xml:space="preserve"> (10µg) and </w:t>
      </w:r>
      <w:proofErr w:type="spellStart"/>
      <w:r w:rsidRPr="001E13E2">
        <w:rPr>
          <w:rFonts w:ascii="Arial" w:eastAsia="Times New Roman" w:hAnsi="Arial" w:cs="Arial"/>
          <w:sz w:val="20"/>
          <w:szCs w:val="20"/>
        </w:rPr>
        <w:t>Meropenem</w:t>
      </w:r>
      <w:proofErr w:type="spellEnd"/>
      <w:r w:rsidRPr="001E13E2">
        <w:rPr>
          <w:rFonts w:ascii="Arial" w:eastAsia="Times New Roman" w:hAnsi="Arial" w:cs="Arial"/>
          <w:sz w:val="20"/>
          <w:szCs w:val="20"/>
        </w:rPr>
        <w:t xml:space="preserve"> (10µg) (</w:t>
      </w:r>
      <w:proofErr w:type="spellStart"/>
      <w:r w:rsidRPr="001E13E2">
        <w:rPr>
          <w:rFonts w:ascii="Arial" w:eastAsia="Times New Roman" w:hAnsi="Arial" w:cs="Arial"/>
          <w:sz w:val="20"/>
          <w:szCs w:val="20"/>
        </w:rPr>
        <w:t>Himedia</w:t>
      </w:r>
      <w:proofErr w:type="spellEnd"/>
      <w:r w:rsidRPr="001E13E2">
        <w:rPr>
          <w:rFonts w:ascii="Arial" w:eastAsia="Times New Roman" w:hAnsi="Arial" w:cs="Arial"/>
          <w:sz w:val="20"/>
          <w:szCs w:val="20"/>
        </w:rPr>
        <w:t xml:space="preserve">, Mumbai, India) as per BSAC guidelines, 2015 [8] by Kirby-Bauer disk diffusion method. A single isolated colony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was inoculated into 3 mL of Mueller Hinton broth (MHB) and incubated at 37°C over-night with shaking at 150 rpm and the turbidity was adjusted to 0.5 McFarland. A sterile cotton swab dipped in the broth culture was used to prepare a uniform lawn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on Mueller Hinton agar (MHA) plate.  </w:t>
      </w:r>
      <w:proofErr w:type="spellStart"/>
      <w:r w:rsidRPr="001E13E2">
        <w:rPr>
          <w:rFonts w:ascii="Arial" w:eastAsia="Times New Roman" w:hAnsi="Arial" w:cs="Arial"/>
          <w:sz w:val="20"/>
          <w:szCs w:val="20"/>
        </w:rPr>
        <w:t>Imipenem</w:t>
      </w:r>
      <w:proofErr w:type="spellEnd"/>
      <w:r w:rsidRPr="001E13E2">
        <w:rPr>
          <w:rFonts w:ascii="Arial" w:eastAsia="Times New Roman" w:hAnsi="Arial" w:cs="Arial"/>
          <w:sz w:val="20"/>
          <w:szCs w:val="20"/>
        </w:rPr>
        <w:t xml:space="preserve"> (10 µg) and </w:t>
      </w:r>
      <w:proofErr w:type="spellStart"/>
      <w:r w:rsidRPr="001E13E2">
        <w:rPr>
          <w:rFonts w:ascii="Arial" w:eastAsia="Times New Roman" w:hAnsi="Arial" w:cs="Arial"/>
          <w:sz w:val="20"/>
          <w:szCs w:val="20"/>
        </w:rPr>
        <w:t>Meropenem</w:t>
      </w:r>
      <w:proofErr w:type="spellEnd"/>
      <w:r w:rsidRPr="001E13E2">
        <w:rPr>
          <w:rFonts w:ascii="Arial" w:eastAsia="Times New Roman" w:hAnsi="Arial" w:cs="Arial"/>
          <w:sz w:val="20"/>
          <w:szCs w:val="20"/>
        </w:rPr>
        <w:t xml:space="preserve"> (10µg) discs were placed in the </w:t>
      </w:r>
      <w:proofErr w:type="spellStart"/>
      <w:r w:rsidRPr="001E13E2">
        <w:rPr>
          <w:rFonts w:ascii="Arial" w:eastAsia="Times New Roman" w:hAnsi="Arial" w:cs="Arial"/>
          <w:sz w:val="20"/>
          <w:szCs w:val="20"/>
        </w:rPr>
        <w:t>centre</w:t>
      </w:r>
      <w:proofErr w:type="spellEnd"/>
      <w:r w:rsidRPr="001E13E2">
        <w:rPr>
          <w:rFonts w:ascii="Arial" w:eastAsia="Times New Roman" w:hAnsi="Arial" w:cs="Arial"/>
          <w:sz w:val="20"/>
          <w:szCs w:val="20"/>
        </w:rPr>
        <w:t xml:space="preserve"> of the freshly prepared lawn of cells and incubated at 37°C for 24 hours.  The diameter of the zone of inhibition of growth produced by the antibiotic discs was measured. The results were interpreted according to the BSAC guidelines (2015) and the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isolates were classified as </w:t>
      </w:r>
      <w:proofErr w:type="spellStart"/>
      <w:r w:rsidRPr="001E13E2">
        <w:rPr>
          <w:rFonts w:ascii="Arial" w:eastAsia="Times New Roman" w:hAnsi="Arial" w:cs="Arial"/>
          <w:sz w:val="20"/>
          <w:szCs w:val="20"/>
        </w:rPr>
        <w:t>Carbapenem</w:t>
      </w:r>
      <w:proofErr w:type="spellEnd"/>
      <w:r w:rsidRPr="001E13E2">
        <w:rPr>
          <w:rFonts w:ascii="Arial" w:eastAsia="Times New Roman" w:hAnsi="Arial" w:cs="Arial"/>
          <w:sz w:val="20"/>
          <w:szCs w:val="20"/>
        </w:rPr>
        <w:t xml:space="preserve"> Resistant (CRAB) and </w:t>
      </w:r>
      <w:proofErr w:type="spellStart"/>
      <w:r w:rsidRPr="001E13E2">
        <w:rPr>
          <w:rFonts w:ascii="Arial" w:eastAsia="Times New Roman" w:hAnsi="Arial" w:cs="Arial"/>
          <w:sz w:val="20"/>
          <w:szCs w:val="20"/>
        </w:rPr>
        <w:t>Carbapenem</w:t>
      </w:r>
      <w:proofErr w:type="spellEnd"/>
      <w:r w:rsidRPr="001E13E2">
        <w:rPr>
          <w:rFonts w:ascii="Arial" w:eastAsia="Times New Roman" w:hAnsi="Arial" w:cs="Arial"/>
          <w:sz w:val="20"/>
          <w:szCs w:val="20"/>
        </w:rPr>
        <w:t xml:space="preserve"> Sensitive (CSAB) based on </w:t>
      </w:r>
      <w:bookmarkEnd w:id="5"/>
      <w:r w:rsidRPr="001E13E2">
        <w:rPr>
          <w:rFonts w:ascii="Arial" w:eastAsia="Times New Roman" w:hAnsi="Arial" w:cs="Arial"/>
          <w:sz w:val="20"/>
          <w:szCs w:val="20"/>
        </w:rPr>
        <w:t xml:space="preserve">the growth inhibition zone diameters.  </w:t>
      </w:r>
    </w:p>
    <w:p w:rsidR="00FC200F" w:rsidRPr="001E13E2" w:rsidRDefault="00FC200F" w:rsidP="006B573C">
      <w:pPr>
        <w:spacing w:after="0" w:line="240" w:lineRule="auto"/>
        <w:jc w:val="both"/>
        <w:rPr>
          <w:rFonts w:ascii="Arial" w:eastAsia="Times New Roman" w:hAnsi="Arial" w:cs="Arial"/>
          <w:b/>
          <w:bCs/>
          <w:sz w:val="12"/>
          <w:szCs w:val="20"/>
        </w:rPr>
      </w:pPr>
    </w:p>
    <w:p w:rsidR="00FC200F" w:rsidRPr="001E13E2" w:rsidRDefault="00C440EC" w:rsidP="00C440EC">
      <w:pPr>
        <w:spacing w:after="0" w:line="240" w:lineRule="auto"/>
        <w:ind w:left="360" w:hanging="360"/>
        <w:jc w:val="both"/>
        <w:rPr>
          <w:rFonts w:ascii="Arial" w:eastAsia="Times New Roman" w:hAnsi="Arial" w:cs="Arial"/>
          <w:b/>
          <w:bCs/>
          <w:szCs w:val="20"/>
        </w:rPr>
      </w:pPr>
      <w:r w:rsidRPr="001E13E2">
        <w:rPr>
          <w:rFonts w:ascii="Arial" w:eastAsia="Times New Roman" w:hAnsi="Arial" w:cs="Arial"/>
          <w:b/>
          <w:bCs/>
          <w:szCs w:val="20"/>
        </w:rPr>
        <w:t>2.5</w:t>
      </w:r>
      <w:r w:rsidRPr="001E13E2">
        <w:rPr>
          <w:rFonts w:ascii="Arial" w:eastAsia="Times New Roman" w:hAnsi="Arial" w:cs="Arial"/>
          <w:b/>
          <w:bCs/>
          <w:szCs w:val="20"/>
        </w:rPr>
        <w:tab/>
      </w:r>
      <w:r w:rsidR="00FC200F" w:rsidRPr="001E13E2">
        <w:rPr>
          <w:rFonts w:ascii="Arial" w:eastAsia="Times New Roman" w:hAnsi="Arial" w:cs="Arial"/>
          <w:b/>
          <w:bCs/>
          <w:szCs w:val="20"/>
        </w:rPr>
        <w:t xml:space="preserve">Screening for Quorum </w:t>
      </w:r>
      <w:r w:rsidRPr="001E13E2">
        <w:rPr>
          <w:rFonts w:ascii="Arial" w:eastAsia="Times New Roman" w:hAnsi="Arial" w:cs="Arial"/>
          <w:b/>
          <w:bCs/>
          <w:szCs w:val="20"/>
        </w:rPr>
        <w:t>Sensing Signal Molecules</w:t>
      </w:r>
      <w:r w:rsidR="00FC200F" w:rsidRPr="001E13E2">
        <w:rPr>
          <w:rFonts w:ascii="Arial" w:eastAsia="Times New Roman" w:hAnsi="Arial" w:cs="Arial"/>
          <w:b/>
          <w:bCs/>
          <w:szCs w:val="20"/>
        </w:rPr>
        <w:t xml:space="preserve">, the Acyl </w:t>
      </w:r>
      <w:proofErr w:type="spellStart"/>
      <w:r w:rsidR="00FC200F" w:rsidRPr="001E13E2">
        <w:rPr>
          <w:rFonts w:ascii="Arial" w:eastAsia="Times New Roman" w:hAnsi="Arial" w:cs="Arial"/>
          <w:b/>
          <w:bCs/>
          <w:szCs w:val="20"/>
        </w:rPr>
        <w:t>Homoserine</w:t>
      </w:r>
      <w:proofErr w:type="spellEnd"/>
      <w:r w:rsidR="00FC200F" w:rsidRPr="001E13E2">
        <w:rPr>
          <w:rFonts w:ascii="Arial" w:eastAsia="Times New Roman" w:hAnsi="Arial" w:cs="Arial"/>
          <w:b/>
          <w:bCs/>
          <w:szCs w:val="20"/>
        </w:rPr>
        <w:t xml:space="preserve"> Lactones (AHLs)</w:t>
      </w:r>
    </w:p>
    <w:p w:rsidR="00FC200F" w:rsidRPr="001E13E2" w:rsidRDefault="00FC200F" w:rsidP="006B573C">
      <w:pPr>
        <w:spacing w:after="0" w:line="240" w:lineRule="auto"/>
        <w:jc w:val="both"/>
        <w:rPr>
          <w:rFonts w:ascii="Arial" w:eastAsia="Times New Roman" w:hAnsi="Arial" w:cs="Arial"/>
          <w:b/>
          <w:bCs/>
          <w:sz w:val="12"/>
          <w:szCs w:val="20"/>
        </w:rPr>
      </w:pPr>
    </w:p>
    <w:p w:rsidR="00FC200F" w:rsidRPr="001E13E2" w:rsidRDefault="00FC200F" w:rsidP="00C440EC">
      <w:pPr>
        <w:spacing w:after="0" w:line="240" w:lineRule="auto"/>
        <w:ind w:left="540" w:hanging="540"/>
        <w:jc w:val="both"/>
        <w:rPr>
          <w:rFonts w:ascii="Arial" w:eastAsia="Times New Roman" w:hAnsi="Arial" w:cs="Arial"/>
          <w:b/>
          <w:bCs/>
          <w:sz w:val="20"/>
          <w:szCs w:val="20"/>
          <w:lang w:val="en-IN"/>
        </w:rPr>
      </w:pPr>
      <w:r w:rsidRPr="001E13E2">
        <w:rPr>
          <w:rFonts w:ascii="Arial" w:eastAsia="Times New Roman" w:hAnsi="Arial" w:cs="Arial"/>
          <w:b/>
          <w:bCs/>
          <w:iCs/>
          <w:sz w:val="20"/>
          <w:szCs w:val="20"/>
        </w:rPr>
        <w:t>2.5.1</w:t>
      </w:r>
      <w:r w:rsidR="00C440EC" w:rsidRPr="001E13E2">
        <w:rPr>
          <w:rFonts w:ascii="Arial" w:eastAsia="Times New Roman" w:hAnsi="Arial" w:cs="Arial"/>
          <w:b/>
          <w:bCs/>
          <w:iCs/>
          <w:sz w:val="20"/>
          <w:szCs w:val="20"/>
        </w:rPr>
        <w:tab/>
      </w:r>
      <w:proofErr w:type="spellStart"/>
      <w:r w:rsidRPr="001E13E2">
        <w:rPr>
          <w:rFonts w:ascii="Arial" w:eastAsia="Times New Roman" w:hAnsi="Arial" w:cs="Arial"/>
          <w:b/>
          <w:bCs/>
          <w:i/>
          <w:iCs/>
          <w:sz w:val="20"/>
          <w:szCs w:val="20"/>
        </w:rPr>
        <w:t>Chromobacterium</w:t>
      </w:r>
      <w:proofErr w:type="spellEnd"/>
      <w:r w:rsidRPr="001E13E2">
        <w:rPr>
          <w:rFonts w:ascii="Arial" w:eastAsia="Times New Roman" w:hAnsi="Arial" w:cs="Arial"/>
          <w:b/>
          <w:bCs/>
          <w:i/>
          <w:iCs/>
          <w:sz w:val="20"/>
          <w:szCs w:val="20"/>
        </w:rPr>
        <w:t xml:space="preserve"> </w:t>
      </w:r>
      <w:proofErr w:type="spellStart"/>
      <w:r w:rsidRPr="001E13E2">
        <w:rPr>
          <w:rFonts w:ascii="Arial" w:eastAsia="Times New Roman" w:hAnsi="Arial" w:cs="Arial"/>
          <w:b/>
          <w:bCs/>
          <w:i/>
          <w:iCs/>
          <w:sz w:val="20"/>
          <w:szCs w:val="20"/>
        </w:rPr>
        <w:t>violaceum</w:t>
      </w:r>
      <w:proofErr w:type="spellEnd"/>
      <w:r w:rsidRPr="001E13E2">
        <w:rPr>
          <w:rFonts w:ascii="Arial" w:eastAsia="Times New Roman" w:hAnsi="Arial" w:cs="Arial"/>
          <w:b/>
          <w:bCs/>
          <w:sz w:val="20"/>
          <w:szCs w:val="20"/>
        </w:rPr>
        <w:t xml:space="preserve"> CV026 induction assay </w:t>
      </w:r>
      <w:r w:rsidRPr="001E13E2">
        <w:rPr>
          <w:rFonts w:ascii="Arial" w:eastAsia="Times New Roman" w:hAnsi="Arial" w:cs="Arial"/>
          <w:b/>
          <w:bCs/>
          <w:sz w:val="20"/>
          <w:szCs w:val="20"/>
          <w:lang w:val="en-IN"/>
        </w:rPr>
        <w:t>to detect short chain AHL (C4-C8 molecules)</w:t>
      </w:r>
    </w:p>
    <w:p w:rsidR="00C440EC" w:rsidRPr="001E13E2" w:rsidRDefault="00C440EC" w:rsidP="00C440EC">
      <w:pPr>
        <w:spacing w:after="0" w:line="240" w:lineRule="auto"/>
        <w:ind w:left="540" w:hanging="540"/>
        <w:jc w:val="both"/>
        <w:rPr>
          <w:rFonts w:ascii="Arial" w:eastAsia="Times New Roman" w:hAnsi="Arial" w:cs="Arial"/>
          <w:b/>
          <w:bCs/>
          <w:sz w:val="12"/>
          <w:szCs w:val="20"/>
        </w:rPr>
      </w:pPr>
    </w:p>
    <w:p w:rsidR="00FC200F" w:rsidRPr="001E13E2" w:rsidRDefault="00FC200F" w:rsidP="006B573C">
      <w:pPr>
        <w:spacing w:after="0" w:line="240" w:lineRule="auto"/>
        <w:jc w:val="both"/>
        <w:rPr>
          <w:rFonts w:ascii="Arial" w:eastAsia="Times New Roman" w:hAnsi="Arial" w:cs="Arial"/>
          <w:b/>
          <w:bCs/>
          <w:sz w:val="20"/>
          <w:szCs w:val="20"/>
        </w:rPr>
      </w:pP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sz w:val="20"/>
          <w:szCs w:val="20"/>
          <w:lang w:val="en-IN"/>
        </w:rPr>
        <w:t xml:space="preserve"> clinical isolates were screened for short chain AHLs by cross streaking with </w:t>
      </w:r>
      <w:proofErr w:type="spellStart"/>
      <w:r w:rsidRPr="001E13E2">
        <w:rPr>
          <w:rFonts w:ascii="Arial" w:eastAsia="Times New Roman" w:hAnsi="Arial" w:cs="Arial"/>
          <w:i/>
          <w:iCs/>
          <w:sz w:val="20"/>
          <w:szCs w:val="20"/>
          <w:lang w:val="en-IN"/>
        </w:rPr>
        <w:t>Chromobacterium</w:t>
      </w:r>
      <w:proofErr w:type="spellEnd"/>
      <w:r w:rsidRPr="001E13E2">
        <w:rPr>
          <w:rFonts w:ascii="Arial" w:eastAsia="Times New Roman" w:hAnsi="Arial" w:cs="Arial"/>
          <w:i/>
          <w:iCs/>
          <w:sz w:val="20"/>
          <w:szCs w:val="20"/>
          <w:lang w:val="en-IN"/>
        </w:rPr>
        <w:t xml:space="preserve"> </w:t>
      </w:r>
      <w:proofErr w:type="spellStart"/>
      <w:r w:rsidRPr="001E13E2">
        <w:rPr>
          <w:rFonts w:ascii="Arial" w:eastAsia="Times New Roman" w:hAnsi="Arial" w:cs="Arial"/>
          <w:i/>
          <w:iCs/>
          <w:sz w:val="20"/>
          <w:szCs w:val="20"/>
          <w:lang w:val="en-IN"/>
        </w:rPr>
        <w:t>violaceum</w:t>
      </w:r>
      <w:proofErr w:type="spellEnd"/>
      <w:r w:rsidRPr="001E13E2">
        <w:rPr>
          <w:rFonts w:ascii="Arial" w:eastAsia="Times New Roman" w:hAnsi="Arial" w:cs="Arial"/>
          <w:sz w:val="20"/>
          <w:szCs w:val="20"/>
          <w:lang w:val="en-IN"/>
        </w:rPr>
        <w:t xml:space="preserve">. Screening of the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sz w:val="20"/>
          <w:szCs w:val="20"/>
          <w:lang w:val="en-IN"/>
        </w:rPr>
        <w:t xml:space="preserve"> for production of AHLs was carried out by agar plate diffusion assay with minor modifications [9]. Briefly, QS reporter strain CV026 was cultured in LB agar plates containing the antibiotic kanamycin at 20 µgmL</w:t>
      </w:r>
      <w:r w:rsidRPr="001E13E2">
        <w:rPr>
          <w:rFonts w:ascii="Arial" w:eastAsia="Times New Roman" w:hAnsi="Arial" w:cs="Arial"/>
          <w:sz w:val="20"/>
          <w:szCs w:val="20"/>
          <w:vertAlign w:val="superscript"/>
          <w:lang w:val="en-IN"/>
        </w:rPr>
        <w:t>-1</w:t>
      </w:r>
      <w:r w:rsidRPr="001E13E2">
        <w:rPr>
          <w:rFonts w:ascii="Arial" w:eastAsia="Times New Roman" w:hAnsi="Arial" w:cs="Arial"/>
          <w:sz w:val="20"/>
          <w:szCs w:val="20"/>
          <w:lang w:val="en-IN"/>
        </w:rPr>
        <w:t xml:space="preserve">. Single colonies of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sz w:val="20"/>
          <w:szCs w:val="20"/>
          <w:lang w:val="en-IN"/>
        </w:rPr>
        <w:t xml:space="preserve"> clinical isolates were grown on MHA plates. With the help of a sterile cotton swab,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sz w:val="20"/>
          <w:szCs w:val="20"/>
          <w:lang w:val="en-IN"/>
        </w:rPr>
        <w:t xml:space="preserve"> single colony was cross streaked perpendicularly to the CV026 reference culture in an LB agar plate such that they had a 0.5 cm gap between them. The </w:t>
      </w:r>
      <w:proofErr w:type="spellStart"/>
      <w:r w:rsidRPr="001E13E2">
        <w:rPr>
          <w:rFonts w:ascii="Arial" w:eastAsia="Times New Roman" w:hAnsi="Arial" w:cs="Arial"/>
          <w:i/>
          <w:iCs/>
          <w:sz w:val="20"/>
          <w:szCs w:val="20"/>
          <w:lang w:val="en-IN"/>
        </w:rPr>
        <w:t>Chromobacterium</w:t>
      </w:r>
      <w:proofErr w:type="spellEnd"/>
      <w:r w:rsidRPr="001E13E2">
        <w:rPr>
          <w:rFonts w:ascii="Arial" w:eastAsia="Times New Roman" w:hAnsi="Arial" w:cs="Arial"/>
          <w:i/>
          <w:iCs/>
          <w:sz w:val="20"/>
          <w:szCs w:val="20"/>
          <w:lang w:val="en-IN"/>
        </w:rPr>
        <w:t xml:space="preserve"> </w:t>
      </w:r>
      <w:proofErr w:type="spellStart"/>
      <w:r w:rsidRPr="001E13E2">
        <w:rPr>
          <w:rFonts w:ascii="Arial" w:eastAsia="Times New Roman" w:hAnsi="Arial" w:cs="Arial"/>
          <w:i/>
          <w:iCs/>
          <w:sz w:val="20"/>
          <w:szCs w:val="20"/>
          <w:lang w:val="en-IN"/>
        </w:rPr>
        <w:t>violaceum</w:t>
      </w:r>
      <w:proofErr w:type="spellEnd"/>
      <w:r w:rsidRPr="001E13E2">
        <w:rPr>
          <w:rFonts w:ascii="Arial" w:eastAsia="Times New Roman" w:hAnsi="Arial" w:cs="Arial"/>
          <w:sz w:val="20"/>
          <w:szCs w:val="20"/>
          <w:lang w:val="en-IN"/>
        </w:rPr>
        <w:t xml:space="preserve"> strain ATCC 12472 was used as positive control for AHL production. Streaked plates were incubated for 24 h at 28 °C. Development of purple pigmentation on the colonies of </w:t>
      </w:r>
      <w:r w:rsidRPr="001E13E2">
        <w:rPr>
          <w:rFonts w:ascii="Arial" w:eastAsia="Times New Roman" w:hAnsi="Arial" w:cs="Arial"/>
          <w:i/>
          <w:iCs/>
          <w:sz w:val="20"/>
          <w:szCs w:val="20"/>
          <w:lang w:val="en-IN"/>
        </w:rPr>
        <w:t xml:space="preserve">C. </w:t>
      </w:r>
      <w:proofErr w:type="spellStart"/>
      <w:r w:rsidRPr="001E13E2">
        <w:rPr>
          <w:rFonts w:ascii="Arial" w:eastAsia="Times New Roman" w:hAnsi="Arial" w:cs="Arial"/>
          <w:i/>
          <w:iCs/>
          <w:sz w:val="20"/>
          <w:szCs w:val="20"/>
          <w:lang w:val="en-IN"/>
        </w:rPr>
        <w:t>violaceum</w:t>
      </w:r>
      <w:proofErr w:type="spellEnd"/>
      <w:r w:rsidRPr="001E13E2">
        <w:rPr>
          <w:rFonts w:ascii="Arial" w:eastAsia="Times New Roman" w:hAnsi="Arial" w:cs="Arial"/>
          <w:sz w:val="20"/>
          <w:szCs w:val="20"/>
          <w:lang w:val="en-IN"/>
        </w:rPr>
        <w:t xml:space="preserve"> CV026 suggests that the tested isolate produces and secretes short chain AHLs.</w:t>
      </w:r>
    </w:p>
    <w:p w:rsidR="00FC200F" w:rsidRPr="001E13E2" w:rsidRDefault="00FC200F" w:rsidP="006B573C">
      <w:pPr>
        <w:spacing w:after="0" w:line="240" w:lineRule="auto"/>
        <w:jc w:val="both"/>
        <w:rPr>
          <w:rFonts w:ascii="Arial" w:eastAsia="Times New Roman" w:hAnsi="Arial" w:cs="Arial"/>
          <w:b/>
          <w:bCs/>
          <w:sz w:val="12"/>
          <w:szCs w:val="20"/>
          <w:lang w:val="en-IN"/>
        </w:rPr>
      </w:pPr>
    </w:p>
    <w:p w:rsidR="00FC200F" w:rsidRPr="001E13E2" w:rsidRDefault="00C440EC" w:rsidP="00C440EC">
      <w:pPr>
        <w:spacing w:after="0" w:line="240" w:lineRule="auto"/>
        <w:ind w:left="540" w:hanging="540"/>
        <w:jc w:val="both"/>
        <w:rPr>
          <w:rFonts w:ascii="Arial" w:eastAsia="Times New Roman" w:hAnsi="Arial" w:cs="Arial"/>
          <w:b/>
          <w:bCs/>
          <w:sz w:val="20"/>
          <w:szCs w:val="20"/>
          <w:lang w:val="en-IN"/>
        </w:rPr>
      </w:pPr>
      <w:r w:rsidRPr="001E13E2">
        <w:rPr>
          <w:rFonts w:ascii="Arial" w:eastAsia="Times New Roman" w:hAnsi="Arial" w:cs="Arial"/>
          <w:b/>
          <w:bCs/>
          <w:sz w:val="20"/>
          <w:szCs w:val="20"/>
          <w:lang w:val="en-IN"/>
        </w:rPr>
        <w:t>2.5.2</w:t>
      </w:r>
      <w:r w:rsidRPr="001E13E2">
        <w:rPr>
          <w:rFonts w:ascii="Arial" w:eastAsia="Times New Roman" w:hAnsi="Arial" w:cs="Arial"/>
          <w:b/>
          <w:bCs/>
          <w:sz w:val="20"/>
          <w:szCs w:val="20"/>
          <w:lang w:val="en-IN"/>
        </w:rPr>
        <w:tab/>
      </w:r>
      <w:r w:rsidR="00FC200F" w:rsidRPr="001E13E2">
        <w:rPr>
          <w:rFonts w:ascii="Arial" w:eastAsia="Times New Roman" w:hAnsi="Arial" w:cs="Arial"/>
          <w:b/>
          <w:bCs/>
          <w:sz w:val="20"/>
          <w:szCs w:val="20"/>
          <w:lang w:val="en-IN"/>
        </w:rPr>
        <w:t>Biosensor Assay to detect long chain AHL (&gt;C6 molecules)</w:t>
      </w:r>
    </w:p>
    <w:p w:rsidR="006A1E74" w:rsidRPr="001E13E2" w:rsidRDefault="006A1E74" w:rsidP="00C440EC">
      <w:pPr>
        <w:spacing w:after="0" w:line="240" w:lineRule="auto"/>
        <w:ind w:left="540" w:hanging="540"/>
        <w:jc w:val="both"/>
        <w:rPr>
          <w:rFonts w:ascii="Arial" w:eastAsia="Times New Roman" w:hAnsi="Arial" w:cs="Arial"/>
          <w:b/>
          <w:bCs/>
          <w:sz w:val="12"/>
          <w:szCs w:val="20"/>
          <w:lang w:val="en-IN"/>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Common methods for identifying AHLs involve a combination of thin</w:t>
      </w:r>
      <w:r w:rsidRPr="001E13E2">
        <w:rPr>
          <w:rFonts w:ascii="Arial" w:eastAsia="Times New Roman" w:hAnsi="Arial" w:cs="Arial"/>
          <w:sz w:val="20"/>
          <w:szCs w:val="20"/>
        </w:rPr>
        <w:noBreakHyphen/>
        <w:t>layer chromatography and biosensors [</w:t>
      </w:r>
      <w:r w:rsidR="00C440EC" w:rsidRPr="001E13E2">
        <w:rPr>
          <w:rFonts w:ascii="Arial" w:eastAsia="Times New Roman" w:hAnsi="Arial" w:cs="Arial"/>
          <w:sz w:val="20"/>
          <w:szCs w:val="20"/>
        </w:rPr>
        <w:t>10,</w:t>
      </w:r>
      <w:r w:rsidRPr="001E13E2">
        <w:rPr>
          <w:rFonts w:ascii="Arial" w:eastAsia="Times New Roman" w:hAnsi="Arial" w:cs="Arial"/>
          <w:sz w:val="20"/>
          <w:szCs w:val="20"/>
        </w:rPr>
        <w:t xml:space="preserve">11]. </w:t>
      </w:r>
      <w:r w:rsidRPr="001E13E2">
        <w:rPr>
          <w:rFonts w:ascii="Arial" w:eastAsia="Times New Roman" w:hAnsi="Arial" w:cs="Arial"/>
          <w:sz w:val="20"/>
          <w:szCs w:val="20"/>
          <w:lang w:val="en-IN"/>
        </w:rPr>
        <w:t xml:space="preserve">Production of long chain Acyl </w:t>
      </w:r>
      <w:proofErr w:type="spellStart"/>
      <w:r w:rsidRPr="001E13E2">
        <w:rPr>
          <w:rFonts w:ascii="Arial" w:eastAsia="Times New Roman" w:hAnsi="Arial" w:cs="Arial"/>
          <w:sz w:val="20"/>
          <w:szCs w:val="20"/>
          <w:lang w:val="en-IN"/>
        </w:rPr>
        <w:t>Homoserine</w:t>
      </w:r>
      <w:proofErr w:type="spellEnd"/>
      <w:r w:rsidRPr="001E13E2">
        <w:rPr>
          <w:rFonts w:ascii="Arial" w:eastAsia="Times New Roman" w:hAnsi="Arial" w:cs="Arial"/>
          <w:sz w:val="20"/>
          <w:szCs w:val="20"/>
          <w:lang w:val="en-IN"/>
        </w:rPr>
        <w:t xml:space="preserve"> lactone (AHLs) in the clinical isolates of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i/>
          <w:iCs/>
          <w:sz w:val="20"/>
          <w:szCs w:val="20"/>
          <w:lang w:val="en-IN"/>
        </w:rPr>
        <w:t xml:space="preserve"> </w:t>
      </w:r>
      <w:r w:rsidRPr="001E13E2">
        <w:rPr>
          <w:rFonts w:ascii="Arial" w:eastAsia="Times New Roman" w:hAnsi="Arial" w:cs="Arial"/>
          <w:sz w:val="20"/>
          <w:szCs w:val="20"/>
          <w:lang w:val="en-IN"/>
        </w:rPr>
        <w:t xml:space="preserve">was detected by cross streaking with the biosensor </w:t>
      </w:r>
      <w:r w:rsidRPr="001E13E2">
        <w:rPr>
          <w:rFonts w:ascii="Arial" w:eastAsia="Times New Roman" w:hAnsi="Arial" w:cs="Arial"/>
          <w:i/>
          <w:iCs/>
          <w:sz w:val="20"/>
          <w:szCs w:val="20"/>
          <w:lang w:val="en-IN"/>
        </w:rPr>
        <w:t xml:space="preserve">Agrobacterium </w:t>
      </w:r>
      <w:proofErr w:type="spellStart"/>
      <w:r w:rsidRPr="001E13E2">
        <w:rPr>
          <w:rFonts w:ascii="Arial" w:eastAsia="Times New Roman" w:hAnsi="Arial" w:cs="Arial"/>
          <w:i/>
          <w:iCs/>
          <w:sz w:val="20"/>
          <w:szCs w:val="20"/>
          <w:lang w:val="en-IN"/>
        </w:rPr>
        <w:t>tumefaciens</w:t>
      </w:r>
      <w:proofErr w:type="spellEnd"/>
      <w:r w:rsidRPr="001E13E2">
        <w:rPr>
          <w:rFonts w:ascii="Arial" w:eastAsia="Times New Roman" w:hAnsi="Arial" w:cs="Arial"/>
          <w:i/>
          <w:iCs/>
          <w:sz w:val="20"/>
          <w:szCs w:val="20"/>
          <w:lang w:val="en-IN"/>
        </w:rPr>
        <w:t xml:space="preserve"> </w:t>
      </w:r>
      <w:r w:rsidRPr="001E13E2">
        <w:rPr>
          <w:rFonts w:ascii="Arial" w:eastAsia="Times New Roman" w:hAnsi="Arial" w:cs="Arial"/>
          <w:sz w:val="20"/>
          <w:szCs w:val="20"/>
          <w:lang w:val="en-IN"/>
        </w:rPr>
        <w:t xml:space="preserve">(NTL4pZLR4) </w:t>
      </w:r>
      <w:r w:rsidRPr="001E13E2">
        <w:rPr>
          <w:rFonts w:ascii="Arial" w:eastAsia="Times New Roman" w:hAnsi="Arial" w:cs="Arial"/>
          <w:sz w:val="20"/>
          <w:szCs w:val="20"/>
        </w:rPr>
        <w:t xml:space="preserve">by agar plate diffusion assay [12]. </w:t>
      </w:r>
      <w:r w:rsidRPr="001E13E2">
        <w:rPr>
          <w:rFonts w:ascii="Arial" w:eastAsia="Times New Roman" w:hAnsi="Arial" w:cs="Arial"/>
          <w:i/>
          <w:iCs/>
          <w:sz w:val="20"/>
          <w:szCs w:val="20"/>
        </w:rPr>
        <w:t>Agrobacterium</w:t>
      </w:r>
      <w:r w:rsidRPr="001E13E2">
        <w:rPr>
          <w:rFonts w:ascii="Arial" w:eastAsia="Times New Roman" w:hAnsi="Arial" w:cs="Arial"/>
          <w:sz w:val="20"/>
          <w:szCs w:val="20"/>
        </w:rPr>
        <w:t xml:space="preserve"> reporter strain </w:t>
      </w:r>
      <w:r w:rsidRPr="001E13E2">
        <w:rPr>
          <w:rFonts w:ascii="Arial" w:eastAsia="Times New Roman" w:hAnsi="Arial" w:cs="Arial"/>
          <w:sz w:val="20"/>
          <w:szCs w:val="20"/>
          <w:lang w:val="en-IN"/>
        </w:rPr>
        <w:t>NTL4pZLR4</w:t>
      </w:r>
      <w:r w:rsidRPr="001E13E2">
        <w:rPr>
          <w:rFonts w:ascii="Arial" w:eastAsia="Times New Roman" w:hAnsi="Arial" w:cs="Arial"/>
          <w:sz w:val="20"/>
          <w:szCs w:val="20"/>
        </w:rPr>
        <w:t xml:space="preserve"> was cultured in LB agar plates containing the antibiotic tetracycline 4.5 </w:t>
      </w:r>
      <w:r w:rsidRPr="001E13E2">
        <w:rPr>
          <w:rFonts w:ascii="Arial" w:eastAsia="Times New Roman" w:hAnsi="Arial" w:cs="Arial"/>
          <w:sz w:val="20"/>
          <w:szCs w:val="20"/>
          <w:lang w:val="en-IN"/>
        </w:rPr>
        <w:t>µgmL</w:t>
      </w:r>
      <w:r w:rsidRPr="001E13E2">
        <w:rPr>
          <w:rFonts w:ascii="Arial" w:eastAsia="Times New Roman" w:hAnsi="Arial" w:cs="Arial"/>
          <w:sz w:val="20"/>
          <w:szCs w:val="20"/>
          <w:vertAlign w:val="superscript"/>
          <w:lang w:val="en-IN"/>
        </w:rPr>
        <w:t>-1</w:t>
      </w:r>
      <w:r w:rsidRPr="001E13E2">
        <w:rPr>
          <w:rFonts w:ascii="Arial" w:eastAsia="Times New Roman" w:hAnsi="Arial" w:cs="Arial"/>
          <w:sz w:val="20"/>
          <w:szCs w:val="20"/>
        </w:rPr>
        <w:t xml:space="preserve">. As a visualizing agent, 40 </w:t>
      </w:r>
      <w:r w:rsidRPr="001E13E2">
        <w:rPr>
          <w:rFonts w:ascii="Arial" w:eastAsia="Times New Roman" w:hAnsi="Arial" w:cs="Arial"/>
          <w:sz w:val="20"/>
          <w:szCs w:val="20"/>
          <w:lang w:val="en-IN"/>
        </w:rPr>
        <w:t>µgmL</w:t>
      </w:r>
      <w:r w:rsidRPr="001E13E2">
        <w:rPr>
          <w:rFonts w:ascii="Arial" w:eastAsia="Times New Roman" w:hAnsi="Arial" w:cs="Arial"/>
          <w:sz w:val="20"/>
          <w:szCs w:val="20"/>
          <w:vertAlign w:val="superscript"/>
          <w:lang w:val="en-IN"/>
        </w:rPr>
        <w:t>-1</w:t>
      </w:r>
      <w:r w:rsidRPr="001E13E2">
        <w:rPr>
          <w:rFonts w:ascii="Arial" w:eastAsia="Times New Roman" w:hAnsi="Arial" w:cs="Arial"/>
          <w:sz w:val="20"/>
          <w:szCs w:val="20"/>
        </w:rPr>
        <w:t xml:space="preserve"> of X-gal </w:t>
      </w:r>
      <w:r w:rsidR="001E13E2"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(5-bromo-4-chloro-3-indolyl-beta-D-galacto-pyranoside, Thermo Scientific, Cat. No. R0404) was incorporated into the LB medium. Single colonies of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sz w:val="20"/>
          <w:szCs w:val="20"/>
        </w:rPr>
        <w:t xml:space="preserve"> clinical isolates were grown on MHA plates. With the help of a sterile cotton swab, a single colony was cross streaked perpendicular to </w:t>
      </w:r>
      <w:r w:rsidRPr="001E13E2">
        <w:rPr>
          <w:rFonts w:ascii="Arial" w:eastAsia="Times New Roman" w:hAnsi="Arial" w:cs="Arial"/>
          <w:sz w:val="20"/>
          <w:szCs w:val="20"/>
          <w:lang w:val="en-IN"/>
        </w:rPr>
        <w:t>NTL4pZLR4</w:t>
      </w:r>
      <w:r w:rsidRPr="001E13E2">
        <w:rPr>
          <w:rFonts w:ascii="Arial" w:eastAsia="Times New Roman" w:hAnsi="Arial" w:cs="Arial"/>
          <w:sz w:val="20"/>
          <w:szCs w:val="20"/>
        </w:rPr>
        <w:t xml:space="preserve"> streak in an LB agar plate such that they had a 0.5 cm gap between them. </w:t>
      </w:r>
      <w:r w:rsidRPr="001E13E2">
        <w:rPr>
          <w:rFonts w:ascii="Arial" w:eastAsia="Times New Roman" w:hAnsi="Arial" w:cs="Arial"/>
          <w:i/>
          <w:iCs/>
          <w:sz w:val="20"/>
          <w:szCs w:val="20"/>
          <w:lang w:val="en-IN"/>
        </w:rPr>
        <w:t xml:space="preserve">Agrobacterium </w:t>
      </w:r>
      <w:proofErr w:type="spellStart"/>
      <w:r w:rsidRPr="001E13E2">
        <w:rPr>
          <w:rFonts w:ascii="Arial" w:eastAsia="Times New Roman" w:hAnsi="Arial" w:cs="Arial"/>
          <w:i/>
          <w:iCs/>
          <w:sz w:val="20"/>
          <w:szCs w:val="20"/>
          <w:lang w:val="en-IN"/>
        </w:rPr>
        <w:t>tumefaciens</w:t>
      </w:r>
      <w:proofErr w:type="spellEnd"/>
      <w:r w:rsidRPr="001E13E2">
        <w:rPr>
          <w:rFonts w:ascii="Arial" w:eastAsia="Times New Roman" w:hAnsi="Arial" w:cs="Arial"/>
          <w:sz w:val="20"/>
          <w:szCs w:val="20"/>
          <w:lang w:val="en-IN"/>
        </w:rPr>
        <w:t xml:space="preserve"> pTiC58 strain, a hyper producer of AHL, was used as the positive control. </w:t>
      </w:r>
      <w:r w:rsidRPr="001E13E2">
        <w:rPr>
          <w:rFonts w:ascii="Arial" w:eastAsia="Times New Roman" w:hAnsi="Arial" w:cs="Arial"/>
          <w:sz w:val="20"/>
          <w:szCs w:val="20"/>
        </w:rPr>
        <w:t xml:space="preserve">Inoculated plates were incubated for 24 h at 28 °C. After 24 h of incubation, development of blue-green pigmentation on the colonies of </w:t>
      </w:r>
      <w:r w:rsidRPr="001E13E2">
        <w:rPr>
          <w:rFonts w:ascii="Arial" w:eastAsia="Times New Roman" w:hAnsi="Arial" w:cs="Arial"/>
          <w:sz w:val="20"/>
          <w:szCs w:val="20"/>
          <w:lang w:val="en-IN"/>
        </w:rPr>
        <w:t xml:space="preserve">NTL4pZLR4 </w:t>
      </w:r>
      <w:r w:rsidRPr="001E13E2">
        <w:rPr>
          <w:rFonts w:ascii="Arial" w:eastAsia="Times New Roman" w:hAnsi="Arial" w:cs="Arial"/>
          <w:sz w:val="20"/>
          <w:szCs w:val="20"/>
        </w:rPr>
        <w:t>suggests that the tested isolate produces long chain exogenous AHLs.</w:t>
      </w:r>
    </w:p>
    <w:p w:rsidR="00FC200F" w:rsidRPr="001E13E2" w:rsidRDefault="00FC200F" w:rsidP="006B573C">
      <w:pPr>
        <w:spacing w:after="0" w:line="240" w:lineRule="auto"/>
        <w:jc w:val="both"/>
        <w:rPr>
          <w:rFonts w:ascii="Arial" w:eastAsia="Times New Roman" w:hAnsi="Arial" w:cs="Arial"/>
          <w:b/>
          <w:bCs/>
          <w:sz w:val="14"/>
          <w:szCs w:val="20"/>
        </w:rPr>
      </w:pPr>
    </w:p>
    <w:p w:rsidR="00FC200F" w:rsidRPr="001E13E2" w:rsidRDefault="00C440EC" w:rsidP="00C440EC">
      <w:pPr>
        <w:spacing w:after="0" w:line="240" w:lineRule="auto"/>
        <w:ind w:left="360" w:hanging="360"/>
        <w:jc w:val="both"/>
        <w:rPr>
          <w:rFonts w:ascii="Arial" w:eastAsia="Times New Roman" w:hAnsi="Arial" w:cs="Arial"/>
          <w:b/>
          <w:bCs/>
          <w:i/>
          <w:iCs/>
          <w:szCs w:val="20"/>
        </w:rPr>
      </w:pPr>
      <w:r w:rsidRPr="001E13E2">
        <w:rPr>
          <w:rFonts w:ascii="Arial" w:eastAsia="Times New Roman" w:hAnsi="Arial" w:cs="Arial"/>
          <w:b/>
          <w:bCs/>
          <w:szCs w:val="20"/>
        </w:rPr>
        <w:t>2.6</w:t>
      </w:r>
      <w:r w:rsidRPr="001E13E2">
        <w:rPr>
          <w:rFonts w:ascii="Arial" w:eastAsia="Times New Roman" w:hAnsi="Arial" w:cs="Arial"/>
          <w:b/>
          <w:bCs/>
          <w:szCs w:val="20"/>
        </w:rPr>
        <w:tab/>
      </w:r>
      <w:r w:rsidR="00FC200F" w:rsidRPr="001E13E2">
        <w:rPr>
          <w:rFonts w:ascii="Arial" w:eastAsia="Times New Roman" w:hAnsi="Arial" w:cs="Arial"/>
          <w:b/>
          <w:bCs/>
          <w:szCs w:val="20"/>
        </w:rPr>
        <w:t xml:space="preserve">Genotyping by PCR for </w:t>
      </w:r>
      <w:r w:rsidRPr="001E13E2">
        <w:rPr>
          <w:rFonts w:ascii="Arial" w:eastAsia="Times New Roman" w:hAnsi="Arial" w:cs="Arial"/>
          <w:b/>
          <w:bCs/>
          <w:szCs w:val="20"/>
        </w:rPr>
        <w:t xml:space="preserve">Detection </w:t>
      </w:r>
      <w:r w:rsidR="00FC200F" w:rsidRPr="001E13E2">
        <w:rPr>
          <w:rFonts w:ascii="Arial" w:eastAsia="Times New Roman" w:hAnsi="Arial" w:cs="Arial"/>
          <w:b/>
          <w:bCs/>
          <w:szCs w:val="20"/>
        </w:rPr>
        <w:t xml:space="preserve">and </w:t>
      </w:r>
      <w:r w:rsidRPr="001E13E2">
        <w:rPr>
          <w:rFonts w:ascii="Arial" w:eastAsia="Times New Roman" w:hAnsi="Arial" w:cs="Arial"/>
          <w:b/>
          <w:bCs/>
          <w:szCs w:val="20"/>
        </w:rPr>
        <w:t xml:space="preserve">Confirmation </w:t>
      </w:r>
      <w:r w:rsidR="00FC200F" w:rsidRPr="001E13E2">
        <w:rPr>
          <w:rFonts w:ascii="Arial" w:eastAsia="Times New Roman" w:hAnsi="Arial" w:cs="Arial"/>
          <w:b/>
          <w:bCs/>
          <w:szCs w:val="20"/>
        </w:rPr>
        <w:t xml:space="preserve">of the </w:t>
      </w:r>
      <w:r w:rsidRPr="001E13E2">
        <w:rPr>
          <w:rFonts w:ascii="Arial" w:eastAsia="Times New Roman" w:hAnsi="Arial" w:cs="Arial"/>
          <w:b/>
          <w:bCs/>
          <w:szCs w:val="20"/>
        </w:rPr>
        <w:t xml:space="preserve">Presence </w:t>
      </w:r>
      <w:r w:rsidR="00FC200F" w:rsidRPr="001E13E2">
        <w:rPr>
          <w:rFonts w:ascii="Arial" w:eastAsia="Times New Roman" w:hAnsi="Arial" w:cs="Arial"/>
          <w:b/>
          <w:bCs/>
          <w:szCs w:val="20"/>
        </w:rPr>
        <w:t xml:space="preserve">of </w:t>
      </w:r>
      <w:r w:rsidRPr="001E13E2">
        <w:rPr>
          <w:rFonts w:ascii="Arial" w:eastAsia="Times New Roman" w:hAnsi="Arial" w:cs="Arial"/>
          <w:b/>
          <w:bCs/>
          <w:szCs w:val="20"/>
        </w:rPr>
        <w:t xml:space="preserve">Key Regulatory </w:t>
      </w:r>
      <w:r w:rsidR="00FC200F" w:rsidRPr="001E13E2">
        <w:rPr>
          <w:rFonts w:ascii="Arial" w:eastAsia="Times New Roman" w:hAnsi="Arial" w:cs="Arial"/>
          <w:b/>
          <w:bCs/>
          <w:szCs w:val="20"/>
        </w:rPr>
        <w:t xml:space="preserve">QS </w:t>
      </w:r>
      <w:r w:rsidRPr="001E13E2">
        <w:rPr>
          <w:rFonts w:ascii="Arial" w:eastAsia="Times New Roman" w:hAnsi="Arial" w:cs="Arial"/>
          <w:b/>
          <w:bCs/>
          <w:szCs w:val="20"/>
        </w:rPr>
        <w:t xml:space="preserve">Gene </w:t>
      </w:r>
      <w:r w:rsidR="00FC200F" w:rsidRPr="001E13E2">
        <w:rPr>
          <w:rFonts w:ascii="Arial" w:eastAsia="Times New Roman" w:hAnsi="Arial" w:cs="Arial"/>
          <w:b/>
          <w:bCs/>
          <w:szCs w:val="20"/>
        </w:rPr>
        <w:t xml:space="preserve">– </w:t>
      </w:r>
      <w:proofErr w:type="spellStart"/>
      <w:r w:rsidR="00FC200F" w:rsidRPr="001E13E2">
        <w:rPr>
          <w:rFonts w:ascii="Arial" w:eastAsia="Times New Roman" w:hAnsi="Arial" w:cs="Arial"/>
          <w:b/>
          <w:bCs/>
          <w:i/>
          <w:iCs/>
          <w:szCs w:val="20"/>
        </w:rPr>
        <w:t>abaI</w:t>
      </w:r>
      <w:proofErr w:type="spellEnd"/>
    </w:p>
    <w:p w:rsidR="00C440EC" w:rsidRPr="001E13E2" w:rsidRDefault="00C440EC" w:rsidP="006B573C">
      <w:pPr>
        <w:spacing w:after="0" w:line="240" w:lineRule="auto"/>
        <w:jc w:val="both"/>
        <w:rPr>
          <w:rFonts w:ascii="Arial" w:eastAsia="Times New Roman" w:hAnsi="Arial" w:cs="Arial"/>
          <w:b/>
          <w:bCs/>
          <w:i/>
          <w:iCs/>
          <w:sz w:val="14"/>
          <w:szCs w:val="20"/>
        </w:rPr>
      </w:pPr>
    </w:p>
    <w:p w:rsidR="00FC200F"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The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i/>
          <w:iCs/>
          <w:sz w:val="20"/>
          <w:szCs w:val="20"/>
        </w:rPr>
        <w:t xml:space="preserve"> </w:t>
      </w:r>
      <w:r w:rsidRPr="001E13E2">
        <w:rPr>
          <w:rFonts w:ascii="Arial" w:eastAsia="Times New Roman" w:hAnsi="Arial" w:cs="Arial"/>
          <w:sz w:val="20"/>
          <w:szCs w:val="20"/>
        </w:rPr>
        <w:t xml:space="preserve">QS system consists of </w:t>
      </w:r>
      <w:proofErr w:type="spellStart"/>
      <w:r w:rsidRPr="001E13E2">
        <w:rPr>
          <w:rFonts w:ascii="Arial" w:eastAsia="Times New Roman" w:hAnsi="Arial" w:cs="Arial"/>
          <w:sz w:val="20"/>
          <w:szCs w:val="20"/>
        </w:rPr>
        <w:t>AbaI</w:t>
      </w:r>
      <w:proofErr w:type="spellEnd"/>
      <w:r w:rsidRPr="001E13E2">
        <w:rPr>
          <w:rFonts w:ascii="Arial" w:eastAsia="Times New Roman" w:hAnsi="Arial" w:cs="Arial"/>
          <w:sz w:val="20"/>
          <w:szCs w:val="20"/>
        </w:rPr>
        <w:t>/</w:t>
      </w:r>
      <w:proofErr w:type="spellStart"/>
      <w:r w:rsidRPr="001E13E2">
        <w:rPr>
          <w:rFonts w:ascii="Arial" w:eastAsia="Times New Roman" w:hAnsi="Arial" w:cs="Arial"/>
          <w:sz w:val="20"/>
          <w:szCs w:val="20"/>
        </w:rPr>
        <w:t>AbaR</w:t>
      </w:r>
      <w:proofErr w:type="spellEnd"/>
      <w:r w:rsidRPr="001E13E2">
        <w:rPr>
          <w:rFonts w:ascii="Arial" w:eastAsia="Times New Roman" w:hAnsi="Arial" w:cs="Arial"/>
          <w:sz w:val="20"/>
          <w:szCs w:val="20"/>
        </w:rPr>
        <w:t>, a two-component system. The </w:t>
      </w:r>
      <w:proofErr w:type="spellStart"/>
      <w:r w:rsidRPr="001E13E2">
        <w:rPr>
          <w:rFonts w:ascii="Arial" w:eastAsia="Times New Roman" w:hAnsi="Arial" w:cs="Arial"/>
          <w:i/>
          <w:iCs/>
          <w:sz w:val="20"/>
          <w:szCs w:val="20"/>
        </w:rPr>
        <w:t>abaI</w:t>
      </w:r>
      <w:proofErr w:type="spellEnd"/>
      <w:r w:rsidRPr="001E13E2">
        <w:rPr>
          <w:rFonts w:ascii="Arial" w:eastAsia="Times New Roman" w:hAnsi="Arial" w:cs="Arial"/>
          <w:sz w:val="20"/>
          <w:szCs w:val="20"/>
        </w:rPr>
        <w:t xml:space="preserve"> gene encodes the auto-inducer AHL synthase enzyme.  Screening and identification of the quorum sensing mediator gene </w:t>
      </w:r>
      <w:proofErr w:type="spellStart"/>
      <w:r w:rsidRPr="001E13E2">
        <w:rPr>
          <w:rFonts w:ascii="Arial" w:eastAsia="Times New Roman" w:hAnsi="Arial" w:cs="Arial"/>
          <w:i/>
          <w:iCs/>
          <w:sz w:val="20"/>
          <w:szCs w:val="20"/>
        </w:rPr>
        <w:t>abaI</w:t>
      </w:r>
      <w:proofErr w:type="spellEnd"/>
      <w:r w:rsidRPr="001E13E2">
        <w:rPr>
          <w:rFonts w:ascii="Arial" w:eastAsia="Times New Roman" w:hAnsi="Arial" w:cs="Arial"/>
          <w:sz w:val="20"/>
          <w:szCs w:val="20"/>
        </w:rPr>
        <w:t xml:space="preserve"> were done by PCR to confirm its presence in all the 72 clinical isolates.</w:t>
      </w:r>
    </w:p>
    <w:p w:rsidR="00C440EC" w:rsidRPr="001E13E2" w:rsidRDefault="00C440EC" w:rsidP="006B573C">
      <w:pPr>
        <w:spacing w:after="0" w:line="240" w:lineRule="auto"/>
        <w:jc w:val="both"/>
        <w:rPr>
          <w:rFonts w:ascii="Arial" w:eastAsia="Times New Roman" w:hAnsi="Arial" w:cs="Arial"/>
          <w:sz w:val="14"/>
          <w:szCs w:val="20"/>
        </w:rPr>
      </w:pPr>
    </w:p>
    <w:p w:rsidR="006A1E74" w:rsidRPr="001E13E2" w:rsidRDefault="00FC200F" w:rsidP="006B573C">
      <w:pPr>
        <w:spacing w:after="0" w:line="240" w:lineRule="auto"/>
        <w:jc w:val="both"/>
        <w:rPr>
          <w:rFonts w:ascii="Arial" w:eastAsia="Times New Roman" w:hAnsi="Arial" w:cs="Arial"/>
          <w:sz w:val="20"/>
          <w:szCs w:val="20"/>
        </w:rPr>
      </w:pPr>
      <w:r w:rsidRPr="001E13E2">
        <w:rPr>
          <w:rFonts w:ascii="Arial" w:eastAsia="Times New Roman" w:hAnsi="Arial" w:cs="Arial"/>
          <w:bCs/>
          <w:sz w:val="20"/>
          <w:szCs w:val="20"/>
          <w:lang w:val="en-IN"/>
        </w:rPr>
        <w:t xml:space="preserve">The primers and PCR conditions used for screening of the quorum sensing gene are described in Table 1. </w:t>
      </w:r>
      <w:r w:rsidRPr="001E13E2">
        <w:rPr>
          <w:rFonts w:ascii="Arial" w:eastAsia="Times New Roman" w:hAnsi="Arial" w:cs="Arial"/>
          <w:sz w:val="20"/>
          <w:szCs w:val="20"/>
        </w:rPr>
        <w:t xml:space="preserve">PCR assay was performed with genomic DNA in 20μl total reaction volume. The PCR reaction mixture contained 20pmol of each primer, 200μmol of </w:t>
      </w:r>
      <w:proofErr w:type="spellStart"/>
      <w:r w:rsidRPr="001E13E2">
        <w:rPr>
          <w:rFonts w:ascii="Arial" w:eastAsia="Times New Roman" w:hAnsi="Arial" w:cs="Arial"/>
          <w:sz w:val="20"/>
          <w:szCs w:val="20"/>
        </w:rPr>
        <w:t>dNTPs</w:t>
      </w:r>
      <w:proofErr w:type="spellEnd"/>
      <w:r w:rsidRPr="001E13E2">
        <w:rPr>
          <w:rFonts w:ascii="Arial" w:eastAsia="Times New Roman" w:hAnsi="Arial" w:cs="Arial"/>
          <w:sz w:val="20"/>
          <w:szCs w:val="20"/>
        </w:rPr>
        <w:t xml:space="preserve">, 1U of </w:t>
      </w:r>
      <w:proofErr w:type="spellStart"/>
      <w:r w:rsidRPr="001E13E2">
        <w:rPr>
          <w:rFonts w:ascii="Arial" w:eastAsia="Times New Roman" w:hAnsi="Arial" w:cs="Arial"/>
          <w:sz w:val="20"/>
          <w:szCs w:val="20"/>
        </w:rPr>
        <w:t>Taq</w:t>
      </w:r>
      <w:proofErr w:type="spellEnd"/>
      <w:r w:rsidRPr="001E13E2">
        <w:rPr>
          <w:rFonts w:ascii="Arial" w:eastAsia="Times New Roman" w:hAnsi="Arial" w:cs="Arial"/>
          <w:sz w:val="20"/>
          <w:szCs w:val="20"/>
        </w:rPr>
        <w:t xml:space="preserve"> DNA polymerase (KAPA </w:t>
      </w:r>
      <w:proofErr w:type="spellStart"/>
      <w:r w:rsidRPr="001E13E2">
        <w:rPr>
          <w:rFonts w:ascii="Arial" w:eastAsia="Times New Roman" w:hAnsi="Arial" w:cs="Arial"/>
          <w:sz w:val="20"/>
          <w:szCs w:val="20"/>
        </w:rPr>
        <w:t>Taq</w:t>
      </w:r>
      <w:proofErr w:type="spellEnd"/>
      <w:r w:rsidRPr="001E13E2">
        <w:rPr>
          <w:rFonts w:ascii="Arial" w:eastAsia="Times New Roman" w:hAnsi="Arial" w:cs="Arial"/>
          <w:sz w:val="20"/>
          <w:szCs w:val="20"/>
        </w:rPr>
        <w:t xml:space="preserve"> DNA Polymerase, KAPA </w:t>
      </w:r>
      <w:proofErr w:type="spellStart"/>
      <w:r w:rsidRPr="001E13E2">
        <w:rPr>
          <w:rFonts w:ascii="Arial" w:eastAsia="Times New Roman" w:hAnsi="Arial" w:cs="Arial"/>
          <w:sz w:val="20"/>
          <w:szCs w:val="20"/>
        </w:rPr>
        <w:t>Biosystems</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Inc</w:t>
      </w:r>
      <w:proofErr w:type="spellEnd"/>
      <w:r w:rsidRPr="001E13E2">
        <w:rPr>
          <w:rFonts w:ascii="Arial" w:eastAsia="Times New Roman" w:hAnsi="Arial" w:cs="Arial"/>
          <w:sz w:val="20"/>
          <w:szCs w:val="20"/>
        </w:rPr>
        <w:t xml:space="preserve">), 2μl 10X buffer, 1.65 </w:t>
      </w:r>
      <w:proofErr w:type="spellStart"/>
      <w:r w:rsidRPr="001E13E2">
        <w:rPr>
          <w:rFonts w:ascii="Arial" w:eastAsia="Times New Roman" w:hAnsi="Arial" w:cs="Arial"/>
          <w:sz w:val="20"/>
          <w:szCs w:val="20"/>
        </w:rPr>
        <w:t>mM</w:t>
      </w:r>
      <w:proofErr w:type="spellEnd"/>
      <w:r w:rsidRPr="001E13E2">
        <w:rPr>
          <w:rFonts w:ascii="Arial" w:eastAsia="Times New Roman" w:hAnsi="Arial" w:cs="Arial"/>
          <w:sz w:val="20"/>
          <w:szCs w:val="20"/>
        </w:rPr>
        <w:t xml:space="preserve"> MgCl</w:t>
      </w:r>
      <w:r w:rsidRPr="001E13E2">
        <w:rPr>
          <w:rFonts w:ascii="Arial" w:eastAsia="Times New Roman" w:hAnsi="Arial" w:cs="Arial"/>
          <w:sz w:val="20"/>
          <w:szCs w:val="20"/>
          <w:vertAlign w:val="subscript"/>
        </w:rPr>
        <w:t>2</w:t>
      </w:r>
      <w:r w:rsidRPr="001E13E2">
        <w:rPr>
          <w:rFonts w:ascii="Arial" w:eastAsia="Times New Roman" w:hAnsi="Arial" w:cs="Arial"/>
          <w:sz w:val="20"/>
          <w:szCs w:val="20"/>
        </w:rPr>
        <w:t xml:space="preserve"> and 100 </w:t>
      </w:r>
      <w:proofErr w:type="spellStart"/>
      <w:r w:rsidRPr="001E13E2">
        <w:rPr>
          <w:rFonts w:ascii="Arial" w:eastAsia="Times New Roman" w:hAnsi="Arial" w:cs="Arial"/>
          <w:sz w:val="20"/>
          <w:szCs w:val="20"/>
        </w:rPr>
        <w:t>ng</w:t>
      </w:r>
      <w:proofErr w:type="spellEnd"/>
      <w:r w:rsidRPr="001E13E2">
        <w:rPr>
          <w:rFonts w:ascii="Arial" w:eastAsia="Times New Roman" w:hAnsi="Arial" w:cs="Arial"/>
          <w:sz w:val="20"/>
          <w:szCs w:val="20"/>
        </w:rPr>
        <w:t xml:space="preserve"> of genomic DNA lysate.</w:t>
      </w:r>
    </w:p>
    <w:p w:rsidR="006A1E74" w:rsidRPr="001E13E2" w:rsidRDefault="006A1E74" w:rsidP="006B573C">
      <w:pPr>
        <w:spacing w:after="0" w:line="240" w:lineRule="auto"/>
        <w:jc w:val="both"/>
        <w:rPr>
          <w:rFonts w:ascii="Arial" w:eastAsia="Times New Roman" w:hAnsi="Arial" w:cs="Arial"/>
          <w:sz w:val="14"/>
          <w:szCs w:val="20"/>
        </w:rPr>
      </w:pPr>
    </w:p>
    <w:p w:rsidR="006A1E74" w:rsidRPr="001E13E2" w:rsidRDefault="006A1E74" w:rsidP="006A1E74">
      <w:pPr>
        <w:pStyle w:val="2"/>
        <w:rPr>
          <w:rFonts w:eastAsia="Times New Roman"/>
        </w:rPr>
      </w:pPr>
      <w:r w:rsidRPr="001E13E2">
        <w:rPr>
          <w:rFonts w:eastAsia="Times New Roman"/>
        </w:rPr>
        <w:t xml:space="preserve">3. RESULTS </w:t>
      </w:r>
    </w:p>
    <w:p w:rsidR="006A1E74" w:rsidRPr="001E13E2" w:rsidRDefault="006A1E74" w:rsidP="006A1E74">
      <w:pPr>
        <w:spacing w:after="0" w:line="240" w:lineRule="auto"/>
        <w:jc w:val="both"/>
        <w:rPr>
          <w:rFonts w:ascii="Arial" w:eastAsia="Times New Roman" w:hAnsi="Arial" w:cs="Arial"/>
          <w:sz w:val="14"/>
          <w:szCs w:val="20"/>
        </w:rPr>
      </w:pPr>
    </w:p>
    <w:p w:rsidR="006A1E74" w:rsidRPr="001E13E2" w:rsidRDefault="006A1E74" w:rsidP="006A1E74">
      <w:pPr>
        <w:spacing w:after="0" w:line="240" w:lineRule="auto"/>
        <w:ind w:left="360" w:hanging="360"/>
        <w:jc w:val="both"/>
        <w:rPr>
          <w:rFonts w:ascii="Arial" w:eastAsia="Times New Roman" w:hAnsi="Arial" w:cs="Arial"/>
          <w:b/>
          <w:bCs/>
          <w:szCs w:val="20"/>
        </w:rPr>
      </w:pPr>
      <w:r w:rsidRPr="001E13E2">
        <w:rPr>
          <w:rFonts w:ascii="Arial" w:eastAsia="Times New Roman" w:hAnsi="Arial" w:cs="Arial"/>
          <w:b/>
          <w:bCs/>
          <w:szCs w:val="20"/>
        </w:rPr>
        <w:t>3.1</w:t>
      </w:r>
      <w:r w:rsidRPr="001E13E2">
        <w:rPr>
          <w:rFonts w:ascii="Arial" w:eastAsia="Times New Roman" w:hAnsi="Arial" w:cs="Arial"/>
          <w:b/>
          <w:bCs/>
          <w:szCs w:val="20"/>
        </w:rPr>
        <w:tab/>
        <w:t>Antimicrobial Sensitivity Testing (AST) Profile</w:t>
      </w:r>
    </w:p>
    <w:p w:rsidR="006A1E74" w:rsidRPr="001E13E2" w:rsidRDefault="006A1E74" w:rsidP="006A1E74">
      <w:pPr>
        <w:spacing w:after="0" w:line="240" w:lineRule="auto"/>
        <w:jc w:val="both"/>
        <w:rPr>
          <w:rFonts w:ascii="Arial" w:eastAsia="Times New Roman" w:hAnsi="Arial" w:cs="Arial"/>
          <w:b/>
          <w:bCs/>
          <w:sz w:val="14"/>
          <w:szCs w:val="20"/>
        </w:rPr>
      </w:pPr>
    </w:p>
    <w:p w:rsidR="006A1E74" w:rsidRPr="001E13E2" w:rsidRDefault="006A1E74" w:rsidP="006A1E74">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The 72 clinical isolates were characterized for </w:t>
      </w:r>
      <w:proofErr w:type="spellStart"/>
      <w:r w:rsidRPr="001E13E2">
        <w:rPr>
          <w:rFonts w:ascii="Arial" w:eastAsia="Times New Roman" w:hAnsi="Arial" w:cs="Arial"/>
          <w:sz w:val="20"/>
          <w:szCs w:val="20"/>
        </w:rPr>
        <w:t>carbapenem</w:t>
      </w:r>
      <w:proofErr w:type="spellEnd"/>
      <w:r w:rsidRPr="001E13E2">
        <w:rPr>
          <w:rFonts w:ascii="Arial" w:eastAsia="Times New Roman" w:hAnsi="Arial" w:cs="Arial"/>
          <w:sz w:val="20"/>
          <w:szCs w:val="20"/>
        </w:rPr>
        <w:t xml:space="preserve"> sensitivity and grouped as </w:t>
      </w:r>
      <w:proofErr w:type="spellStart"/>
      <w:r w:rsidRPr="001E13E2">
        <w:rPr>
          <w:rFonts w:ascii="Arial" w:eastAsia="Times New Roman" w:hAnsi="Arial" w:cs="Arial"/>
          <w:sz w:val="20"/>
          <w:szCs w:val="20"/>
        </w:rPr>
        <w:t>Carbapenem</w:t>
      </w:r>
      <w:proofErr w:type="spellEnd"/>
      <w:r w:rsidRPr="001E13E2">
        <w:rPr>
          <w:rFonts w:ascii="Arial" w:eastAsia="Times New Roman" w:hAnsi="Arial" w:cs="Arial"/>
          <w:sz w:val="20"/>
          <w:szCs w:val="20"/>
        </w:rPr>
        <w:t xml:space="preserve"> Resistant (CRAB) (n=58) and </w:t>
      </w:r>
      <w:proofErr w:type="spellStart"/>
      <w:r w:rsidRPr="001E13E2">
        <w:rPr>
          <w:rFonts w:ascii="Arial" w:eastAsia="Times New Roman" w:hAnsi="Arial" w:cs="Arial"/>
          <w:sz w:val="20"/>
          <w:szCs w:val="20"/>
        </w:rPr>
        <w:t>Carbapenem</w:t>
      </w:r>
      <w:proofErr w:type="spellEnd"/>
      <w:r w:rsidRPr="001E13E2">
        <w:rPr>
          <w:rFonts w:ascii="Arial" w:eastAsia="Times New Roman" w:hAnsi="Arial" w:cs="Arial"/>
          <w:sz w:val="20"/>
          <w:szCs w:val="20"/>
        </w:rPr>
        <w:t xml:space="preserve"> Sensitive (CSAB) (n=14). The isolates were considered CRAB if the inhibition zone diameter was ≤13mm (</w:t>
      </w:r>
      <w:proofErr w:type="spellStart"/>
      <w:r w:rsidRPr="001E13E2">
        <w:rPr>
          <w:rFonts w:ascii="Arial" w:eastAsia="Times New Roman" w:hAnsi="Arial" w:cs="Arial"/>
          <w:sz w:val="20"/>
          <w:szCs w:val="20"/>
        </w:rPr>
        <w:t>Imipenem</w:t>
      </w:r>
      <w:proofErr w:type="spellEnd"/>
      <w:r w:rsidRPr="001E13E2">
        <w:rPr>
          <w:rFonts w:ascii="Arial" w:eastAsia="Times New Roman" w:hAnsi="Arial" w:cs="Arial"/>
          <w:sz w:val="20"/>
          <w:szCs w:val="20"/>
        </w:rPr>
        <w:t>) and ≤12mm (</w:t>
      </w:r>
      <w:proofErr w:type="spellStart"/>
      <w:r w:rsidRPr="001E13E2">
        <w:rPr>
          <w:rFonts w:ascii="Arial" w:eastAsia="Times New Roman" w:hAnsi="Arial" w:cs="Arial"/>
          <w:sz w:val="20"/>
          <w:szCs w:val="20"/>
        </w:rPr>
        <w:t>Meropenem</w:t>
      </w:r>
      <w:proofErr w:type="spellEnd"/>
      <w:r w:rsidRPr="001E13E2">
        <w:rPr>
          <w:rFonts w:ascii="Arial" w:eastAsia="Times New Roman" w:hAnsi="Arial" w:cs="Arial"/>
          <w:sz w:val="20"/>
          <w:szCs w:val="20"/>
        </w:rPr>
        <w:t>). CSAB isolates showed an inhibition zone of ≥ 25mm (</w:t>
      </w:r>
      <w:proofErr w:type="spellStart"/>
      <w:r w:rsidRPr="001E13E2">
        <w:rPr>
          <w:rFonts w:ascii="Arial" w:eastAsia="Times New Roman" w:hAnsi="Arial" w:cs="Arial"/>
          <w:sz w:val="20"/>
          <w:szCs w:val="20"/>
        </w:rPr>
        <w:t>Imipenem</w:t>
      </w:r>
      <w:proofErr w:type="spellEnd"/>
      <w:r w:rsidRPr="001E13E2">
        <w:rPr>
          <w:rFonts w:ascii="Arial" w:eastAsia="Times New Roman" w:hAnsi="Arial" w:cs="Arial"/>
          <w:sz w:val="20"/>
          <w:szCs w:val="20"/>
        </w:rPr>
        <w:t>) and ≥ 20</w:t>
      </w:r>
      <w:r w:rsidR="00C40008" w:rsidRPr="001E13E2">
        <w:rPr>
          <w:rFonts w:ascii="Arial" w:eastAsia="Times New Roman" w:hAnsi="Arial" w:cs="Arial"/>
          <w:sz w:val="20"/>
          <w:szCs w:val="20"/>
        </w:rPr>
        <w:t xml:space="preserve"> </w:t>
      </w:r>
      <w:r w:rsidRPr="001E13E2">
        <w:rPr>
          <w:rFonts w:ascii="Arial" w:eastAsia="Times New Roman" w:hAnsi="Arial" w:cs="Arial"/>
          <w:sz w:val="20"/>
          <w:szCs w:val="20"/>
        </w:rPr>
        <w:t>mm (</w:t>
      </w:r>
      <w:proofErr w:type="spellStart"/>
      <w:r w:rsidRPr="001E13E2">
        <w:rPr>
          <w:rFonts w:ascii="Arial" w:eastAsia="Times New Roman" w:hAnsi="Arial" w:cs="Arial"/>
          <w:sz w:val="20"/>
          <w:szCs w:val="20"/>
        </w:rPr>
        <w:t>Meropenem</w:t>
      </w:r>
      <w:proofErr w:type="spellEnd"/>
      <w:r w:rsidRPr="001E13E2">
        <w:rPr>
          <w:rFonts w:ascii="Arial" w:eastAsia="Times New Roman" w:hAnsi="Arial" w:cs="Arial"/>
          <w:sz w:val="20"/>
          <w:szCs w:val="20"/>
        </w:rPr>
        <w:t>) as depicted in Fig.</w:t>
      </w:r>
      <w:r w:rsidR="001E13E2" w:rsidRPr="001E13E2">
        <w:rPr>
          <w:rFonts w:ascii="Arial" w:eastAsia="Times New Roman" w:hAnsi="Arial" w:cs="Arial"/>
          <w:sz w:val="20"/>
          <w:szCs w:val="20"/>
        </w:rPr>
        <w:t xml:space="preserve"> </w:t>
      </w:r>
      <w:r w:rsidRPr="001E13E2">
        <w:rPr>
          <w:rFonts w:ascii="Arial" w:eastAsia="Times New Roman" w:hAnsi="Arial" w:cs="Arial"/>
          <w:sz w:val="20"/>
          <w:szCs w:val="20"/>
        </w:rPr>
        <w:t>1.</w:t>
      </w:r>
    </w:p>
    <w:p w:rsidR="006A1E74" w:rsidRPr="001E13E2" w:rsidRDefault="006A1E74" w:rsidP="006B573C">
      <w:pPr>
        <w:spacing w:after="0" w:line="240" w:lineRule="auto"/>
        <w:jc w:val="both"/>
        <w:rPr>
          <w:rFonts w:ascii="Arial" w:eastAsia="Times New Roman" w:hAnsi="Arial" w:cs="Arial"/>
          <w:sz w:val="20"/>
          <w:szCs w:val="20"/>
        </w:rPr>
        <w:sectPr w:rsidR="006A1E74" w:rsidRPr="001E13E2" w:rsidSect="006A1E74">
          <w:type w:val="continuous"/>
          <w:pgSz w:w="11909" w:h="16834" w:code="9"/>
          <w:pgMar w:top="1440" w:right="1440" w:bottom="1440" w:left="1440" w:header="720" w:footer="864" w:gutter="0"/>
          <w:cols w:num="2" w:space="288"/>
          <w:titlePg/>
          <w:docGrid w:linePitch="360"/>
        </w:sectPr>
      </w:pPr>
    </w:p>
    <w:p w:rsidR="00FC200F" w:rsidRPr="001E13E2" w:rsidRDefault="00FC200F" w:rsidP="006B573C">
      <w:pPr>
        <w:spacing w:after="0" w:line="240" w:lineRule="auto"/>
        <w:jc w:val="both"/>
        <w:rPr>
          <w:rFonts w:ascii="Arial" w:eastAsia="Times New Roman" w:hAnsi="Arial" w:cs="Arial"/>
          <w:b/>
          <w:bCs/>
          <w:sz w:val="20"/>
          <w:szCs w:val="20"/>
        </w:rPr>
      </w:pPr>
    </w:p>
    <w:p w:rsidR="00FC200F" w:rsidRPr="001E13E2" w:rsidRDefault="00FC200F" w:rsidP="00C440EC">
      <w:pPr>
        <w:spacing w:after="0" w:line="240" w:lineRule="auto"/>
        <w:jc w:val="center"/>
        <w:rPr>
          <w:rFonts w:ascii="Arial" w:eastAsia="Times New Roman" w:hAnsi="Arial" w:cs="Arial"/>
          <w:b/>
          <w:bCs/>
          <w:sz w:val="20"/>
          <w:szCs w:val="20"/>
        </w:rPr>
      </w:pPr>
      <w:r w:rsidRPr="001E13E2">
        <w:rPr>
          <w:rFonts w:ascii="Arial" w:eastAsia="Times New Roman" w:hAnsi="Arial" w:cs="Arial"/>
          <w:b/>
          <w:bCs/>
          <w:sz w:val="20"/>
          <w:szCs w:val="20"/>
        </w:rPr>
        <w:t>Table 1</w:t>
      </w:r>
      <w:r w:rsidR="00C440EC" w:rsidRPr="001E13E2">
        <w:rPr>
          <w:rFonts w:ascii="Arial" w:eastAsia="Times New Roman" w:hAnsi="Arial" w:cs="Arial"/>
          <w:b/>
          <w:bCs/>
          <w:sz w:val="20"/>
          <w:szCs w:val="20"/>
        </w:rPr>
        <w:t xml:space="preserve">. </w:t>
      </w:r>
      <w:r w:rsidRPr="001E13E2">
        <w:rPr>
          <w:rFonts w:ascii="Arial" w:eastAsia="Times New Roman" w:hAnsi="Arial" w:cs="Arial"/>
          <w:b/>
          <w:bCs/>
          <w:sz w:val="20"/>
          <w:szCs w:val="20"/>
        </w:rPr>
        <w:t xml:space="preserve">List of primers and PCR conditions used in </w:t>
      </w:r>
      <w:proofErr w:type="spellStart"/>
      <w:r w:rsidR="00FA0F5F" w:rsidRPr="001E13E2">
        <w:rPr>
          <w:rFonts w:ascii="Arial" w:eastAsia="Times New Roman" w:hAnsi="Arial" w:cs="Arial"/>
          <w:b/>
          <w:bCs/>
          <w:i/>
          <w:iCs/>
          <w:sz w:val="20"/>
          <w:szCs w:val="20"/>
        </w:rPr>
        <w:t>abai</w:t>
      </w:r>
      <w:proofErr w:type="spellEnd"/>
      <w:r w:rsidR="00FA0F5F" w:rsidRPr="001E13E2">
        <w:rPr>
          <w:rFonts w:ascii="Arial" w:eastAsia="Times New Roman" w:hAnsi="Arial" w:cs="Arial"/>
          <w:sz w:val="20"/>
          <w:szCs w:val="20"/>
        </w:rPr>
        <w:t xml:space="preserve"> </w:t>
      </w:r>
      <w:r w:rsidRPr="001E13E2">
        <w:rPr>
          <w:rFonts w:ascii="Arial" w:eastAsia="Times New Roman" w:hAnsi="Arial" w:cs="Arial"/>
          <w:b/>
          <w:bCs/>
          <w:sz w:val="20"/>
          <w:szCs w:val="20"/>
        </w:rPr>
        <w:t>screening</w:t>
      </w:r>
    </w:p>
    <w:p w:rsidR="00FC200F" w:rsidRPr="001E13E2" w:rsidRDefault="00FC200F" w:rsidP="006B573C">
      <w:pPr>
        <w:spacing w:after="0" w:line="240" w:lineRule="auto"/>
        <w:jc w:val="both"/>
        <w:rPr>
          <w:rFonts w:ascii="Arial" w:eastAsia="Times New Roman" w:hAnsi="Arial" w:cs="Arial"/>
          <w:sz w:val="20"/>
          <w:szCs w:val="20"/>
        </w:rPr>
      </w:pPr>
    </w:p>
    <w:tbl>
      <w:tblPr>
        <w:tblStyle w:val="PlainTable21"/>
        <w:tblW w:w="4900" w:type="pct"/>
        <w:jc w:val="center"/>
        <w:tblBorders>
          <w:top w:val="single" w:sz="4" w:space="0" w:color="auto"/>
          <w:bottom w:val="single" w:sz="4" w:space="0" w:color="auto"/>
        </w:tblBorders>
        <w:tblLook w:val="04A0" w:firstRow="1" w:lastRow="0" w:firstColumn="1" w:lastColumn="0" w:noHBand="0" w:noVBand="1"/>
      </w:tblPr>
      <w:tblGrid>
        <w:gridCol w:w="3426"/>
        <w:gridCol w:w="1990"/>
        <w:gridCol w:w="2339"/>
        <w:gridCol w:w="1305"/>
      </w:tblGrid>
      <w:tr w:rsidR="00FC200F" w:rsidRPr="001E13E2" w:rsidTr="00C440EC">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91" w:type="pct"/>
            <w:tcBorders>
              <w:bottom w:val="single" w:sz="4" w:space="0" w:color="auto"/>
            </w:tcBorders>
            <w:shd w:val="clear" w:color="auto" w:fill="auto"/>
          </w:tcPr>
          <w:p w:rsidR="00FC200F" w:rsidRPr="001E13E2" w:rsidRDefault="00FC200F" w:rsidP="00C440EC">
            <w:pPr>
              <w:rPr>
                <w:rFonts w:ascii="Arial" w:hAnsi="Arial" w:cs="Arial"/>
              </w:rPr>
            </w:pPr>
            <w:r w:rsidRPr="001E13E2">
              <w:rPr>
                <w:rFonts w:ascii="Arial" w:hAnsi="Arial" w:cs="Arial"/>
              </w:rPr>
              <w:t>Primer Sequence (5’-3’)</w:t>
            </w:r>
          </w:p>
        </w:tc>
        <w:tc>
          <w:tcPr>
            <w:tcW w:w="1098" w:type="pct"/>
            <w:tcBorders>
              <w:bottom w:val="single" w:sz="4" w:space="0" w:color="auto"/>
            </w:tcBorders>
            <w:shd w:val="clear" w:color="auto" w:fill="auto"/>
          </w:tcPr>
          <w:p w:rsidR="00FC200F" w:rsidRPr="001E13E2" w:rsidRDefault="00FC200F" w:rsidP="00C440EC">
            <w:pP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1E13E2">
              <w:rPr>
                <w:rFonts w:ascii="Arial" w:hAnsi="Arial" w:cs="Arial"/>
              </w:rPr>
              <w:t>Amplicon</w:t>
            </w:r>
            <w:proofErr w:type="spellEnd"/>
            <w:r w:rsidRPr="001E13E2">
              <w:rPr>
                <w:rFonts w:ascii="Arial" w:hAnsi="Arial" w:cs="Arial"/>
              </w:rPr>
              <w:t xml:space="preserve"> size</w:t>
            </w:r>
          </w:p>
        </w:tc>
        <w:tc>
          <w:tcPr>
            <w:tcW w:w="1291" w:type="pct"/>
            <w:tcBorders>
              <w:bottom w:val="single" w:sz="4" w:space="0" w:color="auto"/>
            </w:tcBorders>
            <w:shd w:val="clear" w:color="auto" w:fill="auto"/>
          </w:tcPr>
          <w:p w:rsidR="00FC200F" w:rsidRPr="001E13E2" w:rsidRDefault="00FC200F" w:rsidP="00C440E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E13E2">
              <w:rPr>
                <w:rFonts w:ascii="Arial" w:hAnsi="Arial" w:cs="Arial"/>
              </w:rPr>
              <w:t>PCR conditions</w:t>
            </w:r>
          </w:p>
        </w:tc>
        <w:tc>
          <w:tcPr>
            <w:tcW w:w="720" w:type="pct"/>
            <w:tcBorders>
              <w:bottom w:val="single" w:sz="4" w:space="0" w:color="auto"/>
            </w:tcBorders>
            <w:shd w:val="clear" w:color="auto" w:fill="auto"/>
          </w:tcPr>
          <w:p w:rsidR="00FC200F" w:rsidRPr="001E13E2" w:rsidRDefault="00FC200F" w:rsidP="00C440EC">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1E13E2">
              <w:rPr>
                <w:rFonts w:ascii="Arial" w:hAnsi="Arial" w:cs="Arial"/>
              </w:rPr>
              <w:t>Reference</w:t>
            </w:r>
          </w:p>
        </w:tc>
      </w:tr>
      <w:tr w:rsidR="00FC200F" w:rsidRPr="001E13E2" w:rsidTr="00C440EC">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891" w:type="pct"/>
            <w:tcBorders>
              <w:top w:val="single" w:sz="4" w:space="0" w:color="auto"/>
              <w:bottom w:val="single" w:sz="4" w:space="0" w:color="auto"/>
            </w:tcBorders>
            <w:shd w:val="clear" w:color="auto" w:fill="auto"/>
          </w:tcPr>
          <w:p w:rsidR="00FC200F" w:rsidRPr="001E13E2" w:rsidRDefault="00FC200F" w:rsidP="00C440EC">
            <w:pPr>
              <w:rPr>
                <w:rFonts w:ascii="Arial" w:hAnsi="Arial" w:cs="Arial"/>
                <w:b w:val="0"/>
              </w:rPr>
            </w:pPr>
            <w:proofErr w:type="spellStart"/>
            <w:r w:rsidRPr="001E13E2">
              <w:rPr>
                <w:rFonts w:ascii="Arial" w:hAnsi="Arial" w:cs="Arial"/>
                <w:b w:val="0"/>
                <w:i/>
                <w:iCs/>
              </w:rPr>
              <w:t>abaI</w:t>
            </w:r>
            <w:proofErr w:type="spellEnd"/>
            <w:r w:rsidRPr="001E13E2">
              <w:rPr>
                <w:rFonts w:ascii="Arial" w:hAnsi="Arial" w:cs="Arial"/>
                <w:b w:val="0"/>
              </w:rPr>
              <w:t xml:space="preserve"> </w:t>
            </w:r>
          </w:p>
          <w:p w:rsidR="00FC200F" w:rsidRPr="001E13E2" w:rsidRDefault="00FC200F" w:rsidP="00C440EC">
            <w:pPr>
              <w:rPr>
                <w:rFonts w:ascii="Arial" w:hAnsi="Arial" w:cs="Arial"/>
                <w:b w:val="0"/>
              </w:rPr>
            </w:pPr>
            <w:r w:rsidRPr="001E13E2">
              <w:rPr>
                <w:rFonts w:ascii="Arial" w:hAnsi="Arial" w:cs="Arial"/>
                <w:b w:val="0"/>
              </w:rPr>
              <w:t xml:space="preserve">F: AATGCCTATTCCCTGCTCAC </w:t>
            </w:r>
          </w:p>
          <w:p w:rsidR="00FC200F" w:rsidRPr="001E13E2" w:rsidRDefault="00FC200F" w:rsidP="00C440EC">
            <w:pPr>
              <w:rPr>
                <w:rFonts w:ascii="Arial" w:hAnsi="Arial" w:cs="Arial"/>
                <w:b w:val="0"/>
              </w:rPr>
            </w:pPr>
            <w:proofErr w:type="spellStart"/>
            <w:r w:rsidRPr="001E13E2">
              <w:rPr>
                <w:rFonts w:ascii="Arial" w:hAnsi="Arial" w:cs="Arial"/>
                <w:b w:val="0"/>
                <w:i/>
                <w:iCs/>
              </w:rPr>
              <w:t>abaI</w:t>
            </w:r>
            <w:proofErr w:type="spellEnd"/>
            <w:r w:rsidRPr="001E13E2">
              <w:rPr>
                <w:rFonts w:ascii="Arial" w:hAnsi="Arial" w:cs="Arial"/>
                <w:b w:val="0"/>
              </w:rPr>
              <w:t xml:space="preserve"> </w:t>
            </w:r>
          </w:p>
          <w:p w:rsidR="00FC200F" w:rsidRPr="001E13E2" w:rsidRDefault="00FC200F" w:rsidP="00C440EC">
            <w:pPr>
              <w:rPr>
                <w:rFonts w:ascii="Arial" w:hAnsi="Arial" w:cs="Arial"/>
              </w:rPr>
            </w:pPr>
            <w:r w:rsidRPr="001E13E2">
              <w:rPr>
                <w:rFonts w:ascii="Arial" w:hAnsi="Arial" w:cs="Arial"/>
                <w:b w:val="0"/>
              </w:rPr>
              <w:t>R: ATTGCTTCTTGCAGAATTGC</w:t>
            </w:r>
          </w:p>
        </w:tc>
        <w:tc>
          <w:tcPr>
            <w:tcW w:w="1098" w:type="pct"/>
            <w:tcBorders>
              <w:top w:val="single" w:sz="4" w:space="0" w:color="auto"/>
              <w:bottom w:val="single" w:sz="4" w:space="0" w:color="auto"/>
            </w:tcBorders>
            <w:shd w:val="clear" w:color="auto" w:fill="auto"/>
          </w:tcPr>
          <w:p w:rsidR="00FC200F" w:rsidRPr="001E13E2" w:rsidRDefault="00FC200F" w:rsidP="00C440E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13E2">
              <w:rPr>
                <w:rFonts w:ascii="Arial" w:hAnsi="Arial" w:cs="Arial"/>
                <w:bCs/>
              </w:rPr>
              <w:t xml:space="preserve">132 </w:t>
            </w:r>
            <w:proofErr w:type="spellStart"/>
            <w:r w:rsidRPr="001E13E2">
              <w:rPr>
                <w:rFonts w:ascii="Arial" w:hAnsi="Arial" w:cs="Arial"/>
                <w:bCs/>
              </w:rPr>
              <w:t>bp</w:t>
            </w:r>
            <w:proofErr w:type="spellEnd"/>
          </w:p>
        </w:tc>
        <w:tc>
          <w:tcPr>
            <w:tcW w:w="1291" w:type="pct"/>
            <w:tcBorders>
              <w:top w:val="single" w:sz="4" w:space="0" w:color="auto"/>
              <w:bottom w:val="single" w:sz="4" w:space="0" w:color="auto"/>
            </w:tcBorders>
            <w:shd w:val="clear" w:color="auto" w:fill="auto"/>
          </w:tcPr>
          <w:p w:rsidR="00FC200F" w:rsidRPr="001E13E2" w:rsidRDefault="00FC200F" w:rsidP="00C440EC">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13E2">
              <w:rPr>
                <w:rFonts w:ascii="Arial" w:hAnsi="Arial" w:cs="Arial"/>
                <w:bCs/>
              </w:rPr>
              <w:t>95°C - 5min</w:t>
            </w:r>
          </w:p>
          <w:p w:rsidR="00FC200F" w:rsidRPr="001E13E2" w:rsidRDefault="00575557" w:rsidP="00C440E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noProof/>
              </w:rPr>
              <mc:AlternateContent>
                <mc:Choice Requires="wpg">
                  <w:drawing>
                    <wp:anchor distT="0" distB="0" distL="114300" distR="114300" simplePos="0" relativeHeight="251678720" behindDoc="0" locked="0" layoutInCell="1" allowOverlap="1">
                      <wp:simplePos x="0" y="0"/>
                      <wp:positionH relativeFrom="column">
                        <wp:posOffset>638175</wp:posOffset>
                      </wp:positionH>
                      <wp:positionV relativeFrom="paragraph">
                        <wp:posOffset>32385</wp:posOffset>
                      </wp:positionV>
                      <wp:extent cx="738505" cy="296545"/>
                      <wp:effectExtent l="0" t="0" r="0" b="825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505" cy="296545"/>
                                <a:chOff x="7758" y="12797"/>
                                <a:chExt cx="1672" cy="623"/>
                              </a:xfrm>
                            </wpg:grpSpPr>
                            <wps:wsp>
                              <wps:cNvPr id="2" name="Right Brace 2"/>
                              <wps:cNvSpPr>
                                <a:spLocks/>
                              </wps:cNvSpPr>
                              <wps:spPr bwMode="auto">
                                <a:xfrm>
                                  <a:off x="7758" y="12797"/>
                                  <a:ext cx="336" cy="623"/>
                                </a:xfrm>
                                <a:prstGeom prst="rightBrace">
                                  <a:avLst>
                                    <a:gd name="adj1" fmla="val 4052"/>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Text Box 12"/>
                              <wps:cNvSpPr txBox="1">
                                <a:spLocks/>
                              </wps:cNvSpPr>
                              <wps:spPr bwMode="auto">
                                <a:xfrm>
                                  <a:off x="8071" y="12883"/>
                                  <a:ext cx="1359" cy="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40EC" w:rsidRPr="00FD04B0" w:rsidRDefault="00C440EC" w:rsidP="00FC200F">
                                    <w:pPr>
                                      <w:rPr>
                                        <w:rFonts w:ascii="Arial" w:hAnsi="Arial" w:cs="Arial"/>
                                      </w:rPr>
                                    </w:pPr>
                                    <w:r w:rsidRPr="00FD04B0">
                                      <w:rPr>
                                        <w:rFonts w:ascii="Arial" w:hAnsi="Arial" w:cs="Arial"/>
                                      </w:rPr>
                                      <w:t>35 cycles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027" style="position:absolute;margin-left:50.25pt;margin-top:2.55pt;width:58.15pt;height:23.35pt;z-index:251678720" coordorigin="7758,12797" coordsize="1672,62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8" type="#_x0000_t88" style="position:absolute;left:7758;top:12797;width:336;height:623;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" adj="472" strokeweight=".5pt">
                        <v:stroke joinstyle="miter"/>
                      </v:shape>
                      <v:shapetype id="_x0000_t202" coordsize="21600,21600" o:spt="202" path="m,l,21600r21600,l21600,xe">
                        <v:stroke joinstyle="miter"/>
                        <v:path gradientshapeok="t" o:connecttype="rect"/>
                      </v:shapetype>
                      <v:shape id="Text Box 12" o:spid="_x0000_s1029" type="#_x0000_t202" style="position:absolute;left:8071;top:12883;width:1359;height:47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" stroked="f">
                        <v:path arrowok="t"/>
                        <v:textbox>
                          <w:txbxContent>
                            <w:p w:rsidR="00C440EC" w:rsidRPr="00FD04B0" w:rsidRDefault="00C440EC" w:rsidP="00FC200F">
                              <w:pPr>
                                <w:rPr>
                                  <w:rFonts w:ascii="Arial" w:hAnsi="Arial" w:cs="Arial"/>
                                </w:rPr>
                              </w:pPr>
                              <w:r w:rsidRPr="00FD04B0">
                                <w:rPr>
                                  <w:rFonts w:ascii="Arial" w:hAnsi="Arial" w:cs="Arial"/>
                                </w:rPr>
                                <w:t>35 cycles</w:t>
                              </w:r>
                            </w:p>
                          </w:txbxContent>
                        </v:textbox>
                      </v:shape>
                    </v:group>
                  </w:pict>
                </mc:Fallback>
              </mc:AlternateContent>
            </w:r>
            <w:r w:rsidR="00FC200F" w:rsidRPr="001E13E2">
              <w:rPr>
                <w:rFonts w:ascii="Arial" w:hAnsi="Arial" w:cs="Arial"/>
                <w:bCs/>
              </w:rPr>
              <w:t>95°C - 30s</w:t>
            </w:r>
          </w:p>
          <w:p w:rsidR="00FC200F" w:rsidRPr="001E13E2" w:rsidRDefault="00FC200F" w:rsidP="00C440EC">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13E2">
              <w:rPr>
                <w:rFonts w:ascii="Arial" w:hAnsi="Arial" w:cs="Arial"/>
                <w:bCs/>
              </w:rPr>
              <w:t>55°C - 40s</w:t>
            </w:r>
          </w:p>
          <w:p w:rsidR="00FC200F" w:rsidRPr="001E13E2" w:rsidRDefault="00FC200F" w:rsidP="00C440E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13E2">
              <w:rPr>
                <w:rFonts w:ascii="Arial" w:hAnsi="Arial" w:cs="Arial"/>
                <w:bCs/>
              </w:rPr>
              <w:t>72°C – 60s</w:t>
            </w:r>
          </w:p>
          <w:p w:rsidR="00FC200F" w:rsidRPr="001E13E2" w:rsidRDefault="00FC200F" w:rsidP="00C440E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E13E2">
              <w:rPr>
                <w:rFonts w:ascii="Arial" w:hAnsi="Arial" w:cs="Arial"/>
                <w:bCs/>
              </w:rPr>
              <w:t>72°C – 10min</w:t>
            </w:r>
          </w:p>
        </w:tc>
        <w:tc>
          <w:tcPr>
            <w:tcW w:w="720" w:type="pct"/>
            <w:tcBorders>
              <w:top w:val="single" w:sz="4" w:space="0" w:color="auto"/>
              <w:bottom w:val="single" w:sz="4" w:space="0" w:color="auto"/>
            </w:tcBorders>
            <w:shd w:val="clear" w:color="auto" w:fill="auto"/>
          </w:tcPr>
          <w:p w:rsidR="00FC200F" w:rsidRPr="001E13E2" w:rsidRDefault="00FC200F" w:rsidP="00C440EC">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13E2">
              <w:rPr>
                <w:rFonts w:ascii="Arial" w:hAnsi="Arial" w:cs="Arial"/>
                <w:bCs/>
              </w:rPr>
              <w:t>[13]</w:t>
            </w:r>
          </w:p>
        </w:tc>
      </w:tr>
    </w:tbl>
    <w:p w:rsidR="00C440EC" w:rsidRPr="001E13E2" w:rsidRDefault="00C440EC" w:rsidP="00C440EC">
      <w:pPr>
        <w:spacing w:after="0" w:line="240" w:lineRule="auto"/>
        <w:jc w:val="center"/>
        <w:rPr>
          <w:rFonts w:ascii="Arial" w:eastAsia="Times New Roman" w:hAnsi="Arial" w:cs="Arial"/>
          <w:b/>
          <w:bCs/>
          <w:sz w:val="20"/>
          <w:szCs w:val="20"/>
        </w:rPr>
      </w:pPr>
    </w:p>
    <w:p w:rsidR="00FC200F" w:rsidRPr="001E13E2" w:rsidRDefault="00FC200F" w:rsidP="00C440EC">
      <w:pPr>
        <w:spacing w:after="0" w:line="240" w:lineRule="auto"/>
        <w:jc w:val="center"/>
        <w:rPr>
          <w:rFonts w:ascii="Arial" w:eastAsia="Times New Roman" w:hAnsi="Arial" w:cs="Arial"/>
          <w:b/>
          <w:bCs/>
          <w:sz w:val="20"/>
          <w:szCs w:val="20"/>
        </w:rPr>
      </w:pPr>
      <w:r w:rsidRPr="001E13E2">
        <w:rPr>
          <w:rFonts w:ascii="Arial" w:eastAsia="Times New Roman" w:hAnsi="Arial" w:cs="Arial"/>
          <w:b/>
          <w:bCs/>
          <w:noProof/>
          <w:sz w:val="20"/>
          <w:szCs w:val="20"/>
        </w:rPr>
        <w:drawing>
          <wp:inline distT="0" distB="0" distL="0" distR="0">
            <wp:extent cx="3690308" cy="1731260"/>
            <wp:effectExtent l="19050" t="0" r="5392" b="0"/>
            <wp:docPr id="4"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5856" cy="1738554"/>
                    </a:xfrm>
                    <a:prstGeom prst="rect">
                      <a:avLst/>
                    </a:prstGeom>
                    <a:noFill/>
                  </pic:spPr>
                </pic:pic>
              </a:graphicData>
            </a:graphic>
          </wp:inline>
        </w:drawing>
      </w:r>
    </w:p>
    <w:p w:rsidR="006A1E74" w:rsidRPr="001E13E2" w:rsidRDefault="006A1E74" w:rsidP="00C440EC">
      <w:pPr>
        <w:spacing w:after="0" w:line="240" w:lineRule="auto"/>
        <w:jc w:val="center"/>
        <w:rPr>
          <w:rFonts w:ascii="Arial" w:eastAsia="Times New Roman" w:hAnsi="Arial" w:cs="Arial"/>
          <w:b/>
          <w:bCs/>
          <w:sz w:val="20"/>
          <w:szCs w:val="20"/>
          <w:lang w:val="en-IN"/>
        </w:rPr>
      </w:pPr>
    </w:p>
    <w:p w:rsidR="00FC200F" w:rsidRPr="001E13E2" w:rsidRDefault="00FC200F" w:rsidP="00C440EC">
      <w:pPr>
        <w:spacing w:after="0" w:line="240" w:lineRule="auto"/>
        <w:jc w:val="center"/>
        <w:rPr>
          <w:rFonts w:ascii="Arial" w:eastAsia="Times New Roman" w:hAnsi="Arial" w:cs="Arial"/>
          <w:b/>
          <w:bCs/>
          <w:sz w:val="20"/>
          <w:szCs w:val="20"/>
          <w:lang w:val="en-IN"/>
        </w:rPr>
      </w:pPr>
      <w:r w:rsidRPr="001E13E2">
        <w:rPr>
          <w:rFonts w:ascii="Arial" w:eastAsia="Times New Roman" w:hAnsi="Arial" w:cs="Arial"/>
          <w:b/>
          <w:bCs/>
          <w:sz w:val="20"/>
          <w:szCs w:val="20"/>
          <w:lang w:val="en-IN"/>
        </w:rPr>
        <w:t>Fig.</w:t>
      </w:r>
      <w:r w:rsidR="00C440EC" w:rsidRPr="001E13E2">
        <w:rPr>
          <w:rFonts w:ascii="Arial" w:eastAsia="Times New Roman" w:hAnsi="Arial" w:cs="Arial"/>
          <w:b/>
          <w:bCs/>
          <w:sz w:val="20"/>
          <w:szCs w:val="20"/>
          <w:lang w:val="en-IN"/>
        </w:rPr>
        <w:t xml:space="preserve"> </w:t>
      </w:r>
      <w:r w:rsidRPr="001E13E2">
        <w:rPr>
          <w:rFonts w:ascii="Arial" w:eastAsia="Times New Roman" w:hAnsi="Arial" w:cs="Arial"/>
          <w:b/>
          <w:bCs/>
          <w:sz w:val="20"/>
          <w:szCs w:val="20"/>
          <w:lang w:val="en-IN"/>
        </w:rPr>
        <w:t xml:space="preserve">1. </w:t>
      </w:r>
      <w:r w:rsidRPr="001E13E2">
        <w:rPr>
          <w:rFonts w:ascii="Arial" w:eastAsia="Times New Roman" w:hAnsi="Arial" w:cs="Arial"/>
          <w:b/>
          <w:sz w:val="20"/>
          <w:szCs w:val="20"/>
          <w:lang w:val="en-IN"/>
        </w:rPr>
        <w:t xml:space="preserve">Kirby-Bauer disc diffusion test on </w:t>
      </w:r>
      <w:r w:rsidRPr="001E13E2">
        <w:rPr>
          <w:rFonts w:ascii="Arial" w:eastAsia="Times New Roman" w:hAnsi="Arial" w:cs="Arial"/>
          <w:b/>
          <w:i/>
          <w:iCs/>
          <w:sz w:val="20"/>
          <w:szCs w:val="20"/>
          <w:lang w:val="en-IN"/>
        </w:rPr>
        <w:t xml:space="preserve">A. </w:t>
      </w:r>
      <w:proofErr w:type="spellStart"/>
      <w:r w:rsidRPr="001E13E2">
        <w:rPr>
          <w:rFonts w:ascii="Arial" w:eastAsia="Times New Roman" w:hAnsi="Arial" w:cs="Arial"/>
          <w:b/>
          <w:i/>
          <w:iCs/>
          <w:sz w:val="20"/>
          <w:szCs w:val="20"/>
          <w:lang w:val="en-IN"/>
        </w:rPr>
        <w:t>baumannii</w:t>
      </w:r>
      <w:proofErr w:type="spellEnd"/>
      <w:r w:rsidRPr="001E13E2">
        <w:rPr>
          <w:rFonts w:ascii="Arial" w:eastAsia="Times New Roman" w:hAnsi="Arial" w:cs="Arial"/>
          <w:b/>
          <w:i/>
          <w:iCs/>
          <w:sz w:val="20"/>
          <w:szCs w:val="20"/>
          <w:lang w:val="en-IN"/>
        </w:rPr>
        <w:t xml:space="preserve"> </w:t>
      </w:r>
      <w:r w:rsidRPr="001E13E2">
        <w:rPr>
          <w:rFonts w:ascii="Arial" w:eastAsia="Times New Roman" w:hAnsi="Arial" w:cs="Arial"/>
          <w:b/>
          <w:sz w:val="20"/>
          <w:szCs w:val="20"/>
          <w:lang w:val="en-IN"/>
        </w:rPr>
        <w:t xml:space="preserve">isolate to determine the AST to </w:t>
      </w:r>
      <w:proofErr w:type="spellStart"/>
      <w:r w:rsidR="002F3BFE" w:rsidRPr="001E13E2">
        <w:rPr>
          <w:rFonts w:ascii="Arial" w:eastAsia="Times New Roman" w:hAnsi="Arial" w:cs="Arial"/>
          <w:b/>
          <w:sz w:val="20"/>
          <w:szCs w:val="20"/>
          <w:lang w:val="en-IN"/>
        </w:rPr>
        <w:t>M</w:t>
      </w:r>
      <w:r w:rsidR="00AB787E" w:rsidRPr="001E13E2">
        <w:rPr>
          <w:rFonts w:ascii="Arial" w:eastAsia="Times New Roman" w:hAnsi="Arial" w:cs="Arial"/>
          <w:b/>
          <w:sz w:val="20"/>
          <w:szCs w:val="20"/>
          <w:lang w:val="en-IN"/>
        </w:rPr>
        <w:t>eropenem</w:t>
      </w:r>
      <w:proofErr w:type="spellEnd"/>
      <w:r w:rsidR="00AB787E" w:rsidRPr="001E13E2">
        <w:rPr>
          <w:rFonts w:ascii="Arial" w:eastAsia="Times New Roman" w:hAnsi="Arial" w:cs="Arial"/>
          <w:b/>
          <w:sz w:val="20"/>
          <w:szCs w:val="20"/>
          <w:lang w:val="en-IN"/>
        </w:rPr>
        <w:t xml:space="preserve"> </w:t>
      </w:r>
      <w:r w:rsidRPr="001E13E2">
        <w:rPr>
          <w:rFonts w:ascii="Arial" w:eastAsia="Times New Roman" w:hAnsi="Arial" w:cs="Arial"/>
          <w:b/>
          <w:sz w:val="20"/>
          <w:szCs w:val="20"/>
          <w:lang w:val="en-IN"/>
        </w:rPr>
        <w:t xml:space="preserve">and </w:t>
      </w:r>
      <w:proofErr w:type="spellStart"/>
      <w:r w:rsidR="002F3BFE" w:rsidRPr="001E13E2">
        <w:rPr>
          <w:rFonts w:ascii="Arial" w:eastAsia="Times New Roman" w:hAnsi="Arial" w:cs="Arial"/>
          <w:b/>
          <w:sz w:val="20"/>
          <w:szCs w:val="20"/>
          <w:lang w:val="en-IN"/>
        </w:rPr>
        <w:t>I</w:t>
      </w:r>
      <w:r w:rsidR="00AB787E" w:rsidRPr="001E13E2">
        <w:rPr>
          <w:rFonts w:ascii="Arial" w:eastAsia="Times New Roman" w:hAnsi="Arial" w:cs="Arial"/>
          <w:b/>
          <w:sz w:val="20"/>
          <w:szCs w:val="20"/>
          <w:lang w:val="en-IN"/>
        </w:rPr>
        <w:t>mipenem</w:t>
      </w:r>
      <w:proofErr w:type="spellEnd"/>
    </w:p>
    <w:p w:rsidR="00FC200F" w:rsidRPr="001E13E2" w:rsidRDefault="00FC200F" w:rsidP="006B573C">
      <w:pPr>
        <w:spacing w:after="0" w:line="240" w:lineRule="auto"/>
        <w:jc w:val="both"/>
        <w:rPr>
          <w:rFonts w:ascii="Arial" w:eastAsia="Times New Roman" w:hAnsi="Arial" w:cs="Arial"/>
          <w:b/>
          <w:bCs/>
          <w:sz w:val="20"/>
          <w:szCs w:val="20"/>
        </w:rPr>
      </w:pPr>
    </w:p>
    <w:p w:rsidR="006A1E74" w:rsidRPr="001E13E2" w:rsidRDefault="006A1E74" w:rsidP="00C440EC">
      <w:pPr>
        <w:spacing w:after="0" w:line="240" w:lineRule="auto"/>
        <w:ind w:left="360" w:hanging="360"/>
        <w:jc w:val="both"/>
        <w:rPr>
          <w:rFonts w:ascii="Arial" w:eastAsia="Times New Roman" w:hAnsi="Arial" w:cs="Arial"/>
          <w:b/>
          <w:bCs/>
          <w:szCs w:val="20"/>
        </w:rPr>
        <w:sectPr w:rsidR="006A1E74" w:rsidRPr="001E13E2" w:rsidSect="006A1E74">
          <w:type w:val="continuous"/>
          <w:pgSz w:w="11909" w:h="16834" w:code="9"/>
          <w:pgMar w:top="1440" w:right="1440" w:bottom="1440" w:left="1440" w:header="720" w:footer="864" w:gutter="0"/>
          <w:cols w:space="720"/>
          <w:docGrid w:linePitch="360"/>
        </w:sectPr>
      </w:pPr>
    </w:p>
    <w:p w:rsidR="00FC200F" w:rsidRPr="001E13E2" w:rsidRDefault="00C440EC" w:rsidP="00C440EC">
      <w:pPr>
        <w:spacing w:after="0" w:line="240" w:lineRule="auto"/>
        <w:ind w:left="360" w:hanging="360"/>
        <w:jc w:val="both"/>
        <w:rPr>
          <w:rFonts w:ascii="Arial" w:eastAsia="Times New Roman" w:hAnsi="Arial" w:cs="Arial"/>
          <w:b/>
          <w:bCs/>
          <w:szCs w:val="20"/>
        </w:rPr>
      </w:pPr>
      <w:r w:rsidRPr="001E13E2">
        <w:rPr>
          <w:rFonts w:ascii="Arial" w:eastAsia="Times New Roman" w:hAnsi="Arial" w:cs="Arial"/>
          <w:b/>
          <w:bCs/>
          <w:szCs w:val="20"/>
        </w:rPr>
        <w:t>3.2</w:t>
      </w:r>
      <w:r w:rsidRPr="001E13E2">
        <w:rPr>
          <w:rFonts w:ascii="Arial" w:eastAsia="Times New Roman" w:hAnsi="Arial" w:cs="Arial"/>
          <w:b/>
          <w:bCs/>
          <w:szCs w:val="20"/>
        </w:rPr>
        <w:tab/>
      </w:r>
      <w:r w:rsidR="00FC200F" w:rsidRPr="001E13E2">
        <w:rPr>
          <w:rFonts w:ascii="Arial" w:eastAsia="Times New Roman" w:hAnsi="Arial" w:cs="Arial"/>
          <w:b/>
          <w:bCs/>
          <w:szCs w:val="20"/>
        </w:rPr>
        <w:t xml:space="preserve">Biosensor </w:t>
      </w:r>
      <w:r w:rsidRPr="001E13E2">
        <w:rPr>
          <w:rFonts w:ascii="Arial" w:eastAsia="Times New Roman" w:hAnsi="Arial" w:cs="Arial"/>
          <w:b/>
          <w:bCs/>
          <w:szCs w:val="20"/>
        </w:rPr>
        <w:t xml:space="preserve">Assay </w:t>
      </w:r>
      <w:r w:rsidR="00FC200F" w:rsidRPr="001E13E2">
        <w:rPr>
          <w:rFonts w:ascii="Arial" w:eastAsia="Times New Roman" w:hAnsi="Arial" w:cs="Arial"/>
          <w:b/>
          <w:bCs/>
          <w:szCs w:val="20"/>
        </w:rPr>
        <w:t xml:space="preserve">to </w:t>
      </w:r>
      <w:r w:rsidRPr="001E13E2">
        <w:rPr>
          <w:rFonts w:ascii="Arial" w:eastAsia="Times New Roman" w:hAnsi="Arial" w:cs="Arial"/>
          <w:b/>
          <w:bCs/>
          <w:szCs w:val="20"/>
        </w:rPr>
        <w:t xml:space="preserve">Screen </w:t>
      </w:r>
      <w:r w:rsidR="00FC200F" w:rsidRPr="001E13E2">
        <w:rPr>
          <w:rFonts w:ascii="Arial" w:eastAsia="Times New Roman" w:hAnsi="Arial" w:cs="Arial"/>
          <w:b/>
          <w:bCs/>
          <w:szCs w:val="20"/>
        </w:rPr>
        <w:t xml:space="preserve">for AHL </w:t>
      </w:r>
      <w:r w:rsidRPr="001E13E2">
        <w:rPr>
          <w:rFonts w:ascii="Arial" w:eastAsia="Times New Roman" w:hAnsi="Arial" w:cs="Arial"/>
          <w:b/>
          <w:bCs/>
          <w:szCs w:val="20"/>
        </w:rPr>
        <w:t xml:space="preserve">Production </w:t>
      </w:r>
      <w:r w:rsidR="00FC200F" w:rsidRPr="001E13E2">
        <w:rPr>
          <w:rFonts w:ascii="Arial" w:eastAsia="Times New Roman" w:hAnsi="Arial" w:cs="Arial"/>
          <w:b/>
          <w:bCs/>
          <w:szCs w:val="20"/>
        </w:rPr>
        <w:t xml:space="preserve">by </w:t>
      </w:r>
      <w:r w:rsidR="00FC200F" w:rsidRPr="001E13E2">
        <w:rPr>
          <w:rFonts w:ascii="Arial" w:eastAsia="Times New Roman" w:hAnsi="Arial" w:cs="Arial"/>
          <w:b/>
          <w:bCs/>
          <w:i/>
          <w:iCs/>
          <w:szCs w:val="20"/>
        </w:rPr>
        <w:t xml:space="preserve">A. </w:t>
      </w:r>
      <w:proofErr w:type="spellStart"/>
      <w:r w:rsidR="00FC200F" w:rsidRPr="001E13E2">
        <w:rPr>
          <w:rFonts w:ascii="Arial" w:eastAsia="Times New Roman" w:hAnsi="Arial" w:cs="Arial"/>
          <w:b/>
          <w:bCs/>
          <w:i/>
          <w:iCs/>
          <w:szCs w:val="20"/>
        </w:rPr>
        <w:t>baumannii</w:t>
      </w:r>
      <w:proofErr w:type="spellEnd"/>
      <w:r w:rsidR="00FC200F" w:rsidRPr="001E13E2">
        <w:rPr>
          <w:rFonts w:ascii="Arial" w:eastAsia="Times New Roman" w:hAnsi="Arial" w:cs="Arial"/>
          <w:b/>
          <w:bCs/>
          <w:szCs w:val="20"/>
        </w:rPr>
        <w:t xml:space="preserve"> </w:t>
      </w:r>
      <w:r w:rsidRPr="001E13E2">
        <w:rPr>
          <w:rFonts w:ascii="Arial" w:eastAsia="Times New Roman" w:hAnsi="Arial" w:cs="Arial"/>
          <w:b/>
          <w:bCs/>
          <w:szCs w:val="20"/>
        </w:rPr>
        <w:t>Isolates</w:t>
      </w:r>
    </w:p>
    <w:p w:rsidR="00FC200F" w:rsidRPr="001E13E2" w:rsidRDefault="00FC200F" w:rsidP="006B573C">
      <w:pPr>
        <w:spacing w:after="0" w:line="240" w:lineRule="auto"/>
        <w:jc w:val="both"/>
        <w:rPr>
          <w:rFonts w:ascii="Arial" w:eastAsia="Times New Roman" w:hAnsi="Arial" w:cs="Arial"/>
          <w:b/>
          <w:bCs/>
          <w:sz w:val="18"/>
          <w:szCs w:val="20"/>
        </w:rPr>
      </w:pPr>
    </w:p>
    <w:p w:rsidR="00FC200F" w:rsidRPr="001E13E2" w:rsidRDefault="00FC200F" w:rsidP="006B573C">
      <w:pPr>
        <w:spacing w:after="0" w:line="240" w:lineRule="auto"/>
        <w:jc w:val="both"/>
        <w:rPr>
          <w:rFonts w:ascii="Arial" w:eastAsia="Times New Roman" w:hAnsi="Arial" w:cs="Arial"/>
          <w:b/>
          <w:bCs/>
          <w:sz w:val="20"/>
          <w:szCs w:val="20"/>
        </w:rPr>
      </w:pPr>
      <w:r w:rsidRPr="001E13E2">
        <w:rPr>
          <w:rFonts w:ascii="Arial" w:eastAsia="Times New Roman" w:hAnsi="Arial" w:cs="Arial"/>
          <w:b/>
          <w:bCs/>
          <w:sz w:val="20"/>
          <w:szCs w:val="20"/>
        </w:rPr>
        <w:t xml:space="preserve">3.2.1 Short </w:t>
      </w:r>
      <w:r w:rsidR="00C440EC" w:rsidRPr="001E13E2">
        <w:rPr>
          <w:rFonts w:ascii="Arial" w:eastAsia="Times New Roman" w:hAnsi="Arial" w:cs="Arial"/>
          <w:b/>
          <w:bCs/>
          <w:sz w:val="20"/>
          <w:szCs w:val="20"/>
        </w:rPr>
        <w:t xml:space="preserve">chain </w:t>
      </w:r>
      <w:r w:rsidRPr="001E13E2">
        <w:rPr>
          <w:rFonts w:ascii="Arial" w:eastAsia="Times New Roman" w:hAnsi="Arial" w:cs="Arial"/>
          <w:b/>
          <w:bCs/>
          <w:sz w:val="20"/>
          <w:szCs w:val="20"/>
        </w:rPr>
        <w:t xml:space="preserve">AHL </w:t>
      </w:r>
      <w:r w:rsidR="00C440EC" w:rsidRPr="001E13E2">
        <w:rPr>
          <w:rFonts w:ascii="Arial" w:eastAsia="Times New Roman" w:hAnsi="Arial" w:cs="Arial"/>
          <w:b/>
          <w:bCs/>
          <w:sz w:val="20"/>
          <w:szCs w:val="20"/>
        </w:rPr>
        <w:t>screening</w:t>
      </w:r>
    </w:p>
    <w:p w:rsidR="00FC200F" w:rsidRPr="001E13E2" w:rsidRDefault="00FC200F" w:rsidP="006B573C">
      <w:pPr>
        <w:spacing w:after="0" w:line="240" w:lineRule="auto"/>
        <w:jc w:val="both"/>
        <w:rPr>
          <w:rFonts w:ascii="Arial" w:eastAsia="Times New Roman" w:hAnsi="Arial" w:cs="Arial"/>
          <w:b/>
          <w:bCs/>
          <w:sz w:val="18"/>
          <w:szCs w:val="20"/>
        </w:rPr>
      </w:pPr>
    </w:p>
    <w:p w:rsidR="00FC200F" w:rsidRPr="001E13E2" w:rsidRDefault="00FC200F" w:rsidP="006B573C">
      <w:pPr>
        <w:spacing w:after="0" w:line="240" w:lineRule="auto"/>
        <w:jc w:val="both"/>
        <w:rPr>
          <w:rFonts w:ascii="Arial" w:eastAsia="Times New Roman" w:hAnsi="Arial" w:cs="Arial"/>
          <w:sz w:val="20"/>
          <w:szCs w:val="20"/>
          <w:lang w:val="en-IN"/>
        </w:rPr>
      </w:pPr>
      <w:r w:rsidRPr="001E13E2">
        <w:rPr>
          <w:rFonts w:ascii="Arial" w:eastAsia="Times New Roman" w:hAnsi="Arial" w:cs="Arial"/>
          <w:sz w:val="20"/>
          <w:szCs w:val="20"/>
          <w:lang w:val="en-IN"/>
        </w:rPr>
        <w:t xml:space="preserve">The preliminary screening for the production of AHLs by all the 72 clinical isolates of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i/>
          <w:iCs/>
          <w:sz w:val="20"/>
          <w:szCs w:val="20"/>
          <w:lang w:val="en-IN"/>
        </w:rPr>
        <w:t xml:space="preserve"> </w:t>
      </w:r>
      <w:r w:rsidRPr="001E13E2">
        <w:rPr>
          <w:rFonts w:ascii="Arial" w:eastAsia="Times New Roman" w:hAnsi="Arial" w:cs="Arial"/>
          <w:sz w:val="20"/>
          <w:szCs w:val="20"/>
          <w:lang w:val="en-IN"/>
        </w:rPr>
        <w:t xml:space="preserve">was done using </w:t>
      </w:r>
      <w:proofErr w:type="spellStart"/>
      <w:r w:rsidRPr="001E13E2">
        <w:rPr>
          <w:rFonts w:ascii="Arial" w:eastAsia="Times New Roman" w:hAnsi="Arial" w:cs="Arial"/>
          <w:i/>
          <w:iCs/>
          <w:sz w:val="20"/>
          <w:szCs w:val="20"/>
          <w:lang w:val="en-IN"/>
        </w:rPr>
        <w:t>Chromobacterium</w:t>
      </w:r>
      <w:proofErr w:type="spellEnd"/>
      <w:r w:rsidRPr="001E13E2">
        <w:rPr>
          <w:rFonts w:ascii="Arial" w:eastAsia="Times New Roman" w:hAnsi="Arial" w:cs="Arial"/>
          <w:i/>
          <w:iCs/>
          <w:sz w:val="20"/>
          <w:szCs w:val="20"/>
          <w:lang w:val="en-IN"/>
        </w:rPr>
        <w:t xml:space="preserve"> </w:t>
      </w:r>
      <w:proofErr w:type="spellStart"/>
      <w:r w:rsidRPr="001E13E2">
        <w:rPr>
          <w:rFonts w:ascii="Arial" w:eastAsia="Times New Roman" w:hAnsi="Arial" w:cs="Arial"/>
          <w:i/>
          <w:iCs/>
          <w:sz w:val="20"/>
          <w:szCs w:val="20"/>
          <w:lang w:val="en-IN"/>
        </w:rPr>
        <w:t>violaceum</w:t>
      </w:r>
      <w:proofErr w:type="spellEnd"/>
      <w:r w:rsidRPr="001E13E2">
        <w:rPr>
          <w:rFonts w:ascii="Arial" w:eastAsia="Times New Roman" w:hAnsi="Arial" w:cs="Arial"/>
          <w:sz w:val="20"/>
          <w:szCs w:val="20"/>
          <w:lang w:val="en-IN"/>
        </w:rPr>
        <w:t xml:space="preserve"> CV026. In CV026, </w:t>
      </w:r>
      <w:proofErr w:type="spellStart"/>
      <w:r w:rsidRPr="001E13E2">
        <w:rPr>
          <w:rFonts w:ascii="Arial" w:eastAsia="Times New Roman" w:hAnsi="Arial" w:cs="Arial"/>
          <w:sz w:val="20"/>
          <w:szCs w:val="20"/>
          <w:lang w:val="en-IN"/>
        </w:rPr>
        <w:t>violacein</w:t>
      </w:r>
      <w:proofErr w:type="spellEnd"/>
      <w:r w:rsidRPr="001E13E2">
        <w:rPr>
          <w:rFonts w:ascii="Arial" w:eastAsia="Times New Roman" w:hAnsi="Arial" w:cs="Arial"/>
          <w:sz w:val="20"/>
          <w:szCs w:val="20"/>
          <w:lang w:val="en-IN"/>
        </w:rPr>
        <w:t xml:space="preserve"> is inducible by all the commercially available AHL compounds with N-acyl side chains from C</w:t>
      </w:r>
      <w:r w:rsidRPr="001E13E2">
        <w:rPr>
          <w:rFonts w:ascii="Arial" w:eastAsia="Times New Roman" w:hAnsi="Arial" w:cs="Arial"/>
          <w:sz w:val="20"/>
          <w:szCs w:val="20"/>
          <w:vertAlign w:val="subscript"/>
          <w:lang w:val="en-IN"/>
        </w:rPr>
        <w:t>4</w:t>
      </w:r>
      <w:r w:rsidRPr="001E13E2">
        <w:rPr>
          <w:rFonts w:ascii="Arial" w:eastAsia="Times New Roman" w:hAnsi="Arial" w:cs="Arial"/>
          <w:sz w:val="20"/>
          <w:szCs w:val="20"/>
          <w:lang w:val="en-IN"/>
        </w:rPr>
        <w:t xml:space="preserve"> to C</w:t>
      </w:r>
      <w:r w:rsidRPr="001E13E2">
        <w:rPr>
          <w:rFonts w:ascii="Arial" w:eastAsia="Times New Roman" w:hAnsi="Arial" w:cs="Arial"/>
          <w:sz w:val="20"/>
          <w:szCs w:val="20"/>
          <w:vertAlign w:val="subscript"/>
          <w:lang w:val="en-IN"/>
        </w:rPr>
        <w:t>8</w:t>
      </w:r>
      <w:r w:rsidRPr="001E13E2">
        <w:rPr>
          <w:rFonts w:ascii="Arial" w:eastAsia="Times New Roman" w:hAnsi="Arial" w:cs="Arial"/>
          <w:sz w:val="20"/>
          <w:szCs w:val="20"/>
          <w:lang w:val="en-IN"/>
        </w:rPr>
        <w:t xml:space="preserve"> in length, with varying degrees of sensitivity. None of </w:t>
      </w:r>
      <w:commentRangeStart w:id="6"/>
      <w:r w:rsidRPr="001E13E2">
        <w:rPr>
          <w:rFonts w:ascii="Arial" w:eastAsia="Times New Roman" w:hAnsi="Arial" w:cs="Arial"/>
          <w:sz w:val="20"/>
          <w:szCs w:val="20"/>
          <w:lang w:val="en-IN"/>
        </w:rPr>
        <w:t xml:space="preserve">our </w:t>
      </w:r>
      <w:commentRangeEnd w:id="6"/>
      <w:r w:rsidR="00571D97">
        <w:rPr>
          <w:rStyle w:val="a8"/>
          <w:rFonts w:ascii="Arial" w:eastAsia="Arial" w:hAnsi="Arial" w:cs="Arial"/>
        </w:rPr>
        <w:commentReference w:id="6"/>
      </w:r>
      <w:r w:rsidRPr="001E13E2">
        <w:rPr>
          <w:rFonts w:ascii="Arial" w:eastAsia="Times New Roman" w:hAnsi="Arial" w:cs="Arial"/>
          <w:sz w:val="20"/>
          <w:szCs w:val="20"/>
          <w:lang w:val="en-IN"/>
        </w:rPr>
        <w:t>isolates could induce purple pigmentation in the biosensor strain which implies that our isolates did not produce short chain (C</w:t>
      </w:r>
      <w:r w:rsidRPr="001E13E2">
        <w:rPr>
          <w:rFonts w:ascii="Arial" w:eastAsia="Times New Roman" w:hAnsi="Arial" w:cs="Arial"/>
          <w:sz w:val="20"/>
          <w:szCs w:val="20"/>
          <w:vertAlign w:val="subscript"/>
          <w:lang w:val="en-IN"/>
        </w:rPr>
        <w:t>4</w:t>
      </w:r>
      <w:r w:rsidRPr="001E13E2">
        <w:rPr>
          <w:rFonts w:ascii="Arial" w:eastAsia="Times New Roman" w:hAnsi="Arial" w:cs="Arial"/>
          <w:sz w:val="20"/>
          <w:szCs w:val="20"/>
          <w:lang w:val="en-IN"/>
        </w:rPr>
        <w:t>-C</w:t>
      </w:r>
      <w:r w:rsidRPr="001E13E2">
        <w:rPr>
          <w:rFonts w:ascii="Arial" w:eastAsia="Times New Roman" w:hAnsi="Arial" w:cs="Arial"/>
          <w:sz w:val="20"/>
          <w:szCs w:val="20"/>
          <w:vertAlign w:val="subscript"/>
          <w:lang w:val="en-IN"/>
        </w:rPr>
        <w:t>8</w:t>
      </w:r>
      <w:r w:rsidRPr="001E13E2">
        <w:rPr>
          <w:rFonts w:ascii="Arial" w:eastAsia="Times New Roman" w:hAnsi="Arial" w:cs="Arial"/>
          <w:sz w:val="20"/>
          <w:szCs w:val="20"/>
          <w:lang w:val="en-IN"/>
        </w:rPr>
        <w:t>) AHLs (Fig. 2).</w:t>
      </w:r>
    </w:p>
    <w:p w:rsidR="006A1E74" w:rsidRPr="001E13E2" w:rsidRDefault="006A1E74" w:rsidP="006B573C">
      <w:pPr>
        <w:spacing w:after="0" w:line="240" w:lineRule="auto"/>
        <w:jc w:val="both"/>
        <w:rPr>
          <w:rFonts w:ascii="Arial" w:eastAsia="Times New Roman" w:hAnsi="Arial" w:cs="Arial"/>
          <w:sz w:val="18"/>
          <w:szCs w:val="20"/>
          <w:lang w:val="en-IN"/>
        </w:rPr>
      </w:pPr>
    </w:p>
    <w:p w:rsidR="006A1E74" w:rsidRPr="001E13E2" w:rsidRDefault="006A1E74" w:rsidP="006A1E74">
      <w:pPr>
        <w:pStyle w:val="Body"/>
        <w:spacing w:after="0"/>
        <w:rPr>
          <w:rFonts w:ascii="Arial" w:hAnsi="Arial" w:cs="Arial"/>
          <w:b/>
          <w:bCs/>
          <w:lang w:val="en-IN"/>
        </w:rPr>
      </w:pPr>
      <w:r w:rsidRPr="001E13E2">
        <w:rPr>
          <w:rFonts w:ascii="Arial" w:hAnsi="Arial" w:cs="Arial"/>
          <w:i/>
          <w:iCs/>
          <w:lang w:val="en-IN"/>
        </w:rPr>
        <w:t xml:space="preserve">A. </w:t>
      </w:r>
      <w:proofErr w:type="spellStart"/>
      <w:r w:rsidRPr="001E13E2">
        <w:rPr>
          <w:rFonts w:ascii="Arial" w:hAnsi="Arial" w:cs="Arial"/>
          <w:i/>
          <w:iCs/>
          <w:lang w:val="en-IN"/>
        </w:rPr>
        <w:t>baumannii</w:t>
      </w:r>
      <w:proofErr w:type="spellEnd"/>
      <w:r w:rsidRPr="001E13E2">
        <w:rPr>
          <w:rFonts w:ascii="Arial" w:hAnsi="Arial" w:cs="Arial"/>
          <w:lang w:val="en-IN"/>
        </w:rPr>
        <w:t xml:space="preserve"> isolates (1724, 1726, 1195) were streaked perpendicular to the indicator strain CV026 to check for the ability to induce </w:t>
      </w:r>
      <w:proofErr w:type="spellStart"/>
      <w:r w:rsidRPr="001E13E2">
        <w:rPr>
          <w:rFonts w:ascii="Arial" w:hAnsi="Arial" w:cs="Arial"/>
          <w:lang w:val="en-IN"/>
        </w:rPr>
        <w:t>violacein</w:t>
      </w:r>
      <w:proofErr w:type="spellEnd"/>
      <w:r w:rsidRPr="001E13E2">
        <w:rPr>
          <w:rFonts w:ascii="Arial" w:hAnsi="Arial" w:cs="Arial"/>
          <w:lang w:val="en-IN"/>
        </w:rPr>
        <w:t xml:space="preserve"> pigment production by </w:t>
      </w:r>
      <w:r w:rsidRPr="001E13E2">
        <w:rPr>
          <w:rFonts w:ascii="Arial" w:hAnsi="Arial" w:cs="Arial"/>
          <w:i/>
          <w:iCs/>
          <w:lang w:val="en-IN"/>
        </w:rPr>
        <w:t xml:space="preserve">A. </w:t>
      </w:r>
      <w:proofErr w:type="spellStart"/>
      <w:r w:rsidRPr="001E13E2">
        <w:rPr>
          <w:rFonts w:ascii="Arial" w:hAnsi="Arial" w:cs="Arial"/>
          <w:i/>
          <w:iCs/>
          <w:lang w:val="en-IN"/>
        </w:rPr>
        <w:t>baumannii</w:t>
      </w:r>
      <w:proofErr w:type="spellEnd"/>
      <w:r w:rsidRPr="001E13E2">
        <w:rPr>
          <w:rFonts w:ascii="Arial" w:hAnsi="Arial" w:cs="Arial"/>
          <w:lang w:val="en-IN"/>
        </w:rPr>
        <w:t xml:space="preserve"> isolates. </w:t>
      </w:r>
    </w:p>
    <w:p w:rsidR="006A1E74" w:rsidRPr="001E13E2" w:rsidRDefault="006A1E74" w:rsidP="006A1E74">
      <w:pPr>
        <w:pStyle w:val="Body"/>
        <w:spacing w:after="0"/>
        <w:rPr>
          <w:rFonts w:ascii="Arial" w:hAnsi="Arial" w:cs="Arial"/>
          <w:b/>
          <w:bCs/>
          <w:sz w:val="18"/>
        </w:rPr>
      </w:pPr>
    </w:p>
    <w:p w:rsidR="006A1E74" w:rsidRPr="001E13E2" w:rsidRDefault="006A1E74" w:rsidP="006A1E74">
      <w:pPr>
        <w:pStyle w:val="Body"/>
        <w:spacing w:after="0"/>
        <w:rPr>
          <w:rFonts w:ascii="Arial" w:hAnsi="Arial" w:cs="Arial"/>
          <w:b/>
          <w:bCs/>
        </w:rPr>
      </w:pPr>
      <w:r w:rsidRPr="001E13E2">
        <w:rPr>
          <w:rFonts w:ascii="Arial" w:hAnsi="Arial" w:cs="Arial"/>
          <w:b/>
          <w:bCs/>
        </w:rPr>
        <w:t>3.2.2 Long chain AHL screening</w:t>
      </w:r>
    </w:p>
    <w:p w:rsidR="006A1E74" w:rsidRPr="001E13E2" w:rsidRDefault="006A1E74" w:rsidP="006A1E74">
      <w:pPr>
        <w:pStyle w:val="Body"/>
        <w:spacing w:after="0"/>
        <w:rPr>
          <w:rFonts w:ascii="Arial" w:hAnsi="Arial" w:cs="Arial"/>
          <w:b/>
          <w:bCs/>
          <w:sz w:val="18"/>
        </w:rPr>
      </w:pPr>
    </w:p>
    <w:p w:rsidR="006A1E74" w:rsidRPr="001E13E2" w:rsidRDefault="006A1E74" w:rsidP="006A1E74">
      <w:pPr>
        <w:pStyle w:val="Body"/>
        <w:spacing w:after="0"/>
        <w:rPr>
          <w:rFonts w:ascii="Arial" w:hAnsi="Arial" w:cs="Arial"/>
          <w:lang w:val="en-IN"/>
        </w:rPr>
      </w:pPr>
      <w:r w:rsidRPr="001E13E2">
        <w:rPr>
          <w:rFonts w:ascii="Arial" w:hAnsi="Arial" w:cs="Arial"/>
          <w:lang w:val="en-IN"/>
        </w:rPr>
        <w:t xml:space="preserve">The </w:t>
      </w:r>
      <w:r w:rsidRPr="001E13E2">
        <w:rPr>
          <w:rFonts w:ascii="Arial" w:hAnsi="Arial" w:cs="Arial"/>
          <w:i/>
          <w:iCs/>
          <w:lang w:val="en-IN"/>
        </w:rPr>
        <w:t xml:space="preserve">A. </w:t>
      </w:r>
      <w:proofErr w:type="spellStart"/>
      <w:r w:rsidRPr="001E13E2">
        <w:rPr>
          <w:rFonts w:ascii="Arial" w:hAnsi="Arial" w:cs="Arial"/>
          <w:i/>
          <w:iCs/>
          <w:lang w:val="en-IN"/>
        </w:rPr>
        <w:t>baumannii</w:t>
      </w:r>
      <w:proofErr w:type="spellEnd"/>
      <w:r w:rsidRPr="001E13E2">
        <w:rPr>
          <w:rFonts w:ascii="Arial" w:hAnsi="Arial" w:cs="Arial"/>
          <w:lang w:val="en-IN"/>
        </w:rPr>
        <w:t xml:space="preserve"> clinical isolates were streaked perpendicular to the </w:t>
      </w:r>
      <w:r w:rsidRPr="001E13E2">
        <w:rPr>
          <w:rFonts w:ascii="Arial" w:hAnsi="Arial" w:cs="Arial"/>
          <w:i/>
          <w:iCs/>
          <w:lang w:val="en-IN"/>
        </w:rPr>
        <w:t xml:space="preserve">A. </w:t>
      </w:r>
      <w:proofErr w:type="spellStart"/>
      <w:r w:rsidRPr="001E13E2">
        <w:rPr>
          <w:rFonts w:ascii="Arial" w:hAnsi="Arial" w:cs="Arial"/>
          <w:i/>
          <w:iCs/>
          <w:lang w:val="en-IN"/>
        </w:rPr>
        <w:t>tumefaciens</w:t>
      </w:r>
      <w:proofErr w:type="spellEnd"/>
      <w:r w:rsidRPr="001E13E2">
        <w:rPr>
          <w:rFonts w:ascii="Arial" w:hAnsi="Arial" w:cs="Arial"/>
          <w:lang w:val="en-IN"/>
        </w:rPr>
        <w:t xml:space="preserve"> biosensor strain. Induction of blue-green pigmentation in the </w:t>
      </w:r>
      <w:r w:rsidRPr="001E13E2">
        <w:rPr>
          <w:rFonts w:ascii="Arial" w:hAnsi="Arial" w:cs="Arial"/>
          <w:i/>
          <w:iCs/>
          <w:lang w:val="en-IN"/>
        </w:rPr>
        <w:t xml:space="preserve">A. </w:t>
      </w:r>
      <w:proofErr w:type="spellStart"/>
      <w:r w:rsidRPr="001E13E2">
        <w:rPr>
          <w:rFonts w:ascii="Arial" w:hAnsi="Arial" w:cs="Arial"/>
          <w:i/>
          <w:iCs/>
          <w:lang w:val="en-IN"/>
        </w:rPr>
        <w:t>tumefaciens</w:t>
      </w:r>
      <w:proofErr w:type="spellEnd"/>
      <w:r w:rsidRPr="001E13E2">
        <w:rPr>
          <w:rFonts w:ascii="Arial" w:hAnsi="Arial" w:cs="Arial"/>
          <w:lang w:val="en-IN"/>
        </w:rPr>
        <w:t xml:space="preserve"> biosensor indicated production of the long chain AHL molecule by the test isolate (Fig. 3). </w:t>
      </w:r>
      <w:bookmarkStart w:id="7" w:name="_Hlk106230047"/>
      <w:r w:rsidRPr="001E13E2">
        <w:rPr>
          <w:rFonts w:ascii="Arial" w:hAnsi="Arial" w:cs="Arial"/>
          <w:lang w:val="en-IN"/>
        </w:rPr>
        <w:t xml:space="preserve">Positive pigment production was observed for all 72 clinical isolates of </w:t>
      </w:r>
      <w:r w:rsidRPr="001E13E2">
        <w:rPr>
          <w:rFonts w:ascii="Arial" w:hAnsi="Arial" w:cs="Arial"/>
          <w:i/>
          <w:iCs/>
          <w:lang w:val="en-IN"/>
        </w:rPr>
        <w:t xml:space="preserve">A. </w:t>
      </w:r>
      <w:proofErr w:type="spellStart"/>
      <w:r w:rsidRPr="001E13E2">
        <w:rPr>
          <w:rFonts w:ascii="Arial" w:hAnsi="Arial" w:cs="Arial"/>
          <w:i/>
          <w:iCs/>
          <w:lang w:val="en-IN"/>
        </w:rPr>
        <w:t>baumannii</w:t>
      </w:r>
      <w:bookmarkEnd w:id="7"/>
      <w:proofErr w:type="spellEnd"/>
      <w:r w:rsidRPr="001E13E2">
        <w:rPr>
          <w:rFonts w:ascii="Arial" w:hAnsi="Arial" w:cs="Arial"/>
          <w:iCs/>
          <w:lang w:val="en-IN"/>
        </w:rPr>
        <w:t xml:space="preserve">. </w:t>
      </w:r>
      <w:r w:rsidRPr="001E13E2">
        <w:rPr>
          <w:rFonts w:ascii="Arial" w:hAnsi="Arial" w:cs="Arial"/>
          <w:lang w:val="en-IN"/>
        </w:rPr>
        <w:t>These strains were categorized as strong and weak AHL producers based on the visual colour intensity score. The isolates which scored between 2+ to 4+ were considered as strong AHL producers as they produced intense blue-green pigmentation in the monitor strain. The isolates which triggered less pigment production (scored ± and 1+) were considered as weak AHL producers. Analysis revealed that 80% of the isolates were strong (2+ to 4+) AHL producers and 20% of the isolates were weak (± and 1+) AHL producers (Table 2).</w:t>
      </w:r>
    </w:p>
    <w:p w:rsidR="006A1E74" w:rsidRPr="001E13E2" w:rsidRDefault="006A1E74" w:rsidP="006A1E74">
      <w:pPr>
        <w:pStyle w:val="Body"/>
        <w:spacing w:after="0"/>
        <w:rPr>
          <w:rFonts w:ascii="Arial" w:hAnsi="Arial" w:cs="Arial"/>
          <w:lang w:val="en-IN"/>
        </w:rPr>
      </w:pPr>
    </w:p>
    <w:p w:rsidR="006A1E74" w:rsidRPr="001E13E2" w:rsidRDefault="006A1E74" w:rsidP="006A1E74">
      <w:pPr>
        <w:spacing w:after="0" w:line="240" w:lineRule="auto"/>
        <w:jc w:val="both"/>
        <w:rPr>
          <w:rFonts w:ascii="Arial" w:eastAsia="Times New Roman" w:hAnsi="Arial" w:cs="Arial"/>
          <w:sz w:val="20"/>
          <w:szCs w:val="20"/>
        </w:rPr>
      </w:pP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baumannii</w:t>
      </w:r>
      <w:proofErr w:type="spellEnd"/>
      <w:r w:rsidRPr="001E13E2">
        <w:rPr>
          <w:rFonts w:ascii="Arial" w:eastAsia="Times New Roman" w:hAnsi="Arial" w:cs="Arial"/>
          <w:sz w:val="20"/>
          <w:szCs w:val="20"/>
          <w:lang w:val="en-IN"/>
        </w:rPr>
        <w:t xml:space="preserve"> (vertical line) was streaked perpendicular to the </w:t>
      </w:r>
      <w:r w:rsidRPr="001E13E2">
        <w:rPr>
          <w:rFonts w:ascii="Arial" w:eastAsia="Times New Roman" w:hAnsi="Arial" w:cs="Arial"/>
          <w:i/>
          <w:iCs/>
          <w:sz w:val="20"/>
          <w:szCs w:val="20"/>
          <w:lang w:val="en-IN"/>
        </w:rPr>
        <w:t xml:space="preserve">A. </w:t>
      </w:r>
      <w:proofErr w:type="spellStart"/>
      <w:r w:rsidRPr="001E13E2">
        <w:rPr>
          <w:rFonts w:ascii="Arial" w:eastAsia="Times New Roman" w:hAnsi="Arial" w:cs="Arial"/>
          <w:i/>
          <w:iCs/>
          <w:sz w:val="20"/>
          <w:szCs w:val="20"/>
          <w:lang w:val="en-IN"/>
        </w:rPr>
        <w:t>tumefaciens</w:t>
      </w:r>
      <w:proofErr w:type="spellEnd"/>
      <w:r w:rsidRPr="001E13E2">
        <w:rPr>
          <w:rFonts w:ascii="Arial" w:eastAsia="Times New Roman" w:hAnsi="Arial" w:cs="Arial"/>
          <w:sz w:val="20"/>
          <w:szCs w:val="20"/>
          <w:lang w:val="en-IN"/>
        </w:rPr>
        <w:t xml:space="preserve"> biosensor (horizontal line). Blue-green pigmentation of the biosensor strain indicates production, secretion, and diffusion of AHL through the medium.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tumefaciens</w:t>
      </w:r>
      <w:proofErr w:type="spellEnd"/>
      <w:r w:rsidRPr="001E13E2">
        <w:rPr>
          <w:rFonts w:ascii="Arial" w:eastAsia="Times New Roman" w:hAnsi="Arial" w:cs="Arial"/>
          <w:sz w:val="20"/>
          <w:szCs w:val="20"/>
        </w:rPr>
        <w:t xml:space="preserve"> NTL4 (pTiC58ΔaccR), an AHL over producing strain was used as positive control in the screening assays.</w:t>
      </w:r>
    </w:p>
    <w:p w:rsidR="006A1E74" w:rsidRPr="001E13E2" w:rsidRDefault="006A1E74" w:rsidP="006A1E74">
      <w:pPr>
        <w:spacing w:after="0" w:line="240" w:lineRule="auto"/>
        <w:jc w:val="both"/>
        <w:rPr>
          <w:rFonts w:ascii="Arial" w:eastAsia="Times New Roman" w:hAnsi="Arial" w:cs="Arial"/>
          <w:b/>
          <w:bCs/>
          <w:i/>
          <w:iCs/>
          <w:sz w:val="20"/>
          <w:szCs w:val="20"/>
        </w:rPr>
      </w:pPr>
    </w:p>
    <w:p w:rsidR="006A1E74" w:rsidRPr="001E13E2" w:rsidRDefault="006A1E74" w:rsidP="006A1E74">
      <w:pPr>
        <w:spacing w:after="0" w:line="240" w:lineRule="auto"/>
        <w:ind w:left="360" w:hanging="360"/>
        <w:jc w:val="both"/>
        <w:rPr>
          <w:rFonts w:ascii="Arial" w:eastAsia="Times New Roman" w:hAnsi="Arial" w:cs="Arial"/>
          <w:b/>
          <w:bCs/>
          <w:szCs w:val="20"/>
        </w:rPr>
      </w:pPr>
      <w:r w:rsidRPr="001E13E2">
        <w:rPr>
          <w:rFonts w:ascii="Arial" w:eastAsia="Times New Roman" w:hAnsi="Arial" w:cs="Arial"/>
          <w:b/>
          <w:bCs/>
          <w:iCs/>
          <w:szCs w:val="20"/>
        </w:rPr>
        <w:t>3.3</w:t>
      </w:r>
      <w:r w:rsidRPr="001E13E2">
        <w:rPr>
          <w:rFonts w:ascii="Arial" w:eastAsia="Times New Roman" w:hAnsi="Arial" w:cs="Arial"/>
          <w:b/>
          <w:bCs/>
          <w:iCs/>
          <w:szCs w:val="20"/>
        </w:rPr>
        <w:tab/>
      </w:r>
      <w:proofErr w:type="spellStart"/>
      <w:r w:rsidR="00FA0F5F" w:rsidRPr="001E13E2">
        <w:rPr>
          <w:rFonts w:ascii="Arial" w:eastAsia="Times New Roman" w:hAnsi="Arial" w:cs="Arial"/>
          <w:b/>
          <w:bCs/>
          <w:i/>
          <w:iCs/>
          <w:szCs w:val="20"/>
        </w:rPr>
        <w:t>aba</w:t>
      </w:r>
      <w:r w:rsidR="001F7DF6" w:rsidRPr="001E13E2">
        <w:rPr>
          <w:rFonts w:ascii="Arial" w:eastAsia="Times New Roman" w:hAnsi="Arial" w:cs="Arial"/>
          <w:b/>
          <w:bCs/>
          <w:i/>
          <w:iCs/>
          <w:szCs w:val="20"/>
        </w:rPr>
        <w:t>I</w:t>
      </w:r>
      <w:proofErr w:type="spellEnd"/>
      <w:r w:rsidR="001F7DF6" w:rsidRPr="001E13E2">
        <w:rPr>
          <w:rFonts w:ascii="Arial" w:eastAsia="Times New Roman" w:hAnsi="Arial" w:cs="Arial"/>
          <w:b/>
          <w:bCs/>
          <w:i/>
          <w:iCs/>
          <w:szCs w:val="20"/>
        </w:rPr>
        <w:t xml:space="preserve"> </w:t>
      </w:r>
      <w:r w:rsidRPr="001E13E2">
        <w:rPr>
          <w:rFonts w:ascii="Arial" w:eastAsia="Times New Roman" w:hAnsi="Arial" w:cs="Arial"/>
          <w:b/>
          <w:bCs/>
          <w:szCs w:val="20"/>
        </w:rPr>
        <w:t>Gene Genotyping by PCR</w:t>
      </w:r>
    </w:p>
    <w:p w:rsidR="006A1E74" w:rsidRPr="001E13E2" w:rsidRDefault="006A1E74" w:rsidP="006A1E74">
      <w:pPr>
        <w:spacing w:after="0" w:line="240" w:lineRule="auto"/>
        <w:jc w:val="both"/>
        <w:rPr>
          <w:rFonts w:ascii="Arial" w:eastAsia="Times New Roman" w:hAnsi="Arial" w:cs="Arial"/>
          <w:b/>
          <w:bCs/>
          <w:sz w:val="20"/>
          <w:szCs w:val="20"/>
        </w:rPr>
      </w:pPr>
    </w:p>
    <w:p w:rsidR="006A1E74" w:rsidRPr="001E13E2" w:rsidRDefault="006A1E74" w:rsidP="006A1E74">
      <w:pPr>
        <w:pStyle w:val="Body"/>
        <w:spacing w:after="0"/>
        <w:rPr>
          <w:rFonts w:ascii="Arial" w:hAnsi="Arial" w:cs="Arial"/>
          <w:lang w:val="en-IN"/>
        </w:rPr>
      </w:pPr>
      <w:r w:rsidRPr="001E13E2">
        <w:rPr>
          <w:rFonts w:ascii="Arial" w:hAnsi="Arial" w:cs="Arial"/>
        </w:rPr>
        <w:t>The </w:t>
      </w:r>
      <w:proofErr w:type="spellStart"/>
      <w:r w:rsidRPr="001E13E2">
        <w:rPr>
          <w:rFonts w:ascii="Arial" w:hAnsi="Arial" w:cs="Arial"/>
          <w:i/>
          <w:iCs/>
        </w:rPr>
        <w:t>abaI</w:t>
      </w:r>
      <w:proofErr w:type="spellEnd"/>
      <w:r w:rsidRPr="001E13E2">
        <w:rPr>
          <w:rFonts w:ascii="Arial" w:hAnsi="Arial" w:cs="Arial"/>
        </w:rPr>
        <w:t xml:space="preserve"> gene encodes the auto-inducer synthase enzyme which synthesizes the AHL signal molecules.  All the 72 isolates showed the presence of </w:t>
      </w:r>
      <w:proofErr w:type="spellStart"/>
      <w:r w:rsidRPr="001E13E2">
        <w:rPr>
          <w:rFonts w:ascii="Arial" w:hAnsi="Arial" w:cs="Arial"/>
          <w:i/>
          <w:iCs/>
        </w:rPr>
        <w:t>abaI</w:t>
      </w:r>
      <w:proofErr w:type="spellEnd"/>
      <w:r w:rsidRPr="001E13E2">
        <w:rPr>
          <w:rFonts w:ascii="Arial" w:hAnsi="Arial" w:cs="Arial"/>
          <w:i/>
          <w:iCs/>
        </w:rPr>
        <w:t xml:space="preserve"> </w:t>
      </w:r>
      <w:r w:rsidRPr="001E13E2">
        <w:rPr>
          <w:rFonts w:ascii="Arial" w:hAnsi="Arial" w:cs="Arial"/>
        </w:rPr>
        <w:t xml:space="preserve">gene. </w:t>
      </w:r>
      <w:proofErr w:type="spellStart"/>
      <w:r w:rsidRPr="001E13E2">
        <w:rPr>
          <w:rFonts w:ascii="Arial" w:hAnsi="Arial" w:cs="Arial"/>
        </w:rPr>
        <w:t>Amplicons</w:t>
      </w:r>
      <w:proofErr w:type="spellEnd"/>
      <w:r w:rsidRPr="001E13E2">
        <w:rPr>
          <w:rFonts w:ascii="Arial" w:hAnsi="Arial" w:cs="Arial"/>
        </w:rPr>
        <w:t xml:space="preserve"> of apparent size 132bp (Fig. 4) were detected in </w:t>
      </w:r>
      <w:proofErr w:type="spellStart"/>
      <w:r w:rsidRPr="001E13E2">
        <w:rPr>
          <w:rFonts w:ascii="Arial" w:hAnsi="Arial" w:cs="Arial"/>
        </w:rPr>
        <w:t>agarose</w:t>
      </w:r>
      <w:proofErr w:type="spellEnd"/>
      <w:r w:rsidRPr="001E13E2">
        <w:rPr>
          <w:rFonts w:ascii="Arial" w:hAnsi="Arial" w:cs="Arial"/>
        </w:rPr>
        <w:t xml:space="preserve"> gel after electrophoresis as expected.</w:t>
      </w:r>
    </w:p>
    <w:p w:rsidR="006A1E74" w:rsidRPr="001E13E2" w:rsidRDefault="006A1E74" w:rsidP="006B573C">
      <w:pPr>
        <w:spacing w:after="0" w:line="240" w:lineRule="auto"/>
        <w:jc w:val="both"/>
        <w:rPr>
          <w:rFonts w:ascii="Arial" w:eastAsia="Times New Roman" w:hAnsi="Arial" w:cs="Arial"/>
          <w:sz w:val="20"/>
          <w:szCs w:val="20"/>
          <w:lang w:val="en-IN"/>
        </w:rPr>
      </w:pPr>
    </w:p>
    <w:p w:rsidR="006A1E74" w:rsidRPr="001E13E2" w:rsidRDefault="006A1E74" w:rsidP="006B573C">
      <w:pPr>
        <w:spacing w:after="0" w:line="240" w:lineRule="auto"/>
        <w:ind w:left="990" w:hanging="990"/>
        <w:jc w:val="both"/>
        <w:textAlignment w:val="top"/>
        <w:rPr>
          <w:rFonts w:ascii="Arial" w:eastAsia="Times New Roman" w:hAnsi="Arial" w:cs="Arial"/>
          <w:i/>
          <w:sz w:val="20"/>
          <w:szCs w:val="20"/>
        </w:rPr>
        <w:sectPr w:rsidR="006A1E74" w:rsidRPr="001E13E2" w:rsidSect="006A1E74">
          <w:type w:val="continuous"/>
          <w:pgSz w:w="11909" w:h="16834" w:code="9"/>
          <w:pgMar w:top="1440" w:right="1440" w:bottom="1440" w:left="1440" w:header="720" w:footer="864" w:gutter="0"/>
          <w:cols w:num="2" w:space="288"/>
          <w:docGrid w:linePitch="360"/>
        </w:sectPr>
      </w:pPr>
    </w:p>
    <w:p w:rsidR="00FC200F" w:rsidRPr="001E13E2" w:rsidRDefault="00FC200F" w:rsidP="00C440EC">
      <w:pPr>
        <w:spacing w:after="0" w:line="240" w:lineRule="auto"/>
        <w:ind w:left="990" w:hanging="990"/>
        <w:jc w:val="center"/>
        <w:textAlignment w:val="top"/>
        <w:rPr>
          <w:rFonts w:ascii="Arial" w:eastAsia="Times New Roman" w:hAnsi="Arial" w:cs="Arial"/>
          <w:i/>
          <w:sz w:val="20"/>
          <w:szCs w:val="20"/>
        </w:rPr>
      </w:pPr>
      <w:r w:rsidRPr="001E13E2">
        <w:rPr>
          <w:rFonts w:ascii="Arial" w:eastAsia="Times New Roman" w:hAnsi="Arial" w:cs="Arial"/>
          <w:i/>
          <w:noProof/>
          <w:sz w:val="20"/>
          <w:szCs w:val="20"/>
        </w:rPr>
        <w:drawing>
          <wp:inline distT="0" distB="0" distL="0" distR="0">
            <wp:extent cx="4321840" cy="2027207"/>
            <wp:effectExtent l="19050" t="0" r="25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4331288" cy="2031639"/>
                    </a:xfrm>
                    <a:prstGeom prst="rect">
                      <a:avLst/>
                    </a:prstGeom>
                    <a:noFill/>
                    <a:ln w="9525">
                      <a:noFill/>
                      <a:miter lim="800000"/>
                      <a:headEnd/>
                      <a:tailEnd/>
                    </a:ln>
                  </pic:spPr>
                </pic:pic>
              </a:graphicData>
            </a:graphic>
          </wp:inline>
        </w:drawing>
      </w:r>
    </w:p>
    <w:p w:rsidR="00FC200F" w:rsidRPr="001E13E2" w:rsidRDefault="00FC200F" w:rsidP="006B573C">
      <w:pPr>
        <w:spacing w:after="0" w:line="240" w:lineRule="auto"/>
        <w:ind w:left="990" w:hanging="990"/>
        <w:jc w:val="both"/>
        <w:textAlignment w:val="top"/>
        <w:rPr>
          <w:rFonts w:ascii="Arial" w:eastAsia="Times New Roman" w:hAnsi="Arial" w:cs="Arial"/>
          <w:i/>
          <w:sz w:val="20"/>
          <w:szCs w:val="20"/>
        </w:rPr>
      </w:pPr>
    </w:p>
    <w:p w:rsidR="00FC200F" w:rsidRPr="001E13E2" w:rsidRDefault="00FC200F" w:rsidP="00C440EC">
      <w:pPr>
        <w:pStyle w:val="Body"/>
        <w:spacing w:after="0"/>
        <w:jc w:val="center"/>
        <w:rPr>
          <w:rFonts w:ascii="Arial" w:hAnsi="Arial" w:cs="Arial"/>
          <w:b/>
          <w:bCs/>
          <w:lang w:val="en-IN"/>
        </w:rPr>
      </w:pPr>
      <w:r w:rsidRPr="001E13E2">
        <w:rPr>
          <w:rFonts w:ascii="Arial" w:hAnsi="Arial" w:cs="Arial"/>
          <w:b/>
          <w:bCs/>
          <w:lang w:val="en-IN"/>
        </w:rPr>
        <w:t>Fig.</w:t>
      </w:r>
      <w:r w:rsidR="00C440EC" w:rsidRPr="001E13E2">
        <w:rPr>
          <w:rFonts w:ascii="Arial" w:hAnsi="Arial" w:cs="Arial"/>
          <w:b/>
          <w:bCs/>
          <w:lang w:val="en-IN"/>
        </w:rPr>
        <w:t xml:space="preserve"> </w:t>
      </w:r>
      <w:r w:rsidRPr="001E13E2">
        <w:rPr>
          <w:rFonts w:ascii="Arial" w:hAnsi="Arial" w:cs="Arial"/>
          <w:b/>
          <w:bCs/>
          <w:lang w:val="en-IN"/>
        </w:rPr>
        <w:t xml:space="preserve">2. </w:t>
      </w:r>
      <w:proofErr w:type="spellStart"/>
      <w:r w:rsidRPr="001E13E2">
        <w:rPr>
          <w:rFonts w:ascii="Arial" w:hAnsi="Arial" w:cs="Arial"/>
          <w:b/>
          <w:bCs/>
          <w:i/>
          <w:iCs/>
          <w:lang w:val="en-IN"/>
        </w:rPr>
        <w:t>Chromobacterium</w:t>
      </w:r>
      <w:proofErr w:type="spellEnd"/>
      <w:r w:rsidRPr="001E13E2">
        <w:rPr>
          <w:rFonts w:ascii="Arial" w:hAnsi="Arial" w:cs="Arial"/>
          <w:b/>
          <w:bCs/>
          <w:i/>
          <w:iCs/>
          <w:lang w:val="en-IN"/>
        </w:rPr>
        <w:t xml:space="preserve"> </w:t>
      </w:r>
      <w:proofErr w:type="spellStart"/>
      <w:r w:rsidRPr="001E13E2">
        <w:rPr>
          <w:rFonts w:ascii="Arial" w:hAnsi="Arial" w:cs="Arial"/>
          <w:b/>
          <w:bCs/>
          <w:i/>
          <w:iCs/>
          <w:lang w:val="en-IN"/>
        </w:rPr>
        <w:t>violaceum</w:t>
      </w:r>
      <w:proofErr w:type="spellEnd"/>
      <w:r w:rsidR="00C440EC" w:rsidRPr="001E13E2">
        <w:rPr>
          <w:rFonts w:ascii="Arial" w:hAnsi="Arial" w:cs="Arial"/>
          <w:b/>
          <w:bCs/>
          <w:lang w:val="en-IN"/>
        </w:rPr>
        <w:t xml:space="preserve"> CV026 induction assay</w:t>
      </w:r>
    </w:p>
    <w:p w:rsidR="00FC200F" w:rsidRPr="001E13E2" w:rsidRDefault="00FC200F" w:rsidP="006B573C">
      <w:pPr>
        <w:pStyle w:val="Body"/>
        <w:spacing w:after="0"/>
        <w:rPr>
          <w:rFonts w:ascii="Arial" w:hAnsi="Arial" w:cs="Arial"/>
          <w:b/>
          <w:bCs/>
          <w:lang w:val="en-IN"/>
        </w:rPr>
      </w:pPr>
    </w:p>
    <w:p w:rsidR="00FC200F" w:rsidRPr="001E13E2" w:rsidRDefault="00FC200F" w:rsidP="00C440EC">
      <w:pPr>
        <w:spacing w:after="0" w:line="240" w:lineRule="auto"/>
        <w:ind w:left="990" w:hanging="990"/>
        <w:jc w:val="center"/>
        <w:textAlignment w:val="top"/>
        <w:rPr>
          <w:rFonts w:ascii="Arial" w:eastAsia="Times New Roman" w:hAnsi="Arial" w:cs="Arial"/>
          <w:i/>
          <w:sz w:val="20"/>
          <w:szCs w:val="20"/>
        </w:rPr>
      </w:pPr>
      <w:r w:rsidRPr="001E13E2">
        <w:rPr>
          <w:rFonts w:ascii="Arial" w:eastAsia="Times New Roman" w:hAnsi="Arial" w:cs="Arial"/>
          <w:i/>
          <w:noProof/>
          <w:sz w:val="20"/>
          <w:szCs w:val="20"/>
        </w:rPr>
        <w:drawing>
          <wp:inline distT="0" distB="0" distL="0" distR="0">
            <wp:extent cx="4182015" cy="2362360"/>
            <wp:effectExtent l="19050" t="0" r="8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srcRect/>
                    <a:stretch>
                      <a:fillRect/>
                    </a:stretch>
                  </pic:blipFill>
                  <pic:spPr bwMode="auto">
                    <a:xfrm>
                      <a:off x="0" y="0"/>
                      <a:ext cx="4182149" cy="2362436"/>
                    </a:xfrm>
                    <a:prstGeom prst="rect">
                      <a:avLst/>
                    </a:prstGeom>
                    <a:noFill/>
                    <a:ln w="9525">
                      <a:noFill/>
                      <a:miter lim="800000"/>
                      <a:headEnd/>
                      <a:tailEnd/>
                    </a:ln>
                  </pic:spPr>
                </pic:pic>
              </a:graphicData>
            </a:graphic>
          </wp:inline>
        </w:drawing>
      </w:r>
    </w:p>
    <w:p w:rsidR="00FC200F" w:rsidRPr="001E13E2" w:rsidRDefault="00FC200F" w:rsidP="006B573C">
      <w:pPr>
        <w:spacing w:after="0" w:line="240" w:lineRule="auto"/>
        <w:ind w:left="990" w:hanging="990"/>
        <w:jc w:val="both"/>
        <w:textAlignment w:val="top"/>
        <w:rPr>
          <w:rFonts w:ascii="Arial" w:eastAsia="Times New Roman" w:hAnsi="Arial" w:cs="Arial"/>
          <w:i/>
          <w:sz w:val="20"/>
          <w:szCs w:val="20"/>
        </w:rPr>
      </w:pPr>
    </w:p>
    <w:p w:rsidR="001E13E2" w:rsidRPr="001E13E2" w:rsidRDefault="00D35A00" w:rsidP="00C440EC">
      <w:pPr>
        <w:spacing w:after="0" w:line="240" w:lineRule="auto"/>
        <w:jc w:val="center"/>
        <w:rPr>
          <w:rFonts w:ascii="Arial" w:eastAsia="Times New Roman" w:hAnsi="Arial" w:cs="Arial"/>
          <w:b/>
          <w:bCs/>
          <w:sz w:val="20"/>
          <w:szCs w:val="20"/>
          <w:lang w:val="en-IN"/>
        </w:rPr>
      </w:pPr>
      <w:r w:rsidRPr="001E13E2">
        <w:rPr>
          <w:rFonts w:ascii="Arial" w:eastAsia="Times New Roman" w:hAnsi="Arial" w:cs="Arial"/>
          <w:b/>
          <w:bCs/>
          <w:sz w:val="20"/>
          <w:szCs w:val="20"/>
          <w:lang w:val="en-IN"/>
        </w:rPr>
        <w:t xml:space="preserve">Fig. 3. Cross-streak of </w:t>
      </w:r>
      <w:r w:rsidRPr="001E13E2">
        <w:rPr>
          <w:rFonts w:ascii="Arial" w:eastAsia="Times New Roman" w:hAnsi="Arial" w:cs="Arial"/>
          <w:b/>
          <w:bCs/>
          <w:i/>
          <w:iCs/>
          <w:sz w:val="20"/>
          <w:szCs w:val="20"/>
          <w:lang w:val="en-IN"/>
        </w:rPr>
        <w:t xml:space="preserve">Agrobacterium </w:t>
      </w:r>
      <w:proofErr w:type="spellStart"/>
      <w:r w:rsidRPr="001E13E2">
        <w:rPr>
          <w:rFonts w:ascii="Arial" w:eastAsia="Times New Roman" w:hAnsi="Arial" w:cs="Arial"/>
          <w:b/>
          <w:bCs/>
          <w:i/>
          <w:iCs/>
          <w:sz w:val="20"/>
          <w:szCs w:val="20"/>
          <w:lang w:val="en-IN"/>
        </w:rPr>
        <w:t>tumefaciens</w:t>
      </w:r>
      <w:proofErr w:type="spellEnd"/>
      <w:r w:rsidRPr="001E13E2">
        <w:rPr>
          <w:rFonts w:ascii="Arial" w:eastAsia="Times New Roman" w:hAnsi="Arial" w:cs="Arial"/>
          <w:b/>
          <w:bCs/>
          <w:sz w:val="20"/>
          <w:szCs w:val="20"/>
          <w:lang w:val="en-IN"/>
        </w:rPr>
        <w:t xml:space="preserve"> indicator strain NTL4 (pZLR4) and </w:t>
      </w:r>
    </w:p>
    <w:p w:rsidR="00D35A00" w:rsidRPr="001E13E2" w:rsidRDefault="00D35A00" w:rsidP="00C440EC">
      <w:pPr>
        <w:spacing w:after="0" w:line="240" w:lineRule="auto"/>
        <w:jc w:val="center"/>
        <w:rPr>
          <w:rFonts w:ascii="Arial" w:eastAsia="Times New Roman" w:hAnsi="Arial" w:cs="Arial"/>
          <w:b/>
          <w:bCs/>
          <w:sz w:val="20"/>
          <w:szCs w:val="20"/>
          <w:lang w:val="en-IN"/>
        </w:rPr>
      </w:pPr>
      <w:r w:rsidRPr="001E13E2">
        <w:rPr>
          <w:rFonts w:ascii="Arial" w:eastAsia="Times New Roman" w:hAnsi="Arial" w:cs="Arial"/>
          <w:b/>
          <w:bCs/>
          <w:i/>
          <w:iCs/>
          <w:sz w:val="20"/>
          <w:szCs w:val="20"/>
          <w:lang w:val="en-IN"/>
        </w:rPr>
        <w:t xml:space="preserve">A. </w:t>
      </w:r>
      <w:proofErr w:type="spellStart"/>
      <w:r w:rsidRPr="001E13E2">
        <w:rPr>
          <w:rFonts w:ascii="Arial" w:eastAsia="Times New Roman" w:hAnsi="Arial" w:cs="Arial"/>
          <w:b/>
          <w:bCs/>
          <w:i/>
          <w:iCs/>
          <w:sz w:val="20"/>
          <w:szCs w:val="20"/>
          <w:lang w:val="en-IN"/>
        </w:rPr>
        <w:t>baumannii</w:t>
      </w:r>
      <w:proofErr w:type="spellEnd"/>
    </w:p>
    <w:p w:rsidR="00D35A00" w:rsidRPr="001E13E2" w:rsidRDefault="00D35A00" w:rsidP="006B573C">
      <w:pPr>
        <w:spacing w:after="0" w:line="240" w:lineRule="auto"/>
        <w:jc w:val="both"/>
        <w:rPr>
          <w:rFonts w:ascii="Arial" w:eastAsia="Times New Roman" w:hAnsi="Arial" w:cs="Arial"/>
          <w:sz w:val="20"/>
          <w:szCs w:val="20"/>
        </w:rPr>
      </w:pPr>
      <w:bookmarkStart w:id="8" w:name="_Hlk106337822"/>
      <w:r w:rsidRPr="001E13E2">
        <w:rPr>
          <w:rFonts w:ascii="Arial" w:eastAsia="Times New Roman" w:hAnsi="Arial" w:cs="Arial"/>
          <w:sz w:val="20"/>
          <w:szCs w:val="20"/>
        </w:rPr>
        <w:t xml:space="preserve"> </w:t>
      </w:r>
      <w:bookmarkEnd w:id="8"/>
    </w:p>
    <w:p w:rsidR="00D35A00" w:rsidRPr="001E13E2" w:rsidRDefault="00D35A00" w:rsidP="00C440EC">
      <w:pPr>
        <w:spacing w:after="0" w:line="240" w:lineRule="auto"/>
        <w:jc w:val="center"/>
        <w:rPr>
          <w:rFonts w:ascii="Arial" w:eastAsia="Times New Roman" w:hAnsi="Arial" w:cs="Arial"/>
          <w:sz w:val="20"/>
          <w:szCs w:val="20"/>
        </w:rPr>
      </w:pPr>
      <w:r w:rsidRPr="001E13E2">
        <w:rPr>
          <w:rFonts w:ascii="Arial" w:eastAsia="Times New Roman" w:hAnsi="Arial" w:cs="Arial"/>
          <w:noProof/>
          <w:sz w:val="20"/>
          <w:szCs w:val="20"/>
        </w:rPr>
        <w:drawing>
          <wp:inline distT="0" distB="0" distL="0" distR="0">
            <wp:extent cx="3062176" cy="2343099"/>
            <wp:effectExtent l="1905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r="48746"/>
                    <a:stretch>
                      <a:fillRect/>
                    </a:stretch>
                  </pic:blipFill>
                  <pic:spPr bwMode="auto">
                    <a:xfrm>
                      <a:off x="0" y="0"/>
                      <a:ext cx="3065723" cy="2345813"/>
                    </a:xfrm>
                    <a:prstGeom prst="rect">
                      <a:avLst/>
                    </a:prstGeom>
                    <a:noFill/>
                    <a:ln>
                      <a:noFill/>
                    </a:ln>
                  </pic:spPr>
                </pic:pic>
              </a:graphicData>
            </a:graphic>
          </wp:inline>
        </w:drawing>
      </w:r>
    </w:p>
    <w:p w:rsidR="00C440EC" w:rsidRPr="001E13E2" w:rsidRDefault="00D35A00" w:rsidP="00C440EC">
      <w:pPr>
        <w:spacing w:after="0" w:line="240" w:lineRule="auto"/>
        <w:jc w:val="center"/>
        <w:rPr>
          <w:rFonts w:ascii="Arial" w:eastAsia="Times New Roman" w:hAnsi="Arial" w:cs="Arial"/>
          <w:sz w:val="20"/>
          <w:szCs w:val="20"/>
        </w:rPr>
      </w:pPr>
      <w:r w:rsidRPr="001E13E2">
        <w:rPr>
          <w:rFonts w:ascii="Arial" w:eastAsia="Times New Roman" w:hAnsi="Arial" w:cs="Arial"/>
          <w:b/>
          <w:bCs/>
          <w:sz w:val="20"/>
          <w:szCs w:val="20"/>
          <w:lang w:val="en-IN"/>
        </w:rPr>
        <w:t>Fig.</w:t>
      </w:r>
      <w:r w:rsidR="00C440EC" w:rsidRPr="001E13E2">
        <w:rPr>
          <w:rFonts w:ascii="Arial" w:eastAsia="Times New Roman" w:hAnsi="Arial" w:cs="Arial"/>
          <w:b/>
          <w:bCs/>
          <w:sz w:val="20"/>
          <w:szCs w:val="20"/>
          <w:lang w:val="en-IN"/>
        </w:rPr>
        <w:t xml:space="preserve"> </w:t>
      </w:r>
      <w:r w:rsidRPr="001E13E2">
        <w:rPr>
          <w:rFonts w:ascii="Arial" w:eastAsia="Times New Roman" w:hAnsi="Arial" w:cs="Arial"/>
          <w:b/>
          <w:bCs/>
          <w:sz w:val="20"/>
          <w:szCs w:val="20"/>
          <w:lang w:val="en-IN"/>
        </w:rPr>
        <w:t xml:space="preserve">4. Demonstration of the presence of </w:t>
      </w:r>
      <w:r w:rsidRPr="001E13E2">
        <w:rPr>
          <w:rFonts w:ascii="Arial" w:eastAsia="Times New Roman" w:hAnsi="Arial" w:cs="Arial"/>
          <w:b/>
          <w:bCs/>
          <w:sz w:val="20"/>
          <w:szCs w:val="20"/>
        </w:rPr>
        <w:t xml:space="preserve">auto-inducer synthase gene </w:t>
      </w:r>
      <w:proofErr w:type="spellStart"/>
      <w:r w:rsidRPr="001E13E2">
        <w:rPr>
          <w:rFonts w:ascii="Arial" w:eastAsia="Times New Roman" w:hAnsi="Arial" w:cs="Arial"/>
          <w:b/>
          <w:bCs/>
          <w:i/>
          <w:iCs/>
          <w:sz w:val="20"/>
          <w:szCs w:val="20"/>
        </w:rPr>
        <w:t>abaI</w:t>
      </w:r>
      <w:proofErr w:type="spellEnd"/>
      <w:r w:rsidRPr="001E13E2">
        <w:rPr>
          <w:rFonts w:ascii="Arial" w:eastAsia="Times New Roman" w:hAnsi="Arial" w:cs="Arial"/>
          <w:b/>
          <w:bCs/>
          <w:i/>
          <w:iCs/>
          <w:sz w:val="20"/>
          <w:szCs w:val="20"/>
        </w:rPr>
        <w:t xml:space="preserve"> </w:t>
      </w:r>
      <w:r w:rsidRPr="001E13E2">
        <w:rPr>
          <w:rFonts w:ascii="Arial" w:eastAsia="Times New Roman" w:hAnsi="Arial" w:cs="Arial"/>
          <w:b/>
          <w:bCs/>
          <w:sz w:val="20"/>
          <w:szCs w:val="20"/>
        </w:rPr>
        <w:t xml:space="preserve">(132bp) in clinical isolates of </w:t>
      </w:r>
      <w:proofErr w:type="spellStart"/>
      <w:r w:rsidRPr="001E13E2">
        <w:rPr>
          <w:rFonts w:ascii="Arial" w:eastAsia="Times New Roman" w:hAnsi="Arial" w:cs="Arial"/>
          <w:b/>
          <w:bCs/>
          <w:i/>
          <w:sz w:val="20"/>
          <w:szCs w:val="20"/>
        </w:rPr>
        <w:t>Acinetobacter</w:t>
      </w:r>
      <w:proofErr w:type="spellEnd"/>
      <w:r w:rsidRPr="001E13E2">
        <w:rPr>
          <w:rFonts w:ascii="Arial" w:eastAsia="Times New Roman" w:hAnsi="Arial" w:cs="Arial"/>
          <w:b/>
          <w:bCs/>
          <w:i/>
          <w:sz w:val="20"/>
          <w:szCs w:val="20"/>
        </w:rPr>
        <w:t xml:space="preserve"> </w:t>
      </w:r>
      <w:proofErr w:type="spellStart"/>
      <w:r w:rsidRPr="001E13E2">
        <w:rPr>
          <w:rFonts w:ascii="Arial" w:eastAsia="Times New Roman" w:hAnsi="Arial" w:cs="Arial"/>
          <w:b/>
          <w:bCs/>
          <w:i/>
          <w:sz w:val="20"/>
          <w:szCs w:val="20"/>
        </w:rPr>
        <w:t>baumannii</w:t>
      </w:r>
      <w:proofErr w:type="spellEnd"/>
    </w:p>
    <w:p w:rsidR="00F33B4A" w:rsidRPr="001E13E2" w:rsidRDefault="00F33B4A" w:rsidP="00F33B4A">
      <w:pPr>
        <w:spacing w:after="0" w:line="240" w:lineRule="auto"/>
        <w:jc w:val="center"/>
        <w:rPr>
          <w:rFonts w:ascii="Arial" w:eastAsia="Times New Roman" w:hAnsi="Arial" w:cs="Arial"/>
          <w:i/>
          <w:sz w:val="18"/>
          <w:szCs w:val="20"/>
        </w:rPr>
      </w:pPr>
      <w:r w:rsidRPr="001E13E2">
        <w:rPr>
          <w:rFonts w:ascii="Arial" w:eastAsia="Times New Roman" w:hAnsi="Arial" w:cs="Arial"/>
          <w:i/>
          <w:sz w:val="18"/>
          <w:szCs w:val="20"/>
        </w:rPr>
        <w:t>Lane-1: Middle range Ladder (100-5000bp); Lane-3, 4 and 5: clinical isolates; Lane-6: Positive Control; Lane-8: Negative Control</w:t>
      </w:r>
    </w:p>
    <w:p w:rsidR="00D35A00" w:rsidRPr="001E13E2" w:rsidRDefault="00D35A00" w:rsidP="00C440EC">
      <w:pPr>
        <w:spacing w:after="0" w:line="240" w:lineRule="auto"/>
        <w:jc w:val="center"/>
        <w:rPr>
          <w:rFonts w:ascii="Arial" w:eastAsia="Times New Roman" w:hAnsi="Arial" w:cs="Arial"/>
          <w:b/>
          <w:bCs/>
          <w:sz w:val="20"/>
          <w:szCs w:val="20"/>
          <w:lang w:val="en-IN"/>
        </w:rPr>
      </w:pPr>
      <w:r w:rsidRPr="001E13E2">
        <w:rPr>
          <w:rFonts w:ascii="Arial" w:eastAsia="Times New Roman" w:hAnsi="Arial" w:cs="Arial"/>
          <w:b/>
          <w:bCs/>
          <w:sz w:val="20"/>
          <w:szCs w:val="20"/>
          <w:lang w:val="en-IN"/>
        </w:rPr>
        <w:t xml:space="preserve">Table </w:t>
      </w:r>
      <w:r w:rsidR="00C440EC" w:rsidRPr="001E13E2">
        <w:rPr>
          <w:rFonts w:ascii="Arial" w:eastAsia="Times New Roman" w:hAnsi="Arial" w:cs="Arial"/>
          <w:b/>
          <w:bCs/>
          <w:sz w:val="20"/>
          <w:szCs w:val="20"/>
          <w:lang w:val="en-IN"/>
        </w:rPr>
        <w:t xml:space="preserve">2. </w:t>
      </w:r>
      <w:r w:rsidRPr="001E13E2">
        <w:rPr>
          <w:rFonts w:ascii="Arial" w:eastAsia="Times New Roman" w:hAnsi="Arial" w:cs="Arial"/>
          <w:b/>
          <w:bCs/>
          <w:sz w:val="20"/>
          <w:szCs w:val="20"/>
          <w:lang w:val="en-IN"/>
        </w:rPr>
        <w:t xml:space="preserve">Categorisation of clinical isolates of </w:t>
      </w:r>
      <w:r w:rsidRPr="001E13E2">
        <w:rPr>
          <w:rFonts w:ascii="Arial" w:eastAsia="Times New Roman" w:hAnsi="Arial" w:cs="Arial"/>
          <w:b/>
          <w:bCs/>
          <w:i/>
          <w:iCs/>
          <w:sz w:val="20"/>
          <w:szCs w:val="20"/>
          <w:lang w:val="en-IN"/>
        </w:rPr>
        <w:t xml:space="preserve">A. </w:t>
      </w:r>
      <w:proofErr w:type="spellStart"/>
      <w:r w:rsidRPr="001E13E2">
        <w:rPr>
          <w:rFonts w:ascii="Arial" w:eastAsia="Times New Roman" w:hAnsi="Arial" w:cs="Arial"/>
          <w:b/>
          <w:bCs/>
          <w:i/>
          <w:iCs/>
          <w:sz w:val="20"/>
          <w:szCs w:val="20"/>
          <w:lang w:val="en-IN"/>
        </w:rPr>
        <w:t>baumannii</w:t>
      </w:r>
      <w:proofErr w:type="spellEnd"/>
      <w:r w:rsidRPr="001E13E2">
        <w:rPr>
          <w:rFonts w:ascii="Arial" w:eastAsia="Times New Roman" w:hAnsi="Arial" w:cs="Arial"/>
          <w:b/>
          <w:bCs/>
          <w:sz w:val="20"/>
          <w:szCs w:val="20"/>
          <w:lang w:val="en-IN"/>
        </w:rPr>
        <w:t xml:space="preserve"> based on long chain AHL production</w:t>
      </w:r>
    </w:p>
    <w:p w:rsidR="00C440EC" w:rsidRPr="001E13E2" w:rsidRDefault="00C440EC" w:rsidP="006B573C">
      <w:pPr>
        <w:spacing w:after="0" w:line="240" w:lineRule="auto"/>
        <w:jc w:val="both"/>
        <w:rPr>
          <w:rFonts w:ascii="Arial" w:eastAsia="Times New Roman" w:hAnsi="Arial" w:cs="Arial"/>
          <w:b/>
          <w:bCs/>
          <w:sz w:val="16"/>
          <w:szCs w:val="20"/>
          <w:lang w:val="en-IN"/>
        </w:rPr>
      </w:pPr>
    </w:p>
    <w:tbl>
      <w:tblPr>
        <w:tblStyle w:val="TableGrid1"/>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502"/>
        <w:gridCol w:w="1185"/>
        <w:gridCol w:w="1375"/>
        <w:gridCol w:w="1464"/>
        <w:gridCol w:w="1261"/>
        <w:gridCol w:w="1437"/>
      </w:tblGrid>
      <w:tr w:rsidR="00D35A00" w:rsidRPr="001E13E2" w:rsidTr="00C440EC">
        <w:trPr>
          <w:trHeight w:val="20"/>
          <w:jc w:val="center"/>
        </w:trPr>
        <w:tc>
          <w:tcPr>
            <w:tcW w:w="461" w:type="pct"/>
            <w:vMerge w:val="restar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b/>
                <w:sz w:val="20"/>
                <w:szCs w:val="20"/>
              </w:rPr>
              <w:t>S. No.</w:t>
            </w:r>
          </w:p>
        </w:tc>
        <w:tc>
          <w:tcPr>
            <w:tcW w:w="829" w:type="pct"/>
            <w:vMerge w:val="restar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b/>
                <w:sz w:val="20"/>
                <w:szCs w:val="20"/>
              </w:rPr>
              <w:t>AHL Score</w:t>
            </w:r>
          </w:p>
        </w:tc>
        <w:tc>
          <w:tcPr>
            <w:tcW w:w="654" w:type="pct"/>
            <w:vMerge w:val="restar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b/>
                <w:sz w:val="20"/>
                <w:szCs w:val="20"/>
              </w:rPr>
              <w:t>No. of isolates</w:t>
            </w:r>
          </w:p>
        </w:tc>
        <w:tc>
          <w:tcPr>
            <w:tcW w:w="759" w:type="pct"/>
            <w:vMerge w:val="restar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b/>
                <w:sz w:val="20"/>
                <w:szCs w:val="20"/>
              </w:rPr>
              <w:t>AHL Category</w:t>
            </w:r>
          </w:p>
        </w:tc>
        <w:tc>
          <w:tcPr>
            <w:tcW w:w="1504" w:type="pct"/>
            <w:gridSpan w:val="2"/>
            <w:tcBorders>
              <w:bottom w:val="single" w:sz="4" w:space="0" w:color="auto"/>
            </w:tcBorders>
            <w:shd w:val="clear" w:color="auto" w:fill="auto"/>
          </w:tcPr>
          <w:p w:rsidR="00D35A00" w:rsidRPr="001E13E2" w:rsidRDefault="00D35A00" w:rsidP="00C440EC">
            <w:pPr>
              <w:jc w:val="center"/>
              <w:rPr>
                <w:rFonts w:ascii="Arial" w:hAnsi="Arial" w:cs="Arial"/>
                <w:b/>
                <w:sz w:val="20"/>
                <w:szCs w:val="20"/>
              </w:rPr>
            </w:pPr>
            <w:r w:rsidRPr="001E13E2">
              <w:rPr>
                <w:rFonts w:ascii="Arial" w:hAnsi="Arial" w:cs="Arial"/>
                <w:b/>
                <w:sz w:val="20"/>
                <w:szCs w:val="20"/>
              </w:rPr>
              <w:t>AST profile</w:t>
            </w:r>
          </w:p>
        </w:tc>
        <w:tc>
          <w:tcPr>
            <w:tcW w:w="793" w:type="pct"/>
            <w:vMerge w:val="restart"/>
            <w:shd w:val="clear" w:color="auto" w:fill="auto"/>
          </w:tcPr>
          <w:p w:rsidR="00D35A00" w:rsidRPr="001E13E2" w:rsidRDefault="00D35A00" w:rsidP="00C440EC">
            <w:pPr>
              <w:rPr>
                <w:rFonts w:ascii="Arial" w:hAnsi="Arial" w:cs="Arial"/>
                <w:b/>
                <w:bCs/>
                <w:sz w:val="20"/>
                <w:szCs w:val="20"/>
                <w:lang w:val="en-IN"/>
              </w:rPr>
            </w:pPr>
            <w:proofErr w:type="spellStart"/>
            <w:r w:rsidRPr="001E13E2">
              <w:rPr>
                <w:rFonts w:ascii="Arial" w:hAnsi="Arial" w:cs="Arial"/>
                <w:b/>
                <w:i/>
                <w:iCs/>
                <w:sz w:val="20"/>
                <w:szCs w:val="20"/>
              </w:rPr>
              <w:t>abaI</w:t>
            </w:r>
            <w:proofErr w:type="spellEnd"/>
            <w:r w:rsidRPr="001E13E2">
              <w:rPr>
                <w:rFonts w:ascii="Arial" w:hAnsi="Arial" w:cs="Arial"/>
                <w:b/>
                <w:sz w:val="20"/>
                <w:szCs w:val="20"/>
              </w:rPr>
              <w:t xml:space="preserve"> </w:t>
            </w:r>
            <w:r w:rsidR="00AB787E" w:rsidRPr="001E13E2">
              <w:rPr>
                <w:rFonts w:ascii="Arial" w:hAnsi="Arial" w:cs="Arial"/>
                <w:b/>
                <w:sz w:val="20"/>
                <w:szCs w:val="20"/>
              </w:rPr>
              <w:t xml:space="preserve"> </w:t>
            </w:r>
            <w:r w:rsidRPr="001E13E2">
              <w:rPr>
                <w:rFonts w:ascii="Arial" w:hAnsi="Arial" w:cs="Arial"/>
                <w:b/>
                <w:sz w:val="20"/>
                <w:szCs w:val="20"/>
              </w:rPr>
              <w:t>PCR</w:t>
            </w:r>
          </w:p>
        </w:tc>
      </w:tr>
      <w:tr w:rsidR="00D35A00" w:rsidRPr="001E13E2" w:rsidTr="00C440EC">
        <w:trPr>
          <w:trHeight w:val="20"/>
          <w:jc w:val="center"/>
        </w:trPr>
        <w:tc>
          <w:tcPr>
            <w:tcW w:w="461" w:type="pct"/>
            <w:vMerge/>
            <w:tcBorders>
              <w:bottom w:val="single" w:sz="4" w:space="0" w:color="auto"/>
            </w:tcBorders>
            <w:shd w:val="clear" w:color="auto" w:fill="auto"/>
          </w:tcPr>
          <w:p w:rsidR="00D35A00" w:rsidRPr="001E13E2" w:rsidRDefault="00D35A00" w:rsidP="00C440EC">
            <w:pPr>
              <w:rPr>
                <w:rFonts w:ascii="Arial" w:hAnsi="Arial" w:cs="Arial"/>
                <w:b/>
                <w:sz w:val="20"/>
                <w:szCs w:val="20"/>
              </w:rPr>
            </w:pPr>
          </w:p>
        </w:tc>
        <w:tc>
          <w:tcPr>
            <w:tcW w:w="829" w:type="pct"/>
            <w:vMerge/>
            <w:tcBorders>
              <w:bottom w:val="single" w:sz="4" w:space="0" w:color="auto"/>
            </w:tcBorders>
            <w:shd w:val="clear" w:color="auto" w:fill="auto"/>
          </w:tcPr>
          <w:p w:rsidR="00D35A00" w:rsidRPr="001E13E2" w:rsidRDefault="00D35A00" w:rsidP="00C440EC">
            <w:pPr>
              <w:rPr>
                <w:rFonts w:ascii="Arial" w:hAnsi="Arial" w:cs="Arial"/>
                <w:b/>
                <w:sz w:val="20"/>
                <w:szCs w:val="20"/>
              </w:rPr>
            </w:pPr>
          </w:p>
        </w:tc>
        <w:tc>
          <w:tcPr>
            <w:tcW w:w="654" w:type="pct"/>
            <w:vMerge/>
            <w:tcBorders>
              <w:bottom w:val="single" w:sz="4" w:space="0" w:color="auto"/>
            </w:tcBorders>
            <w:shd w:val="clear" w:color="auto" w:fill="auto"/>
          </w:tcPr>
          <w:p w:rsidR="00D35A00" w:rsidRPr="001E13E2" w:rsidRDefault="00D35A00" w:rsidP="00C440EC">
            <w:pPr>
              <w:rPr>
                <w:rFonts w:ascii="Arial" w:hAnsi="Arial" w:cs="Arial"/>
                <w:b/>
                <w:sz w:val="20"/>
                <w:szCs w:val="20"/>
              </w:rPr>
            </w:pPr>
          </w:p>
        </w:tc>
        <w:tc>
          <w:tcPr>
            <w:tcW w:w="759" w:type="pct"/>
            <w:vMerge/>
            <w:tcBorders>
              <w:bottom w:val="single" w:sz="4" w:space="0" w:color="auto"/>
            </w:tcBorders>
            <w:shd w:val="clear" w:color="auto" w:fill="auto"/>
          </w:tcPr>
          <w:p w:rsidR="00D35A00" w:rsidRPr="001E13E2" w:rsidRDefault="00D35A00" w:rsidP="00C440EC">
            <w:pPr>
              <w:rPr>
                <w:rFonts w:ascii="Arial" w:hAnsi="Arial" w:cs="Arial"/>
                <w:b/>
                <w:sz w:val="20"/>
                <w:szCs w:val="20"/>
              </w:rPr>
            </w:pPr>
          </w:p>
        </w:tc>
        <w:tc>
          <w:tcPr>
            <w:tcW w:w="808"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sz w:val="20"/>
                <w:szCs w:val="20"/>
              </w:rPr>
            </w:pPr>
            <w:r w:rsidRPr="001E13E2">
              <w:rPr>
                <w:rFonts w:ascii="Arial" w:hAnsi="Arial" w:cs="Arial"/>
                <w:b/>
                <w:sz w:val="20"/>
                <w:szCs w:val="20"/>
              </w:rPr>
              <w:t>CRAB</w:t>
            </w:r>
          </w:p>
        </w:tc>
        <w:tc>
          <w:tcPr>
            <w:tcW w:w="696"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sz w:val="20"/>
                <w:szCs w:val="20"/>
              </w:rPr>
            </w:pPr>
            <w:r w:rsidRPr="001E13E2">
              <w:rPr>
                <w:rFonts w:ascii="Arial" w:hAnsi="Arial" w:cs="Arial"/>
                <w:b/>
                <w:sz w:val="20"/>
                <w:szCs w:val="20"/>
              </w:rPr>
              <w:t>CSAB</w:t>
            </w:r>
          </w:p>
        </w:tc>
        <w:tc>
          <w:tcPr>
            <w:tcW w:w="793" w:type="pct"/>
            <w:vMerge/>
            <w:tcBorders>
              <w:bottom w:val="single" w:sz="4" w:space="0" w:color="auto"/>
            </w:tcBorders>
            <w:shd w:val="clear" w:color="auto" w:fill="auto"/>
          </w:tcPr>
          <w:p w:rsidR="00D35A00" w:rsidRPr="001E13E2" w:rsidRDefault="00D35A00" w:rsidP="00C440EC">
            <w:pPr>
              <w:rPr>
                <w:rFonts w:ascii="Arial" w:hAnsi="Arial" w:cs="Arial"/>
                <w:b/>
                <w:i/>
                <w:iCs/>
                <w:sz w:val="20"/>
                <w:szCs w:val="20"/>
              </w:rPr>
            </w:pPr>
          </w:p>
        </w:tc>
      </w:tr>
      <w:tr w:rsidR="00D35A00" w:rsidRPr="001E13E2" w:rsidTr="00C440EC">
        <w:trPr>
          <w:trHeight w:val="20"/>
          <w:jc w:val="center"/>
        </w:trPr>
        <w:tc>
          <w:tcPr>
            <w:tcW w:w="461" w:type="pct"/>
            <w:tcBorders>
              <w:top w:val="single" w:sz="4" w:space="0" w:color="auto"/>
              <w:bottom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1.</w:t>
            </w:r>
          </w:p>
        </w:tc>
        <w:tc>
          <w:tcPr>
            <w:tcW w:w="829" w:type="pct"/>
            <w:tcBorders>
              <w:top w:val="single" w:sz="4" w:space="0" w:color="auto"/>
              <w:bottom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w:t>
            </w:r>
          </w:p>
        </w:tc>
        <w:tc>
          <w:tcPr>
            <w:tcW w:w="654" w:type="pct"/>
            <w:tcBorders>
              <w:top w:val="single" w:sz="4" w:space="0" w:color="auto"/>
              <w:bottom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6</w:t>
            </w:r>
          </w:p>
        </w:tc>
        <w:tc>
          <w:tcPr>
            <w:tcW w:w="759" w:type="pct"/>
            <w:tcBorders>
              <w:top w:val="single" w:sz="4" w:space="0" w:color="auto"/>
              <w:bottom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Weak</w:t>
            </w:r>
          </w:p>
        </w:tc>
        <w:tc>
          <w:tcPr>
            <w:tcW w:w="808" w:type="pct"/>
            <w:tcBorders>
              <w:top w:val="single" w:sz="4" w:space="0" w:color="auto"/>
              <w:bottom w:val="nil"/>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5</w:t>
            </w:r>
          </w:p>
        </w:tc>
        <w:tc>
          <w:tcPr>
            <w:tcW w:w="696" w:type="pct"/>
            <w:tcBorders>
              <w:top w:val="single" w:sz="4" w:space="0" w:color="auto"/>
              <w:bottom w:val="nil"/>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1</w:t>
            </w:r>
          </w:p>
        </w:tc>
        <w:tc>
          <w:tcPr>
            <w:tcW w:w="793" w:type="pct"/>
            <w:tcBorders>
              <w:top w:val="single" w:sz="4" w:space="0" w:color="auto"/>
              <w:bottom w:val="nil"/>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Positive</w:t>
            </w:r>
          </w:p>
        </w:tc>
      </w:tr>
      <w:tr w:rsidR="00D35A00" w:rsidRPr="001E13E2" w:rsidTr="00C440EC">
        <w:trPr>
          <w:trHeight w:val="20"/>
          <w:jc w:val="center"/>
        </w:trPr>
        <w:tc>
          <w:tcPr>
            <w:tcW w:w="461" w:type="pct"/>
            <w:tcBorders>
              <w:top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2.</w:t>
            </w:r>
          </w:p>
        </w:tc>
        <w:tc>
          <w:tcPr>
            <w:tcW w:w="829" w:type="pct"/>
            <w:tcBorders>
              <w:top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1+</w:t>
            </w:r>
          </w:p>
        </w:tc>
        <w:tc>
          <w:tcPr>
            <w:tcW w:w="654" w:type="pct"/>
            <w:tcBorders>
              <w:top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19</w:t>
            </w:r>
          </w:p>
        </w:tc>
        <w:tc>
          <w:tcPr>
            <w:tcW w:w="759" w:type="pct"/>
            <w:tcBorders>
              <w:top w:val="nil"/>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Weak</w:t>
            </w:r>
          </w:p>
        </w:tc>
        <w:tc>
          <w:tcPr>
            <w:tcW w:w="808" w:type="pct"/>
            <w:tcBorders>
              <w:top w:val="nil"/>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14</w:t>
            </w:r>
          </w:p>
        </w:tc>
        <w:tc>
          <w:tcPr>
            <w:tcW w:w="696" w:type="pct"/>
            <w:tcBorders>
              <w:top w:val="nil"/>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5</w:t>
            </w:r>
          </w:p>
        </w:tc>
        <w:tc>
          <w:tcPr>
            <w:tcW w:w="793" w:type="pct"/>
            <w:tcBorders>
              <w:top w:val="nil"/>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Positive</w:t>
            </w:r>
          </w:p>
        </w:tc>
      </w:tr>
      <w:tr w:rsidR="00D35A00" w:rsidRPr="001E13E2" w:rsidTr="00C440EC">
        <w:trPr>
          <w:trHeight w:val="20"/>
          <w:jc w:val="center"/>
        </w:trPr>
        <w:tc>
          <w:tcPr>
            <w:tcW w:w="461"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3.</w:t>
            </w:r>
          </w:p>
        </w:tc>
        <w:tc>
          <w:tcPr>
            <w:tcW w:w="829"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2+</w:t>
            </w:r>
          </w:p>
        </w:tc>
        <w:tc>
          <w:tcPr>
            <w:tcW w:w="654"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22</w:t>
            </w:r>
          </w:p>
        </w:tc>
        <w:tc>
          <w:tcPr>
            <w:tcW w:w="759"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Strong</w:t>
            </w:r>
          </w:p>
        </w:tc>
        <w:tc>
          <w:tcPr>
            <w:tcW w:w="808" w:type="pct"/>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19</w:t>
            </w:r>
          </w:p>
        </w:tc>
        <w:tc>
          <w:tcPr>
            <w:tcW w:w="696" w:type="pct"/>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3</w:t>
            </w:r>
          </w:p>
        </w:tc>
        <w:tc>
          <w:tcPr>
            <w:tcW w:w="793" w:type="pct"/>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Positive</w:t>
            </w:r>
          </w:p>
        </w:tc>
      </w:tr>
      <w:tr w:rsidR="00D35A00" w:rsidRPr="001E13E2" w:rsidTr="00C440EC">
        <w:trPr>
          <w:trHeight w:val="20"/>
          <w:jc w:val="center"/>
        </w:trPr>
        <w:tc>
          <w:tcPr>
            <w:tcW w:w="461"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4.</w:t>
            </w:r>
          </w:p>
        </w:tc>
        <w:tc>
          <w:tcPr>
            <w:tcW w:w="829"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3+</w:t>
            </w:r>
          </w:p>
        </w:tc>
        <w:tc>
          <w:tcPr>
            <w:tcW w:w="654"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17</w:t>
            </w:r>
          </w:p>
        </w:tc>
        <w:tc>
          <w:tcPr>
            <w:tcW w:w="759" w:type="pct"/>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Strong</w:t>
            </w:r>
          </w:p>
        </w:tc>
        <w:tc>
          <w:tcPr>
            <w:tcW w:w="808" w:type="pct"/>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13</w:t>
            </w:r>
          </w:p>
        </w:tc>
        <w:tc>
          <w:tcPr>
            <w:tcW w:w="696" w:type="pct"/>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4</w:t>
            </w:r>
          </w:p>
        </w:tc>
        <w:tc>
          <w:tcPr>
            <w:tcW w:w="793" w:type="pct"/>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Positive</w:t>
            </w:r>
          </w:p>
        </w:tc>
      </w:tr>
      <w:tr w:rsidR="00D35A00" w:rsidRPr="001E13E2" w:rsidTr="00F33B4A">
        <w:trPr>
          <w:trHeight w:val="20"/>
          <w:jc w:val="center"/>
        </w:trPr>
        <w:tc>
          <w:tcPr>
            <w:tcW w:w="461" w:type="pct"/>
            <w:tcBorders>
              <w:bottom w:val="single" w:sz="4" w:space="0" w:color="auto"/>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5.</w:t>
            </w:r>
          </w:p>
        </w:tc>
        <w:tc>
          <w:tcPr>
            <w:tcW w:w="829" w:type="pct"/>
            <w:tcBorders>
              <w:bottom w:val="single" w:sz="4" w:space="0" w:color="auto"/>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4+</w:t>
            </w:r>
          </w:p>
        </w:tc>
        <w:tc>
          <w:tcPr>
            <w:tcW w:w="654" w:type="pct"/>
            <w:tcBorders>
              <w:bottom w:val="single" w:sz="4" w:space="0" w:color="auto"/>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8</w:t>
            </w:r>
          </w:p>
        </w:tc>
        <w:tc>
          <w:tcPr>
            <w:tcW w:w="759" w:type="pct"/>
            <w:tcBorders>
              <w:bottom w:val="single" w:sz="4" w:space="0" w:color="auto"/>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sz w:val="20"/>
                <w:szCs w:val="20"/>
              </w:rPr>
              <w:t>Strong</w:t>
            </w:r>
          </w:p>
        </w:tc>
        <w:tc>
          <w:tcPr>
            <w:tcW w:w="808" w:type="pct"/>
            <w:tcBorders>
              <w:bottom w:val="single" w:sz="4" w:space="0" w:color="auto"/>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7</w:t>
            </w:r>
          </w:p>
        </w:tc>
        <w:tc>
          <w:tcPr>
            <w:tcW w:w="696" w:type="pct"/>
            <w:tcBorders>
              <w:bottom w:val="single" w:sz="4" w:space="0" w:color="auto"/>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1</w:t>
            </w:r>
          </w:p>
        </w:tc>
        <w:tc>
          <w:tcPr>
            <w:tcW w:w="793" w:type="pct"/>
            <w:tcBorders>
              <w:bottom w:val="single" w:sz="4" w:space="0" w:color="auto"/>
            </w:tcBorders>
            <w:shd w:val="clear" w:color="auto" w:fill="auto"/>
          </w:tcPr>
          <w:p w:rsidR="00D35A00" w:rsidRPr="001E13E2" w:rsidRDefault="00D35A00" w:rsidP="00C440EC">
            <w:pPr>
              <w:rPr>
                <w:rFonts w:ascii="Arial" w:hAnsi="Arial" w:cs="Arial"/>
                <w:bCs/>
                <w:sz w:val="20"/>
                <w:szCs w:val="20"/>
                <w:lang w:val="en-IN"/>
              </w:rPr>
            </w:pPr>
            <w:r w:rsidRPr="001E13E2">
              <w:rPr>
                <w:rFonts w:ascii="Arial" w:hAnsi="Arial" w:cs="Arial"/>
                <w:bCs/>
                <w:sz w:val="20"/>
                <w:szCs w:val="20"/>
                <w:lang w:val="en-IN"/>
              </w:rPr>
              <w:t>Positive</w:t>
            </w:r>
          </w:p>
        </w:tc>
      </w:tr>
      <w:tr w:rsidR="00D35A00" w:rsidRPr="001E13E2" w:rsidTr="00F33B4A">
        <w:trPr>
          <w:trHeight w:val="20"/>
          <w:jc w:val="center"/>
        </w:trPr>
        <w:tc>
          <w:tcPr>
            <w:tcW w:w="461"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b/>
                <w:bCs/>
                <w:sz w:val="20"/>
                <w:szCs w:val="20"/>
                <w:lang w:val="en-IN"/>
              </w:rPr>
              <w:t>Total</w:t>
            </w:r>
          </w:p>
        </w:tc>
        <w:tc>
          <w:tcPr>
            <w:tcW w:w="829"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p>
        </w:tc>
        <w:tc>
          <w:tcPr>
            <w:tcW w:w="654"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r w:rsidRPr="001E13E2">
              <w:rPr>
                <w:rFonts w:ascii="Arial" w:hAnsi="Arial" w:cs="Arial"/>
                <w:b/>
                <w:bCs/>
                <w:sz w:val="20"/>
                <w:szCs w:val="20"/>
                <w:lang w:val="en-IN"/>
              </w:rPr>
              <w:t>72</w:t>
            </w:r>
          </w:p>
        </w:tc>
        <w:tc>
          <w:tcPr>
            <w:tcW w:w="759"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p>
        </w:tc>
        <w:tc>
          <w:tcPr>
            <w:tcW w:w="808"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p>
        </w:tc>
        <w:tc>
          <w:tcPr>
            <w:tcW w:w="696"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p>
        </w:tc>
        <w:tc>
          <w:tcPr>
            <w:tcW w:w="793" w:type="pct"/>
            <w:tcBorders>
              <w:top w:val="single" w:sz="4" w:space="0" w:color="auto"/>
              <w:bottom w:val="single" w:sz="4" w:space="0" w:color="auto"/>
            </w:tcBorders>
            <w:shd w:val="clear" w:color="auto" w:fill="auto"/>
          </w:tcPr>
          <w:p w:rsidR="00D35A00" w:rsidRPr="001E13E2" w:rsidRDefault="00D35A00" w:rsidP="00C440EC">
            <w:pPr>
              <w:rPr>
                <w:rFonts w:ascii="Arial" w:hAnsi="Arial" w:cs="Arial"/>
                <w:b/>
                <w:bCs/>
                <w:sz w:val="20"/>
                <w:szCs w:val="20"/>
                <w:lang w:val="en-IN"/>
              </w:rPr>
            </w:pPr>
          </w:p>
        </w:tc>
      </w:tr>
    </w:tbl>
    <w:p w:rsidR="00D35A00" w:rsidRPr="001E13E2" w:rsidRDefault="00D35A00" w:rsidP="006B573C">
      <w:pPr>
        <w:spacing w:after="0" w:line="240" w:lineRule="auto"/>
        <w:jc w:val="both"/>
        <w:rPr>
          <w:rFonts w:ascii="Arial" w:eastAsia="Times New Roman" w:hAnsi="Arial" w:cs="Arial"/>
          <w:b/>
          <w:bCs/>
          <w:sz w:val="16"/>
          <w:szCs w:val="20"/>
          <w:lang w:val="en-IN"/>
        </w:rPr>
      </w:pPr>
    </w:p>
    <w:p w:rsidR="000A4F6A" w:rsidRPr="001E13E2" w:rsidRDefault="000A4F6A" w:rsidP="00C440EC">
      <w:pPr>
        <w:pStyle w:val="2"/>
        <w:rPr>
          <w:rFonts w:eastAsia="Times New Roman"/>
          <w:sz w:val="18"/>
        </w:rPr>
        <w:sectPr w:rsidR="000A4F6A" w:rsidRPr="001E13E2" w:rsidSect="006A1E74">
          <w:type w:val="continuous"/>
          <w:pgSz w:w="11909" w:h="16834" w:code="9"/>
          <w:pgMar w:top="1440" w:right="1440" w:bottom="1440" w:left="1440" w:header="720" w:footer="864" w:gutter="0"/>
          <w:cols w:space="720"/>
          <w:docGrid w:linePitch="360"/>
        </w:sectPr>
      </w:pPr>
    </w:p>
    <w:p w:rsidR="00D35A00" w:rsidRPr="001E13E2" w:rsidRDefault="00C440EC" w:rsidP="00C440EC">
      <w:pPr>
        <w:pStyle w:val="2"/>
        <w:rPr>
          <w:rFonts w:eastAsia="Times New Roman"/>
        </w:rPr>
      </w:pPr>
      <w:r w:rsidRPr="001E13E2">
        <w:rPr>
          <w:rFonts w:eastAsia="Times New Roman"/>
        </w:rPr>
        <w:t>4. DISCUSSION</w:t>
      </w:r>
    </w:p>
    <w:p w:rsidR="00D35A00" w:rsidRPr="001E13E2" w:rsidRDefault="00D35A00" w:rsidP="006B573C">
      <w:pPr>
        <w:spacing w:after="0" w:line="240" w:lineRule="auto"/>
        <w:jc w:val="both"/>
        <w:rPr>
          <w:rFonts w:ascii="Arial" w:eastAsia="Times New Roman" w:hAnsi="Arial" w:cs="Arial"/>
          <w:b/>
          <w:caps/>
          <w:sz w:val="14"/>
          <w:szCs w:val="20"/>
        </w:rPr>
      </w:pPr>
    </w:p>
    <w:p w:rsidR="00D35A00" w:rsidRPr="001E13E2" w:rsidRDefault="00D35A00" w:rsidP="006B573C">
      <w:pPr>
        <w:spacing w:after="0" w:line="240" w:lineRule="auto"/>
        <w:jc w:val="both"/>
        <w:rPr>
          <w:rFonts w:ascii="Arial" w:eastAsia="Times New Roman" w:hAnsi="Arial" w:cs="Arial"/>
          <w:sz w:val="20"/>
          <w:szCs w:val="20"/>
        </w:rPr>
      </w:pP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has intrinsic resistance to several antibiotics and one of the important mechanisms contributing to this multi-drug resistance is the innate ability to form biofilms. This may be because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originated from the aquatic natural environment [14], only to emerge as one of the most dreaded opportunistic pathogens causing several nosocomial infections [15]. In the natural environment and in the hospitals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must survive hostile factors, chemicals, and drugs and hence its potential to form biofilms. The biofilm formation rate in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at the solid-liquid interface is 80–91%, which is 3 times higher than other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sz w:val="20"/>
          <w:szCs w:val="20"/>
        </w:rPr>
        <w:t xml:space="preserve"> species (5–24%) [16,17]. Surface disinfection and empirical antibiotic treatment are very common in hospitals especially while treating emergency patients both in the ER and in the ICUs [18]. Clinicians are compelled to go for empirical antibiotic treatments due to the protracted turn-around time to get pathogen identification and AST profiling from the clinical microbiology laboratories [19].  Quorum sensing facilitates biofilm formation through mediators called signal molecules and AHLs are the main mediators of QS in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[20,21]. Therefore, detecting these signal molecules is perhaps a rational method to detect biofilm potential and hence MDR profile. Reports indicate that AHLs may strengthen drug resistance by moderating the expression of drug</w:t>
      </w:r>
      <w:r w:rsidRPr="001E13E2">
        <w:rPr>
          <w:rFonts w:ascii="Arial" w:eastAsia="Times New Roman" w:hAnsi="Arial" w:cs="Arial"/>
          <w:sz w:val="20"/>
          <w:szCs w:val="20"/>
        </w:rPr>
        <w:noBreakHyphen/>
        <w:t xml:space="preserve">resistance genes and result in pan-resistance [22,23]. </w:t>
      </w:r>
    </w:p>
    <w:p w:rsidR="00C440EC" w:rsidRPr="001E13E2" w:rsidRDefault="00C440EC" w:rsidP="006B573C">
      <w:pPr>
        <w:spacing w:after="0" w:line="240" w:lineRule="auto"/>
        <w:jc w:val="both"/>
        <w:rPr>
          <w:rFonts w:ascii="Arial" w:eastAsia="Times New Roman" w:hAnsi="Arial" w:cs="Arial"/>
          <w:sz w:val="14"/>
          <w:szCs w:val="20"/>
        </w:rPr>
      </w:pPr>
    </w:p>
    <w:p w:rsidR="00D35A00" w:rsidRPr="001E13E2" w:rsidRDefault="00D35A00" w:rsidP="006B573C">
      <w:pPr>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Currently there are no protocols used in clinical microbiology to screen for QS signal molecules for MDR potential/trait of a bacterial isolate. Combining two simple protocols-screening for AHL by the cross-streak biosensor method on MHA plates (16-24h) and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species confirmation by </w:t>
      </w:r>
      <w:proofErr w:type="spellStart"/>
      <w:r w:rsidRPr="001E13E2">
        <w:rPr>
          <w:rFonts w:ascii="Arial" w:eastAsia="Times New Roman" w:hAnsi="Arial" w:cs="Arial"/>
          <w:sz w:val="20"/>
          <w:szCs w:val="20"/>
        </w:rPr>
        <w:t>Ab</w:t>
      </w:r>
      <w:proofErr w:type="spellEnd"/>
      <w:r w:rsidRPr="001E13E2">
        <w:rPr>
          <w:rFonts w:ascii="Arial" w:eastAsia="Times New Roman" w:hAnsi="Arial" w:cs="Arial"/>
          <w:sz w:val="20"/>
          <w:szCs w:val="20"/>
        </w:rPr>
        <w:t>-ITS PCR in 4-6h as published from our laboratory earlie</w:t>
      </w:r>
      <w:r w:rsidR="002F3BFE" w:rsidRPr="001E13E2">
        <w:rPr>
          <w:rFonts w:ascii="Arial" w:eastAsia="Times New Roman" w:hAnsi="Arial" w:cs="Arial"/>
          <w:sz w:val="20"/>
          <w:szCs w:val="20"/>
        </w:rPr>
        <w:t>r,</w:t>
      </w:r>
      <w:r w:rsidRPr="001E13E2">
        <w:rPr>
          <w:rFonts w:ascii="Arial" w:eastAsia="Times New Roman" w:hAnsi="Arial" w:cs="Arial"/>
          <w:sz w:val="20"/>
          <w:szCs w:val="20"/>
        </w:rPr>
        <w:t xml:space="preserve"> together would enable the clinician to quickly design an appropriate antibiotic strategy.  We have shown in this study that AHL could be detected easily in an agar plate-based biosensor method, and it correlated well with the MDR profile of the clinical isolates. Since AHL is produced by several Gram-negative bacteria, this protocol could be used as a general screen for MDR profiling of GNB in the routine microbiology laboratory.  </w:t>
      </w:r>
    </w:p>
    <w:p w:rsidR="00C440EC" w:rsidRPr="001E13E2" w:rsidRDefault="00C440EC" w:rsidP="006B573C">
      <w:pPr>
        <w:spacing w:after="0" w:line="240" w:lineRule="auto"/>
        <w:jc w:val="both"/>
        <w:rPr>
          <w:rFonts w:ascii="Arial" w:eastAsia="Times New Roman" w:hAnsi="Arial" w:cs="Arial"/>
          <w:sz w:val="16"/>
          <w:szCs w:val="20"/>
        </w:rPr>
      </w:pPr>
    </w:p>
    <w:p w:rsidR="00D35A00" w:rsidRPr="001E13E2" w:rsidRDefault="00D35A00" w:rsidP="006B573C">
      <w:pPr>
        <w:spacing w:after="0" w:line="240" w:lineRule="auto"/>
        <w:jc w:val="both"/>
        <w:rPr>
          <w:rFonts w:ascii="Arial" w:eastAsia="Times New Roman" w:hAnsi="Arial" w:cs="Arial"/>
          <w:sz w:val="20"/>
          <w:szCs w:val="20"/>
          <w:lang w:val="en-IN"/>
        </w:rPr>
      </w:pPr>
      <w:r w:rsidRPr="001E13E2">
        <w:rPr>
          <w:rFonts w:ascii="Arial" w:eastAsia="Times New Roman" w:hAnsi="Arial" w:cs="Arial"/>
          <w:sz w:val="20"/>
          <w:szCs w:val="20"/>
          <w:lang w:val="en-IN"/>
        </w:rPr>
        <w:t xml:space="preserve">The absence of short chain AHLs in </w:t>
      </w:r>
      <w:commentRangeStart w:id="9"/>
      <w:r w:rsidRPr="001E13E2">
        <w:rPr>
          <w:rFonts w:ascii="Arial" w:eastAsia="Times New Roman" w:hAnsi="Arial" w:cs="Arial"/>
          <w:sz w:val="20"/>
          <w:szCs w:val="20"/>
          <w:lang w:val="en-IN"/>
        </w:rPr>
        <w:t xml:space="preserve">our </w:t>
      </w:r>
      <w:commentRangeEnd w:id="9"/>
      <w:r w:rsidR="00571D97">
        <w:rPr>
          <w:rStyle w:val="a8"/>
          <w:rFonts w:ascii="Arial" w:eastAsia="Arial" w:hAnsi="Arial" w:cs="Arial"/>
        </w:rPr>
        <w:commentReference w:id="9"/>
      </w:r>
      <w:r w:rsidRPr="001E13E2">
        <w:rPr>
          <w:rFonts w:ascii="Arial" w:eastAsia="Times New Roman" w:hAnsi="Arial" w:cs="Arial"/>
          <w:sz w:val="20"/>
          <w:szCs w:val="20"/>
          <w:lang w:val="en-IN"/>
        </w:rPr>
        <w:t xml:space="preserve">isolates lead </w:t>
      </w:r>
      <w:commentRangeStart w:id="10"/>
      <w:r w:rsidRPr="001E13E2">
        <w:rPr>
          <w:rFonts w:ascii="Arial" w:eastAsia="Times New Roman" w:hAnsi="Arial" w:cs="Arial"/>
          <w:sz w:val="20"/>
          <w:szCs w:val="20"/>
          <w:lang w:val="en-IN"/>
        </w:rPr>
        <w:t xml:space="preserve">us </w:t>
      </w:r>
      <w:commentRangeEnd w:id="10"/>
      <w:r w:rsidR="00571D97">
        <w:rPr>
          <w:rStyle w:val="a8"/>
          <w:rFonts w:ascii="Arial" w:eastAsia="Arial" w:hAnsi="Arial" w:cs="Arial"/>
        </w:rPr>
        <w:commentReference w:id="10"/>
      </w:r>
      <w:r w:rsidRPr="001E13E2">
        <w:rPr>
          <w:rFonts w:ascii="Arial" w:eastAsia="Times New Roman" w:hAnsi="Arial" w:cs="Arial"/>
          <w:sz w:val="20"/>
          <w:szCs w:val="20"/>
          <w:lang w:val="en-IN"/>
        </w:rPr>
        <w:t xml:space="preserve">to select another biosensor strain </w:t>
      </w:r>
      <w:r w:rsidRPr="001E13E2">
        <w:rPr>
          <w:rFonts w:ascii="Arial" w:eastAsia="Times New Roman" w:hAnsi="Arial" w:cs="Arial"/>
          <w:i/>
          <w:iCs/>
          <w:sz w:val="20"/>
          <w:szCs w:val="20"/>
          <w:lang w:val="en-IN"/>
        </w:rPr>
        <w:t xml:space="preserve">Agrobacterium </w:t>
      </w:r>
      <w:proofErr w:type="spellStart"/>
      <w:r w:rsidRPr="001E13E2">
        <w:rPr>
          <w:rFonts w:ascii="Arial" w:eastAsia="Times New Roman" w:hAnsi="Arial" w:cs="Arial"/>
          <w:i/>
          <w:iCs/>
          <w:sz w:val="20"/>
          <w:szCs w:val="20"/>
          <w:lang w:val="en-IN"/>
        </w:rPr>
        <w:t>tumefaciens</w:t>
      </w:r>
      <w:proofErr w:type="spellEnd"/>
      <w:r w:rsidRPr="001E13E2">
        <w:rPr>
          <w:rFonts w:ascii="Arial" w:eastAsia="Times New Roman" w:hAnsi="Arial" w:cs="Arial"/>
          <w:i/>
          <w:iCs/>
          <w:sz w:val="20"/>
          <w:szCs w:val="20"/>
          <w:lang w:val="en-IN"/>
        </w:rPr>
        <w:t xml:space="preserve"> </w:t>
      </w:r>
      <w:r w:rsidRPr="001E13E2">
        <w:rPr>
          <w:rFonts w:ascii="Arial" w:eastAsia="Times New Roman" w:hAnsi="Arial" w:cs="Arial"/>
          <w:sz w:val="20"/>
          <w:szCs w:val="20"/>
          <w:lang w:val="en-IN"/>
        </w:rPr>
        <w:t xml:space="preserve">NTL4 (pZLR4), which can detect long chain AHLs (C8-C16). </w:t>
      </w:r>
      <w:r w:rsidRPr="001E13E2">
        <w:rPr>
          <w:rFonts w:ascii="Arial" w:eastAsia="Times New Roman" w:hAnsi="Arial" w:cs="Arial"/>
          <w:sz w:val="20"/>
          <w:szCs w:val="20"/>
        </w:rPr>
        <w:t xml:space="preserve">Cross-streaking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tumefaciens</w:t>
      </w:r>
      <w:proofErr w:type="spellEnd"/>
      <w:r w:rsidRPr="001E13E2">
        <w:rPr>
          <w:rFonts w:ascii="Arial" w:eastAsia="Times New Roman" w:hAnsi="Arial" w:cs="Arial"/>
          <w:sz w:val="20"/>
          <w:szCs w:val="20"/>
        </w:rPr>
        <w:t xml:space="preserve"> biosensor against these isolates confirmed the production of long chain AHLs by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Positive pigment production was observed for all 72 clinical isolates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has already been reported [24] to produce long chain AHL which is confirmed in </w:t>
      </w:r>
      <w:commentRangeStart w:id="11"/>
      <w:r w:rsidRPr="001E13E2">
        <w:rPr>
          <w:rFonts w:ascii="Arial" w:eastAsia="Times New Roman" w:hAnsi="Arial" w:cs="Arial"/>
          <w:sz w:val="20"/>
          <w:szCs w:val="20"/>
        </w:rPr>
        <w:t xml:space="preserve">our </w:t>
      </w:r>
      <w:commentRangeEnd w:id="11"/>
      <w:r w:rsidR="00571D97">
        <w:rPr>
          <w:rStyle w:val="a8"/>
          <w:rFonts w:ascii="Arial" w:eastAsia="Arial" w:hAnsi="Arial" w:cs="Arial"/>
        </w:rPr>
        <w:commentReference w:id="11"/>
      </w:r>
      <w:r w:rsidRPr="001E13E2">
        <w:rPr>
          <w:rFonts w:ascii="Arial" w:eastAsia="Times New Roman" w:hAnsi="Arial" w:cs="Arial"/>
          <w:sz w:val="20"/>
          <w:szCs w:val="20"/>
        </w:rPr>
        <w:t>study also.</w:t>
      </w:r>
      <w:r w:rsidRPr="001E13E2">
        <w:rPr>
          <w:rFonts w:ascii="Arial" w:eastAsia="Times New Roman" w:hAnsi="Arial" w:cs="Arial"/>
          <w:sz w:val="20"/>
          <w:szCs w:val="20"/>
          <w:lang w:val="en-IN"/>
        </w:rPr>
        <w:t xml:space="preserve"> </w:t>
      </w:r>
    </w:p>
    <w:p w:rsidR="00D35A00" w:rsidRPr="001E13E2" w:rsidRDefault="00D35A00" w:rsidP="006B573C">
      <w:pPr>
        <w:spacing w:after="0" w:line="240" w:lineRule="auto"/>
        <w:jc w:val="both"/>
        <w:rPr>
          <w:rFonts w:ascii="Arial" w:eastAsia="Times New Roman" w:hAnsi="Arial" w:cs="Arial"/>
          <w:sz w:val="16"/>
          <w:szCs w:val="20"/>
        </w:rPr>
      </w:pPr>
    </w:p>
    <w:p w:rsidR="00D35A00" w:rsidRPr="001E13E2" w:rsidRDefault="00D35A00" w:rsidP="00C440EC">
      <w:pPr>
        <w:pStyle w:val="2"/>
        <w:rPr>
          <w:rFonts w:eastAsia="Times New Roman"/>
        </w:rPr>
      </w:pPr>
      <w:r w:rsidRPr="001E13E2">
        <w:rPr>
          <w:rFonts w:eastAsia="Times New Roman"/>
        </w:rPr>
        <w:t>5. CONCLUSION</w:t>
      </w:r>
    </w:p>
    <w:p w:rsidR="00D35A00" w:rsidRPr="001E13E2" w:rsidRDefault="00D35A00" w:rsidP="006B573C">
      <w:pPr>
        <w:spacing w:after="0" w:line="240" w:lineRule="auto"/>
        <w:jc w:val="both"/>
        <w:rPr>
          <w:rFonts w:ascii="Arial" w:eastAsia="Times New Roman" w:hAnsi="Arial" w:cs="Arial"/>
          <w:b/>
          <w:caps/>
          <w:sz w:val="16"/>
          <w:szCs w:val="20"/>
        </w:rPr>
      </w:pPr>
    </w:p>
    <w:p w:rsidR="00D35A00" w:rsidRPr="001E13E2" w:rsidRDefault="00D35A00" w:rsidP="006B573C">
      <w:pPr>
        <w:tabs>
          <w:tab w:val="left" w:pos="2930"/>
        </w:tabs>
        <w:spacing w:after="0" w:line="240" w:lineRule="auto"/>
        <w:jc w:val="both"/>
        <w:rPr>
          <w:rFonts w:ascii="Arial" w:eastAsia="Times New Roman" w:hAnsi="Arial" w:cs="Arial"/>
          <w:sz w:val="20"/>
          <w:szCs w:val="20"/>
        </w:rPr>
      </w:pPr>
      <w:r w:rsidRPr="001E13E2">
        <w:rPr>
          <w:rFonts w:ascii="Arial" w:eastAsia="Times New Roman" w:hAnsi="Arial" w:cs="Arial"/>
          <w:sz w:val="20"/>
          <w:szCs w:val="20"/>
        </w:rPr>
        <w:t xml:space="preserve">Clinical isolates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w:t>
      </w:r>
      <w:commentRangeStart w:id="12"/>
      <w:r w:rsidRPr="001E13E2">
        <w:rPr>
          <w:rFonts w:ascii="Arial" w:eastAsia="Times New Roman" w:hAnsi="Arial" w:cs="Arial"/>
          <w:sz w:val="20"/>
          <w:szCs w:val="20"/>
        </w:rPr>
        <w:t xml:space="preserve">in our </w:t>
      </w:r>
      <w:commentRangeEnd w:id="12"/>
      <w:r w:rsidR="005305F1">
        <w:rPr>
          <w:rStyle w:val="a8"/>
          <w:rFonts w:ascii="Arial" w:eastAsia="Arial" w:hAnsi="Arial" w:cs="Arial"/>
          <w:rtl/>
        </w:rPr>
        <w:commentReference w:id="12"/>
      </w:r>
      <w:r w:rsidRPr="001E13E2">
        <w:rPr>
          <w:rFonts w:ascii="Arial" w:eastAsia="Times New Roman" w:hAnsi="Arial" w:cs="Arial"/>
          <w:sz w:val="20"/>
          <w:szCs w:val="20"/>
        </w:rPr>
        <w:t xml:space="preserve">study did not produce any short-chain AHL molecules. This assay not only will help to screen for MDR potential of the clinical isolates of gram-negative bacteria, the identification of long chain AHLs in our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clinical isolates will allow screening for biomimetic or chemical analogs that can block QS mechanisms. This will hopefully lead to a discovery of anti-QS drugs for the treatment of infections by multidrug resistant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w:t>
      </w:r>
      <w:proofErr w:type="spellStart"/>
      <w:r w:rsidRPr="001E13E2">
        <w:rPr>
          <w:rFonts w:ascii="Arial" w:eastAsia="Calibri" w:hAnsi="Arial" w:cs="Arial"/>
          <w:sz w:val="20"/>
          <w:szCs w:val="20"/>
        </w:rPr>
        <w:t>Carbapenems</w:t>
      </w:r>
      <w:proofErr w:type="spellEnd"/>
      <w:r w:rsidRPr="001E13E2">
        <w:rPr>
          <w:rFonts w:ascii="Arial" w:eastAsia="Calibri" w:hAnsi="Arial" w:cs="Arial"/>
          <w:sz w:val="20"/>
          <w:szCs w:val="20"/>
        </w:rPr>
        <w:t xml:space="preserve"> are the front-line antibiotics used to treat gram negative bacterial infections in emergencies and in the critical care units of hospitals. Clinical isolates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has innate resistance to several antibiotics due to various mechanisms, biofilms forming the first line of defense against antibiotics for the bacterium. Our study used AST to </w:t>
      </w:r>
      <w:proofErr w:type="spellStart"/>
      <w:r w:rsidRPr="001E13E2">
        <w:rPr>
          <w:rFonts w:ascii="Arial" w:eastAsia="Calibri" w:hAnsi="Arial" w:cs="Arial"/>
          <w:sz w:val="20"/>
          <w:szCs w:val="20"/>
        </w:rPr>
        <w:t>carbapenem</w:t>
      </w:r>
      <w:proofErr w:type="spellEnd"/>
      <w:r w:rsidRPr="001E13E2">
        <w:rPr>
          <w:rFonts w:ascii="Arial" w:eastAsia="Calibri" w:hAnsi="Arial" w:cs="Arial"/>
          <w:sz w:val="20"/>
          <w:szCs w:val="20"/>
        </w:rPr>
        <w:t xml:space="preserve"> as the leading marker for MDR, assuming the innate resistance of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to other beta lactam antibiotics. Our study brought out certain important observations namely: a) All clinical isolates of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produced Quorum Sensing signal molecules, the AHLs b) the clinical isolates of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did not produce any short chain AHLs b) All the clinical isolates of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produced long chain AHLs c) AHL production is not specific to </w:t>
      </w:r>
      <w:proofErr w:type="spellStart"/>
      <w:r w:rsidRPr="001E13E2">
        <w:rPr>
          <w:rFonts w:ascii="Arial" w:eastAsia="Calibri" w:hAnsi="Arial" w:cs="Arial"/>
          <w:sz w:val="20"/>
          <w:szCs w:val="20"/>
        </w:rPr>
        <w:t>carbapenem</w:t>
      </w:r>
      <w:proofErr w:type="spellEnd"/>
      <w:r w:rsidRPr="001E13E2">
        <w:rPr>
          <w:rFonts w:ascii="Arial" w:eastAsia="Calibri" w:hAnsi="Arial" w:cs="Arial"/>
          <w:sz w:val="20"/>
          <w:szCs w:val="20"/>
        </w:rPr>
        <w:t xml:space="preserve"> drug resistance because even</w:t>
      </w:r>
      <w:r w:rsidR="00C440EC" w:rsidRPr="001E13E2">
        <w:rPr>
          <w:rFonts w:ascii="Arial" w:eastAsia="Calibri" w:hAnsi="Arial" w:cs="Arial"/>
          <w:sz w:val="20"/>
          <w:szCs w:val="20"/>
        </w:rPr>
        <w:t xml:space="preserve"> </w:t>
      </w:r>
      <w:r w:rsidRPr="001E13E2">
        <w:rPr>
          <w:rFonts w:ascii="Arial" w:eastAsia="Calibri" w:hAnsi="Arial" w:cs="Arial"/>
          <w:sz w:val="20"/>
          <w:szCs w:val="20"/>
        </w:rPr>
        <w:t xml:space="preserve">CSAB isolates produced AHL d) AHL production is inherent to all clinical isolates of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and it apparently indicates an underlying biofilm potential and MDR trait in these </w:t>
      </w:r>
      <w:r w:rsidRPr="001E13E2">
        <w:rPr>
          <w:rFonts w:ascii="Arial" w:eastAsia="Calibri" w:hAnsi="Arial" w:cs="Arial"/>
          <w:i/>
          <w:iCs/>
          <w:sz w:val="20"/>
          <w:szCs w:val="20"/>
        </w:rPr>
        <w:t xml:space="preserve">A. </w:t>
      </w:r>
      <w:proofErr w:type="spellStart"/>
      <w:r w:rsidRPr="001E13E2">
        <w:rPr>
          <w:rFonts w:ascii="Arial" w:eastAsia="Calibri" w:hAnsi="Arial" w:cs="Arial"/>
          <w:i/>
          <w:iCs/>
          <w:sz w:val="20"/>
          <w:szCs w:val="20"/>
        </w:rPr>
        <w:t>baumannii</w:t>
      </w:r>
      <w:proofErr w:type="spellEnd"/>
      <w:r w:rsidRPr="001E13E2">
        <w:rPr>
          <w:rFonts w:ascii="Arial" w:eastAsia="Calibri" w:hAnsi="Arial" w:cs="Arial"/>
          <w:sz w:val="20"/>
          <w:szCs w:val="20"/>
        </w:rPr>
        <w:t xml:space="preserve"> isolates. e) AHLs could be a universal marker for revealing MDR trait and biofilm potential in clinical microbiology AST profiling protocols.  </w:t>
      </w:r>
    </w:p>
    <w:p w:rsidR="006B573C" w:rsidRDefault="006B573C" w:rsidP="006B573C">
      <w:pPr>
        <w:pStyle w:val="a7"/>
        <w:spacing w:after="0" w:line="240" w:lineRule="auto"/>
        <w:ind w:left="540"/>
        <w:contextualSpacing w:val="0"/>
        <w:jc w:val="both"/>
        <w:rPr>
          <w:rFonts w:ascii="Arial" w:eastAsia="Times New Roman" w:hAnsi="Arial" w:cs="Arial"/>
          <w:sz w:val="14"/>
          <w:szCs w:val="20"/>
        </w:rPr>
      </w:pPr>
    </w:p>
    <w:p w:rsidR="00474B08" w:rsidRPr="001E13E2" w:rsidRDefault="00474B08" w:rsidP="006B573C">
      <w:pPr>
        <w:pStyle w:val="a7"/>
        <w:spacing w:after="0" w:line="240" w:lineRule="auto"/>
        <w:ind w:left="540"/>
        <w:contextualSpacing w:val="0"/>
        <w:jc w:val="both"/>
        <w:rPr>
          <w:rFonts w:ascii="Arial" w:eastAsia="Times New Roman" w:hAnsi="Arial" w:cs="Arial"/>
          <w:sz w:val="14"/>
          <w:szCs w:val="20"/>
        </w:rPr>
      </w:pPr>
    </w:p>
    <w:p w:rsidR="006B573C" w:rsidRPr="001E13E2" w:rsidRDefault="00C440EC" w:rsidP="00C440EC">
      <w:pPr>
        <w:pStyle w:val="2"/>
      </w:pPr>
      <w:r w:rsidRPr="001E13E2">
        <w:t>COMPETING INTERESTS</w:t>
      </w:r>
    </w:p>
    <w:p w:rsidR="006B573C" w:rsidRPr="001E13E2" w:rsidRDefault="006B573C" w:rsidP="006B573C">
      <w:pPr>
        <w:pStyle w:val="ReferHead"/>
        <w:keepNext w:val="0"/>
        <w:spacing w:after="0"/>
        <w:jc w:val="both"/>
        <w:rPr>
          <w:rFonts w:ascii="Arial" w:hAnsi="Arial" w:cs="Arial"/>
          <w:sz w:val="14"/>
        </w:rPr>
      </w:pPr>
    </w:p>
    <w:p w:rsidR="006B573C" w:rsidRPr="001E13E2" w:rsidRDefault="006B573C" w:rsidP="006B573C">
      <w:pPr>
        <w:pStyle w:val="ReferHead"/>
        <w:keepNext w:val="0"/>
        <w:spacing w:after="0"/>
        <w:jc w:val="both"/>
        <w:rPr>
          <w:rFonts w:ascii="Arial" w:hAnsi="Arial" w:cs="Arial"/>
          <w:b w:val="0"/>
          <w:caps w:val="0"/>
          <w:sz w:val="20"/>
        </w:rPr>
      </w:pPr>
      <w:r w:rsidRPr="001E13E2">
        <w:rPr>
          <w:rFonts w:ascii="Arial" w:hAnsi="Arial" w:cs="Arial"/>
          <w:b w:val="0"/>
          <w:caps w:val="0"/>
          <w:sz w:val="20"/>
        </w:rPr>
        <w:t>Authors have declared that no competing interests exist.</w:t>
      </w:r>
    </w:p>
    <w:p w:rsidR="006B573C" w:rsidRPr="001E13E2" w:rsidRDefault="006B573C" w:rsidP="006B573C">
      <w:pPr>
        <w:spacing w:after="0" w:line="240" w:lineRule="auto"/>
        <w:jc w:val="both"/>
        <w:rPr>
          <w:rFonts w:ascii="Arial" w:eastAsia="Times New Roman" w:hAnsi="Arial" w:cs="Arial"/>
          <w:b/>
          <w:caps/>
          <w:sz w:val="18"/>
          <w:szCs w:val="20"/>
        </w:rPr>
      </w:pPr>
    </w:p>
    <w:p w:rsidR="00D35A00" w:rsidRPr="001E13E2" w:rsidRDefault="00C440EC" w:rsidP="00C440EC">
      <w:pPr>
        <w:pStyle w:val="2"/>
        <w:rPr>
          <w:rFonts w:eastAsia="Times New Roman"/>
        </w:rPr>
      </w:pPr>
      <w:r w:rsidRPr="001E13E2">
        <w:rPr>
          <w:rFonts w:eastAsia="Times New Roman"/>
        </w:rPr>
        <w:t>REFERENCES</w:t>
      </w:r>
    </w:p>
    <w:p w:rsidR="00D35A00" w:rsidRPr="001E13E2" w:rsidRDefault="00D35A00" w:rsidP="006B573C">
      <w:pPr>
        <w:spacing w:after="0" w:line="240" w:lineRule="auto"/>
        <w:jc w:val="both"/>
        <w:rPr>
          <w:rFonts w:ascii="Arial" w:eastAsia="Times New Roman" w:hAnsi="Arial" w:cs="Arial"/>
          <w:szCs w:val="20"/>
        </w:rPr>
      </w:pP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Cassini A, </w:t>
      </w:r>
      <w:proofErr w:type="spellStart"/>
      <w:r w:rsidRPr="001E13E2">
        <w:rPr>
          <w:rFonts w:ascii="Arial" w:eastAsia="Times New Roman" w:hAnsi="Arial" w:cs="Arial"/>
          <w:sz w:val="20"/>
          <w:szCs w:val="20"/>
        </w:rPr>
        <w:t>Högberg</w:t>
      </w:r>
      <w:proofErr w:type="spellEnd"/>
      <w:r w:rsidRPr="001E13E2">
        <w:rPr>
          <w:rFonts w:ascii="Arial" w:eastAsia="Times New Roman" w:hAnsi="Arial" w:cs="Arial"/>
          <w:sz w:val="20"/>
          <w:szCs w:val="20"/>
        </w:rPr>
        <w:t xml:space="preserve"> LD, </w:t>
      </w:r>
      <w:proofErr w:type="spellStart"/>
      <w:r w:rsidRPr="001E13E2">
        <w:rPr>
          <w:rFonts w:ascii="Arial" w:eastAsia="Times New Roman" w:hAnsi="Arial" w:cs="Arial"/>
          <w:sz w:val="20"/>
          <w:szCs w:val="20"/>
        </w:rPr>
        <w:t>Plachouras</w:t>
      </w:r>
      <w:proofErr w:type="spellEnd"/>
      <w:r w:rsidRPr="001E13E2">
        <w:rPr>
          <w:rFonts w:ascii="Arial" w:eastAsia="Times New Roman" w:hAnsi="Arial" w:cs="Arial"/>
          <w:sz w:val="20"/>
          <w:szCs w:val="20"/>
        </w:rPr>
        <w:t xml:space="preserve"> D, </w:t>
      </w:r>
      <w:proofErr w:type="spellStart"/>
      <w:r w:rsidRPr="001E13E2">
        <w:rPr>
          <w:rFonts w:ascii="Arial" w:eastAsia="Times New Roman" w:hAnsi="Arial" w:cs="Arial"/>
          <w:sz w:val="20"/>
          <w:szCs w:val="20"/>
        </w:rPr>
        <w:t>Quattrocchi</w:t>
      </w:r>
      <w:proofErr w:type="spellEnd"/>
      <w:r w:rsidRPr="001E13E2">
        <w:rPr>
          <w:rFonts w:ascii="Arial" w:eastAsia="Times New Roman" w:hAnsi="Arial" w:cs="Arial"/>
          <w:sz w:val="20"/>
          <w:szCs w:val="20"/>
        </w:rPr>
        <w:t xml:space="preserve"> A, </w:t>
      </w:r>
      <w:proofErr w:type="spellStart"/>
      <w:r w:rsidRPr="001E13E2">
        <w:rPr>
          <w:rFonts w:ascii="Arial" w:eastAsia="Times New Roman" w:hAnsi="Arial" w:cs="Arial"/>
          <w:sz w:val="20"/>
          <w:szCs w:val="20"/>
        </w:rPr>
        <w:t>Hoxha</w:t>
      </w:r>
      <w:proofErr w:type="spellEnd"/>
      <w:r w:rsidRPr="001E13E2">
        <w:rPr>
          <w:rFonts w:ascii="Arial" w:eastAsia="Times New Roman" w:hAnsi="Arial" w:cs="Arial"/>
          <w:sz w:val="20"/>
          <w:szCs w:val="20"/>
        </w:rPr>
        <w:t xml:space="preserve"> A, </w:t>
      </w:r>
      <w:proofErr w:type="spellStart"/>
      <w:r w:rsidRPr="001E13E2">
        <w:rPr>
          <w:rFonts w:ascii="Arial" w:eastAsia="Times New Roman" w:hAnsi="Arial" w:cs="Arial"/>
          <w:sz w:val="20"/>
          <w:szCs w:val="20"/>
        </w:rPr>
        <w:t>Simonsen</w:t>
      </w:r>
      <w:proofErr w:type="spellEnd"/>
      <w:r w:rsidRPr="001E13E2">
        <w:rPr>
          <w:rFonts w:ascii="Arial" w:eastAsia="Times New Roman" w:hAnsi="Arial" w:cs="Arial"/>
          <w:sz w:val="20"/>
          <w:szCs w:val="20"/>
        </w:rPr>
        <w:t xml:space="preserve"> GS, et al. Burden of AMR Collaborative Group. Attributable deaths and disability-adjusted life-years caused by infections with antibiotic-resistant bacteria in the EU and the European Economic Area in 2015: a population-level </w:t>
      </w:r>
      <w:proofErr w:type="spellStart"/>
      <w:r w:rsidRPr="001E13E2">
        <w:rPr>
          <w:rFonts w:ascii="Arial" w:eastAsia="Times New Roman" w:hAnsi="Arial" w:cs="Arial"/>
          <w:sz w:val="20"/>
          <w:szCs w:val="20"/>
        </w:rPr>
        <w:t>modelling</w:t>
      </w:r>
      <w:proofErr w:type="spellEnd"/>
      <w:r w:rsidRPr="001E13E2">
        <w:rPr>
          <w:rFonts w:ascii="Arial" w:eastAsia="Times New Roman" w:hAnsi="Arial" w:cs="Arial"/>
          <w:sz w:val="20"/>
          <w:szCs w:val="20"/>
        </w:rPr>
        <w:t xml:space="preserve"> analysis. Lancet Infect Dis. 2019;19(1):56-66. </w:t>
      </w:r>
      <w:r w:rsidR="00C440EC" w:rsidRPr="001E13E2">
        <w:rPr>
          <w:rFonts w:ascii="Arial" w:eastAsia="Times New Roman" w:hAnsi="Arial" w:cs="Arial"/>
          <w:sz w:val="20"/>
          <w:szCs w:val="20"/>
        </w:rPr>
        <w:t xml:space="preserve"> </w:t>
      </w:r>
    </w:p>
    <w:p w:rsidR="00C440EC" w:rsidRPr="001E13E2" w:rsidRDefault="00C440EC" w:rsidP="00C440EC">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10.1016/S1473-3099(18)30605-4.</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Roy S, </w:t>
      </w:r>
      <w:proofErr w:type="spellStart"/>
      <w:r w:rsidRPr="001E13E2">
        <w:rPr>
          <w:rFonts w:ascii="Arial" w:eastAsia="Times New Roman" w:hAnsi="Arial" w:cs="Arial"/>
          <w:sz w:val="20"/>
          <w:szCs w:val="20"/>
        </w:rPr>
        <w:t>Chowdhury</w:t>
      </w:r>
      <w:proofErr w:type="spellEnd"/>
      <w:r w:rsidRPr="001E13E2">
        <w:rPr>
          <w:rFonts w:ascii="Arial" w:eastAsia="Times New Roman" w:hAnsi="Arial" w:cs="Arial"/>
          <w:sz w:val="20"/>
          <w:szCs w:val="20"/>
        </w:rPr>
        <w:t xml:space="preserve"> G, </w:t>
      </w:r>
      <w:proofErr w:type="spellStart"/>
      <w:r w:rsidRPr="001E13E2">
        <w:rPr>
          <w:rFonts w:ascii="Arial" w:eastAsia="Times New Roman" w:hAnsi="Arial" w:cs="Arial"/>
          <w:sz w:val="20"/>
          <w:szCs w:val="20"/>
        </w:rPr>
        <w:t>Mukhopadhyay</w:t>
      </w:r>
      <w:proofErr w:type="spellEnd"/>
      <w:r w:rsidRPr="001E13E2">
        <w:rPr>
          <w:rFonts w:ascii="Arial" w:eastAsia="Times New Roman" w:hAnsi="Arial" w:cs="Arial"/>
          <w:sz w:val="20"/>
          <w:szCs w:val="20"/>
        </w:rPr>
        <w:t xml:space="preserve"> AK, </w:t>
      </w:r>
      <w:proofErr w:type="spellStart"/>
      <w:r w:rsidRPr="001E13E2">
        <w:rPr>
          <w:rFonts w:ascii="Arial" w:eastAsia="Times New Roman" w:hAnsi="Arial" w:cs="Arial"/>
          <w:sz w:val="20"/>
          <w:szCs w:val="20"/>
        </w:rPr>
        <w:t>Dutta</w:t>
      </w:r>
      <w:proofErr w:type="spellEnd"/>
      <w:r w:rsidRPr="001E13E2">
        <w:rPr>
          <w:rFonts w:ascii="Arial" w:eastAsia="Times New Roman" w:hAnsi="Arial" w:cs="Arial"/>
          <w:sz w:val="20"/>
          <w:szCs w:val="20"/>
        </w:rPr>
        <w:t xml:space="preserve"> S, </w:t>
      </w:r>
      <w:proofErr w:type="spellStart"/>
      <w:r w:rsidRPr="001E13E2">
        <w:rPr>
          <w:rFonts w:ascii="Arial" w:eastAsia="Times New Roman" w:hAnsi="Arial" w:cs="Arial"/>
          <w:sz w:val="20"/>
          <w:szCs w:val="20"/>
        </w:rPr>
        <w:t>Basu</w:t>
      </w:r>
      <w:proofErr w:type="spellEnd"/>
      <w:r w:rsidRPr="001E13E2">
        <w:rPr>
          <w:rFonts w:ascii="Arial" w:eastAsia="Times New Roman" w:hAnsi="Arial" w:cs="Arial"/>
          <w:sz w:val="20"/>
          <w:szCs w:val="20"/>
        </w:rPr>
        <w:t xml:space="preserve"> S. Convergence of Biofilm Formation and Antibiotic Resistance in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Infection. Front Med (Lausanne). 2022;24(9):793615. </w:t>
      </w:r>
      <w:r w:rsidR="00C440EC" w:rsidRPr="001E13E2">
        <w:rPr>
          <w:rFonts w:ascii="Arial" w:eastAsia="Times New Roman" w:hAnsi="Arial" w:cs="Arial"/>
          <w:sz w:val="20"/>
          <w:szCs w:val="20"/>
        </w:rPr>
        <w:t xml:space="preserve"> </w:t>
      </w:r>
    </w:p>
    <w:p w:rsidR="00C440EC" w:rsidRPr="001E13E2" w:rsidRDefault="00C440EC" w:rsidP="00C440EC">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10.3389/fmed.2022.793615</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Dou Y, Song F, </w:t>
      </w:r>
      <w:proofErr w:type="spellStart"/>
      <w:r w:rsidRPr="001E13E2">
        <w:rPr>
          <w:rFonts w:ascii="Arial" w:eastAsia="Times New Roman" w:hAnsi="Arial" w:cs="Arial"/>
          <w:sz w:val="20"/>
          <w:szCs w:val="20"/>
        </w:rPr>
        <w:t>Guo</w:t>
      </w:r>
      <w:proofErr w:type="spellEnd"/>
      <w:r w:rsidRPr="001E13E2">
        <w:rPr>
          <w:rFonts w:ascii="Arial" w:eastAsia="Times New Roman" w:hAnsi="Arial" w:cs="Arial"/>
          <w:sz w:val="20"/>
          <w:szCs w:val="20"/>
        </w:rPr>
        <w:t xml:space="preserve"> F, Zhou Z, Zhu C, Xiang J, </w:t>
      </w:r>
      <w:proofErr w:type="spellStart"/>
      <w:r w:rsidRPr="001E13E2">
        <w:rPr>
          <w:rFonts w:ascii="Arial" w:eastAsia="Times New Roman" w:hAnsi="Arial" w:cs="Arial"/>
          <w:sz w:val="20"/>
          <w:szCs w:val="20"/>
        </w:rPr>
        <w:t>Huan</w:t>
      </w:r>
      <w:proofErr w:type="spellEnd"/>
      <w:r w:rsidRPr="001E13E2">
        <w:rPr>
          <w:rFonts w:ascii="Arial" w:eastAsia="Times New Roman" w:hAnsi="Arial" w:cs="Arial"/>
          <w:sz w:val="20"/>
          <w:szCs w:val="20"/>
        </w:rPr>
        <w:t xml:space="preserve"> J.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quorum-sensing </w:t>
      </w:r>
      <w:proofErr w:type="spellStart"/>
      <w:r w:rsidRPr="001E13E2">
        <w:rPr>
          <w:rFonts w:ascii="Arial" w:eastAsia="Times New Roman" w:hAnsi="Arial" w:cs="Arial"/>
          <w:sz w:val="20"/>
          <w:szCs w:val="20"/>
        </w:rPr>
        <w:t>signalling</w:t>
      </w:r>
      <w:proofErr w:type="spellEnd"/>
      <w:r w:rsidRPr="001E13E2">
        <w:rPr>
          <w:rFonts w:ascii="Arial" w:eastAsia="Times New Roman" w:hAnsi="Arial" w:cs="Arial"/>
          <w:sz w:val="20"/>
          <w:szCs w:val="20"/>
        </w:rPr>
        <w:t xml:space="preserve"> molecule induces the expression of drug-resistance genes. </w:t>
      </w:r>
      <w:proofErr w:type="spellStart"/>
      <w:r w:rsidRPr="001E13E2">
        <w:rPr>
          <w:rFonts w:ascii="Arial" w:eastAsia="Times New Roman" w:hAnsi="Arial" w:cs="Arial"/>
          <w:sz w:val="20"/>
          <w:szCs w:val="20"/>
        </w:rPr>
        <w:t>Mol</w:t>
      </w:r>
      <w:proofErr w:type="spellEnd"/>
      <w:r w:rsidRPr="001E13E2">
        <w:rPr>
          <w:rFonts w:ascii="Arial" w:eastAsia="Times New Roman" w:hAnsi="Arial" w:cs="Arial"/>
          <w:sz w:val="20"/>
          <w:szCs w:val="20"/>
        </w:rPr>
        <w:t xml:space="preserve"> Med Rep. 2017;15(6):4061-4068. </w:t>
      </w:r>
      <w:r w:rsidR="00C440EC" w:rsidRPr="001E13E2">
        <w:rPr>
          <w:rFonts w:ascii="Arial" w:eastAsia="Times New Roman" w:hAnsi="Arial" w:cs="Arial"/>
          <w:sz w:val="20"/>
          <w:szCs w:val="20"/>
        </w:rPr>
        <w:t xml:space="preserve"> </w:t>
      </w:r>
    </w:p>
    <w:p w:rsidR="00C440EC" w:rsidRPr="001E13E2" w:rsidRDefault="00C440EC" w:rsidP="00C440EC">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10.38</w:t>
      </w:r>
      <w:r w:rsidRPr="001E13E2">
        <w:rPr>
          <w:rFonts w:ascii="Arial" w:eastAsia="Times New Roman" w:hAnsi="Arial" w:cs="Arial"/>
          <w:sz w:val="20"/>
          <w:szCs w:val="20"/>
        </w:rPr>
        <w:t>92/mmr.2017.6528</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proofErr w:type="spellStart"/>
      <w:r w:rsidRPr="001E13E2">
        <w:rPr>
          <w:rFonts w:ascii="Arial" w:eastAsia="Times New Roman" w:hAnsi="Arial" w:cs="Arial"/>
          <w:sz w:val="20"/>
          <w:szCs w:val="20"/>
        </w:rPr>
        <w:t>Swathi</w:t>
      </w:r>
      <w:proofErr w:type="spellEnd"/>
      <w:r w:rsidRPr="001E13E2">
        <w:rPr>
          <w:rFonts w:ascii="Arial" w:eastAsia="Times New Roman" w:hAnsi="Arial" w:cs="Arial"/>
          <w:sz w:val="20"/>
          <w:szCs w:val="20"/>
        </w:rPr>
        <w:t xml:space="preserve">  C, </w:t>
      </w:r>
      <w:proofErr w:type="spellStart"/>
      <w:r w:rsidRPr="001E13E2">
        <w:rPr>
          <w:rFonts w:ascii="Arial" w:eastAsia="Times New Roman" w:hAnsi="Arial" w:cs="Arial"/>
          <w:sz w:val="20"/>
          <w:szCs w:val="20"/>
        </w:rPr>
        <w:t>Sukanya</w:t>
      </w:r>
      <w:proofErr w:type="spellEnd"/>
      <w:r w:rsidRPr="001E13E2">
        <w:rPr>
          <w:rFonts w:ascii="Arial" w:eastAsia="Times New Roman" w:hAnsi="Arial" w:cs="Arial"/>
          <w:sz w:val="20"/>
          <w:szCs w:val="20"/>
        </w:rPr>
        <w:t xml:space="preserve"> S, Lakshmi V, </w:t>
      </w:r>
      <w:proofErr w:type="spellStart"/>
      <w:r w:rsidRPr="001E13E2">
        <w:rPr>
          <w:rFonts w:ascii="Arial" w:eastAsia="Times New Roman" w:hAnsi="Arial" w:cs="Arial"/>
          <w:sz w:val="20"/>
          <w:szCs w:val="20"/>
        </w:rPr>
        <w:t>Saipriya</w:t>
      </w:r>
      <w:proofErr w:type="spellEnd"/>
      <w:r w:rsidRPr="001E13E2">
        <w:rPr>
          <w:rFonts w:ascii="Arial" w:eastAsia="Times New Roman" w:hAnsi="Arial" w:cs="Arial"/>
          <w:sz w:val="20"/>
          <w:szCs w:val="20"/>
        </w:rPr>
        <w:t xml:space="preserve"> K, </w:t>
      </w:r>
      <w:proofErr w:type="spellStart"/>
      <w:r w:rsidRPr="001E13E2">
        <w:rPr>
          <w:rFonts w:ascii="Arial" w:eastAsia="Times New Roman" w:hAnsi="Arial" w:cs="Arial"/>
          <w:sz w:val="20"/>
          <w:szCs w:val="20"/>
        </w:rPr>
        <w:t>Sritharan</w:t>
      </w:r>
      <w:proofErr w:type="spellEnd"/>
      <w:r w:rsidRPr="001E13E2">
        <w:rPr>
          <w:rFonts w:ascii="Arial" w:eastAsia="Times New Roman" w:hAnsi="Arial" w:cs="Arial"/>
          <w:sz w:val="20"/>
          <w:szCs w:val="20"/>
        </w:rPr>
        <w:t xml:space="preserve"> V. A Simple Method for Direct Detection and Discrimination of </w:t>
      </w:r>
      <w:r w:rsidRPr="001E13E2">
        <w:rPr>
          <w:rFonts w:ascii="Arial" w:eastAsia="Times New Roman" w:hAnsi="Arial" w:cs="Arial"/>
          <w:i/>
          <w:iCs/>
          <w:sz w:val="20"/>
          <w:szCs w:val="20"/>
        </w:rPr>
        <w:t xml:space="preserve">A.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in Tracheal Aspirates without Culture Isolation. Adv. infect. dis. 2020;</w:t>
      </w:r>
      <w:r w:rsidR="000A4F6A"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10(2):148-159. </w:t>
      </w:r>
      <w:r w:rsidR="00C440EC" w:rsidRPr="001E13E2">
        <w:rPr>
          <w:rFonts w:ascii="Arial" w:eastAsia="Times New Roman" w:hAnsi="Arial" w:cs="Arial"/>
          <w:sz w:val="20"/>
          <w:szCs w:val="20"/>
        </w:rPr>
        <w:t xml:space="preserve"> </w:t>
      </w:r>
    </w:p>
    <w:p w:rsidR="00C440EC" w:rsidRPr="001E13E2" w:rsidRDefault="00C440EC" w:rsidP="00C440EC">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w:t>
      </w:r>
      <w:hyperlink r:id="rId20" w:tgtFrame="_blank" w:history="1">
        <w:r w:rsidR="00D35A00" w:rsidRPr="001E13E2">
          <w:rPr>
            <w:rFonts w:ascii="Arial" w:eastAsia="Times New Roman" w:hAnsi="Arial" w:cs="Arial"/>
            <w:sz w:val="20"/>
            <w:szCs w:val="20"/>
          </w:rPr>
          <w:t>10.4236/aid.2020.102012</w:t>
        </w:r>
      </w:hyperlink>
      <w:r w:rsidR="00D35A00" w:rsidRPr="001E13E2">
        <w:rPr>
          <w:rFonts w:ascii="Arial" w:eastAsia="Times New Roman" w:hAnsi="Arial" w:cs="Arial"/>
          <w:sz w:val="20"/>
          <w:szCs w:val="20"/>
        </w:rPr>
        <w:t>.</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Sun X, Ni Z, Tang J, Ding Y, Wang X, Li F. The </w:t>
      </w:r>
      <w:proofErr w:type="spellStart"/>
      <w:r w:rsidRPr="001E13E2">
        <w:rPr>
          <w:rFonts w:ascii="Arial" w:eastAsia="Times New Roman" w:hAnsi="Arial" w:cs="Arial"/>
          <w:sz w:val="20"/>
          <w:szCs w:val="20"/>
        </w:rPr>
        <w:t>abaI</w:t>
      </w:r>
      <w:proofErr w:type="spellEnd"/>
      <w:r w:rsidRPr="001E13E2">
        <w:rPr>
          <w:rFonts w:ascii="Arial" w:eastAsia="Times New Roman" w:hAnsi="Arial" w:cs="Arial"/>
          <w:sz w:val="20"/>
          <w:szCs w:val="20"/>
        </w:rPr>
        <w:t>/</w:t>
      </w:r>
      <w:proofErr w:type="spellStart"/>
      <w:r w:rsidRPr="001E13E2">
        <w:rPr>
          <w:rFonts w:ascii="Arial" w:eastAsia="Times New Roman" w:hAnsi="Arial" w:cs="Arial"/>
          <w:sz w:val="20"/>
          <w:szCs w:val="20"/>
        </w:rPr>
        <w:t>abaR</w:t>
      </w:r>
      <w:proofErr w:type="spellEnd"/>
      <w:r w:rsidRPr="001E13E2">
        <w:rPr>
          <w:rFonts w:ascii="Arial" w:eastAsia="Times New Roman" w:hAnsi="Arial" w:cs="Arial"/>
          <w:sz w:val="20"/>
          <w:szCs w:val="20"/>
        </w:rPr>
        <w:t xml:space="preserve"> </w:t>
      </w:r>
      <w:r w:rsidR="00C440EC" w:rsidRPr="001E13E2">
        <w:rPr>
          <w:rFonts w:ascii="Arial" w:eastAsia="Times New Roman" w:hAnsi="Arial" w:cs="Arial"/>
          <w:sz w:val="20"/>
          <w:szCs w:val="20"/>
        </w:rPr>
        <w:t>quorum sensing system effects on pathogenicity i</w:t>
      </w:r>
      <w:r w:rsidRPr="001E13E2">
        <w:rPr>
          <w:rFonts w:ascii="Arial" w:eastAsia="Times New Roman" w:hAnsi="Arial" w:cs="Arial"/>
          <w:sz w:val="20"/>
          <w:szCs w:val="20"/>
        </w:rPr>
        <w:t xml:space="preserve">n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Front. </w:t>
      </w:r>
      <w:proofErr w:type="spellStart"/>
      <w:r w:rsidRPr="001E13E2">
        <w:rPr>
          <w:rFonts w:ascii="Arial" w:eastAsia="Times New Roman" w:hAnsi="Arial" w:cs="Arial"/>
          <w:sz w:val="20"/>
          <w:szCs w:val="20"/>
        </w:rPr>
        <w:t>Microbiol</w:t>
      </w:r>
      <w:proofErr w:type="spellEnd"/>
      <w:r w:rsidRPr="001E13E2">
        <w:rPr>
          <w:rFonts w:ascii="Arial" w:eastAsia="Times New Roman" w:hAnsi="Arial" w:cs="Arial"/>
          <w:sz w:val="20"/>
          <w:szCs w:val="20"/>
        </w:rPr>
        <w:t>. 2021;12:</w:t>
      </w:r>
      <w:r w:rsidR="001E13E2"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679241. </w:t>
      </w:r>
      <w:r w:rsidR="00C440EC" w:rsidRPr="001E13E2">
        <w:rPr>
          <w:rFonts w:ascii="Arial" w:eastAsia="Times New Roman" w:hAnsi="Arial" w:cs="Arial"/>
          <w:sz w:val="20"/>
          <w:szCs w:val="20"/>
        </w:rPr>
        <w:t xml:space="preserve"> </w:t>
      </w:r>
    </w:p>
    <w:p w:rsidR="00C440EC" w:rsidRPr="001E13E2" w:rsidRDefault="00C440EC" w:rsidP="00C440EC">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10.3389/fmicb.2021.67924.</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Kim YH, Kim YH, Kim JS, Park S. Development of a sensitive bioassay method for quorum sensing inhibitor screening using a recombinant </w:t>
      </w:r>
      <w:r w:rsidRPr="001E13E2">
        <w:rPr>
          <w:rFonts w:ascii="Arial" w:eastAsia="Times New Roman" w:hAnsi="Arial" w:cs="Arial"/>
          <w:i/>
          <w:iCs/>
          <w:sz w:val="20"/>
          <w:szCs w:val="20"/>
        </w:rPr>
        <w:t xml:space="preserve">Agrobacterium </w:t>
      </w:r>
      <w:proofErr w:type="spellStart"/>
      <w:r w:rsidRPr="001E13E2">
        <w:rPr>
          <w:rFonts w:ascii="Arial" w:eastAsia="Times New Roman" w:hAnsi="Arial" w:cs="Arial"/>
          <w:i/>
          <w:iCs/>
          <w:sz w:val="20"/>
          <w:szCs w:val="20"/>
        </w:rPr>
        <w:t>tumefaciens</w:t>
      </w:r>
      <w:proofErr w:type="spellEnd"/>
      <w:r w:rsidRPr="001E13E2">
        <w:rPr>
          <w:rFonts w:ascii="Arial" w:eastAsia="Times New Roman" w:hAnsi="Arial" w:cs="Arial"/>
          <w:sz w:val="20"/>
          <w:szCs w:val="20"/>
        </w:rPr>
        <w:t>. </w:t>
      </w:r>
      <w:proofErr w:type="spellStart"/>
      <w:r w:rsidRPr="001E13E2">
        <w:rPr>
          <w:rFonts w:ascii="Arial" w:eastAsia="Times New Roman" w:hAnsi="Arial" w:cs="Arial"/>
          <w:sz w:val="20"/>
          <w:szCs w:val="20"/>
        </w:rPr>
        <w:t>Biotechnol</w:t>
      </w:r>
      <w:proofErr w:type="spellEnd"/>
      <w:r w:rsidRPr="001E13E2">
        <w:rPr>
          <w:rFonts w:ascii="Arial" w:eastAsia="Times New Roman" w:hAnsi="Arial" w:cs="Arial"/>
          <w:sz w:val="20"/>
          <w:szCs w:val="20"/>
        </w:rPr>
        <w:t xml:space="preserve"> Bioprocess Eng</w:t>
      </w:r>
      <w:r w:rsidRPr="001E13E2">
        <w:rPr>
          <w:rFonts w:ascii="Arial" w:eastAsia="Times New Roman" w:hAnsi="Arial" w:cs="Arial"/>
          <w:i/>
          <w:iCs/>
          <w:sz w:val="20"/>
          <w:szCs w:val="20"/>
        </w:rPr>
        <w:t>.</w:t>
      </w:r>
      <w:r w:rsidRPr="001E13E2">
        <w:rPr>
          <w:rFonts w:ascii="Arial" w:eastAsia="Times New Roman" w:hAnsi="Arial" w:cs="Arial"/>
          <w:sz w:val="20"/>
          <w:szCs w:val="20"/>
        </w:rPr>
        <w:t xml:space="preserve"> 2005;10:322–328. </w:t>
      </w:r>
    </w:p>
    <w:p w:rsidR="00C440EC" w:rsidRPr="001E13E2" w:rsidRDefault="00C440EC" w:rsidP="00C440EC">
      <w:pPr>
        <w:pStyle w:val="a7"/>
        <w:spacing w:after="0" w:line="240" w:lineRule="auto"/>
        <w:ind w:left="540"/>
        <w:jc w:val="both"/>
        <w:rPr>
          <w:rFonts w:ascii="Arial" w:eastAsia="Times New Roman" w:hAnsi="Arial" w:cs="Arial"/>
          <w:sz w:val="20"/>
          <w:szCs w:val="20"/>
        </w:rPr>
      </w:pPr>
      <w:proofErr w:type="spellStart"/>
      <w:r w:rsidRPr="001E13E2">
        <w:rPr>
          <w:rFonts w:ascii="Arial" w:eastAsia="Times New Roman" w:hAnsi="Arial" w:cs="Arial"/>
          <w:sz w:val="20"/>
          <w:szCs w:val="20"/>
        </w:rPr>
        <w:t>Available:</w:t>
      </w:r>
      <w:hyperlink r:id="rId21" w:history="1">
        <w:r w:rsidRPr="001E13E2">
          <w:rPr>
            <w:rFonts w:ascii="Arial" w:eastAsia="Times New Roman" w:hAnsi="Arial" w:cs="Arial"/>
            <w:sz w:val="20"/>
            <w:szCs w:val="20"/>
          </w:rPr>
          <w:t>https</w:t>
        </w:r>
        <w:proofErr w:type="spellEnd"/>
        <w:r w:rsidRPr="001E13E2">
          <w:rPr>
            <w:rFonts w:ascii="Arial" w:eastAsia="Times New Roman" w:hAnsi="Arial" w:cs="Arial"/>
            <w:sz w:val="20"/>
            <w:szCs w:val="20"/>
          </w:rPr>
          <w:t>://Doi.Org/10.1007/Bf02931849</w:t>
        </w:r>
      </w:hyperlink>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Lowe N, </w:t>
      </w:r>
      <w:proofErr w:type="spellStart"/>
      <w:r w:rsidRPr="001E13E2">
        <w:rPr>
          <w:rFonts w:ascii="Arial" w:eastAsia="Times New Roman" w:hAnsi="Arial" w:cs="Arial"/>
          <w:sz w:val="20"/>
          <w:szCs w:val="20"/>
        </w:rPr>
        <w:t>Gan</w:t>
      </w:r>
      <w:proofErr w:type="spellEnd"/>
      <w:r w:rsidRPr="001E13E2">
        <w:rPr>
          <w:rFonts w:ascii="Arial" w:eastAsia="Times New Roman" w:hAnsi="Arial" w:cs="Arial"/>
          <w:sz w:val="20"/>
          <w:szCs w:val="20"/>
        </w:rPr>
        <w:t xml:space="preserve"> HM, </w:t>
      </w:r>
      <w:proofErr w:type="spellStart"/>
      <w:r w:rsidRPr="001E13E2">
        <w:rPr>
          <w:rFonts w:ascii="Arial" w:eastAsia="Times New Roman" w:hAnsi="Arial" w:cs="Arial"/>
          <w:sz w:val="20"/>
          <w:szCs w:val="20"/>
        </w:rPr>
        <w:t>Chakravartty</w:t>
      </w:r>
      <w:proofErr w:type="spellEnd"/>
      <w:r w:rsidRPr="001E13E2">
        <w:rPr>
          <w:rFonts w:ascii="Arial" w:eastAsia="Times New Roman" w:hAnsi="Arial" w:cs="Arial"/>
          <w:sz w:val="20"/>
          <w:szCs w:val="20"/>
        </w:rPr>
        <w:t xml:space="preserve"> V, Scott R, </w:t>
      </w:r>
      <w:proofErr w:type="spellStart"/>
      <w:r w:rsidRPr="001E13E2">
        <w:rPr>
          <w:rFonts w:ascii="Arial" w:eastAsia="Times New Roman" w:hAnsi="Arial" w:cs="Arial"/>
          <w:sz w:val="20"/>
          <w:szCs w:val="20"/>
        </w:rPr>
        <w:t>Szegedi</w:t>
      </w:r>
      <w:proofErr w:type="spellEnd"/>
      <w:r w:rsidRPr="001E13E2">
        <w:rPr>
          <w:rFonts w:ascii="Arial" w:eastAsia="Times New Roman" w:hAnsi="Arial" w:cs="Arial"/>
          <w:sz w:val="20"/>
          <w:szCs w:val="20"/>
        </w:rPr>
        <w:t xml:space="preserve"> E, Thomas J, et al. Quorum-sensing signal production by </w:t>
      </w:r>
      <w:r w:rsidRPr="001E13E2">
        <w:rPr>
          <w:rFonts w:ascii="Arial" w:eastAsia="Times New Roman" w:hAnsi="Arial" w:cs="Arial"/>
          <w:i/>
          <w:iCs/>
          <w:sz w:val="20"/>
          <w:szCs w:val="20"/>
        </w:rPr>
        <w:t xml:space="preserve">Agrobacterium </w:t>
      </w:r>
      <w:proofErr w:type="spellStart"/>
      <w:r w:rsidRPr="001E13E2">
        <w:rPr>
          <w:rFonts w:ascii="Arial" w:eastAsia="Times New Roman" w:hAnsi="Arial" w:cs="Arial"/>
          <w:i/>
          <w:iCs/>
          <w:sz w:val="20"/>
          <w:szCs w:val="20"/>
        </w:rPr>
        <w:t>vitis</w:t>
      </w:r>
      <w:proofErr w:type="spellEnd"/>
      <w:r w:rsidRPr="001E13E2">
        <w:rPr>
          <w:rFonts w:ascii="Arial" w:eastAsia="Times New Roman" w:hAnsi="Arial" w:cs="Arial"/>
          <w:sz w:val="20"/>
          <w:szCs w:val="20"/>
        </w:rPr>
        <w:t> strains and their tumor-inducing and ta</w:t>
      </w:r>
      <w:r w:rsidR="000A4F6A" w:rsidRPr="001E13E2">
        <w:rPr>
          <w:rFonts w:ascii="Arial" w:eastAsia="Times New Roman" w:hAnsi="Arial" w:cs="Arial"/>
          <w:sz w:val="20"/>
          <w:szCs w:val="20"/>
        </w:rPr>
        <w:t xml:space="preserve">rtrate-catabolic plasmids. FEMS </w:t>
      </w:r>
      <w:r w:rsidRPr="001E13E2">
        <w:rPr>
          <w:rFonts w:ascii="Arial" w:eastAsia="Times New Roman" w:hAnsi="Arial" w:cs="Arial"/>
          <w:sz w:val="20"/>
          <w:szCs w:val="20"/>
        </w:rPr>
        <w:t>Microbiology Letters. 2009;296(1):102–109.</w:t>
      </w:r>
      <w:r w:rsidR="00C440EC" w:rsidRPr="001E13E2">
        <w:rPr>
          <w:rFonts w:ascii="Arial" w:eastAsia="Times New Roman" w:hAnsi="Arial" w:cs="Arial"/>
          <w:sz w:val="20"/>
          <w:szCs w:val="20"/>
        </w:rPr>
        <w:t xml:space="preserve"> </w:t>
      </w:r>
    </w:p>
    <w:p w:rsidR="00C440EC" w:rsidRPr="001E13E2" w:rsidRDefault="00C440EC" w:rsidP="00C440EC">
      <w:pPr>
        <w:pStyle w:val="a7"/>
        <w:spacing w:after="0" w:line="240" w:lineRule="auto"/>
        <w:ind w:left="540"/>
        <w:jc w:val="both"/>
        <w:rPr>
          <w:rFonts w:ascii="Arial" w:eastAsia="Times New Roman" w:hAnsi="Arial" w:cs="Arial"/>
          <w:sz w:val="20"/>
          <w:szCs w:val="20"/>
        </w:rPr>
      </w:pPr>
      <w:proofErr w:type="spellStart"/>
      <w:r w:rsidRPr="001E13E2">
        <w:rPr>
          <w:rFonts w:ascii="Arial" w:eastAsia="Times New Roman" w:hAnsi="Arial" w:cs="Arial"/>
          <w:sz w:val="20"/>
          <w:szCs w:val="20"/>
        </w:rPr>
        <w:t>Available:</w:t>
      </w:r>
      <w:hyperlink r:id="rId22" w:history="1">
        <w:r w:rsidR="00D35A00" w:rsidRPr="001E13E2">
          <w:rPr>
            <w:rFonts w:ascii="Arial" w:eastAsia="Times New Roman" w:hAnsi="Arial" w:cs="Arial"/>
            <w:sz w:val="20"/>
            <w:szCs w:val="20"/>
          </w:rPr>
          <w:t>https</w:t>
        </w:r>
        <w:proofErr w:type="spellEnd"/>
        <w:r w:rsidR="00D35A00" w:rsidRPr="001E13E2">
          <w:rPr>
            <w:rFonts w:ascii="Arial" w:eastAsia="Times New Roman" w:hAnsi="Arial" w:cs="Arial"/>
            <w:sz w:val="20"/>
            <w:szCs w:val="20"/>
          </w:rPr>
          <w:t>://doi.org/10.1111/j.1574-6968.2009.01627.x</w:t>
        </w:r>
      </w:hyperlink>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BSAC. BSAC </w:t>
      </w:r>
      <w:r w:rsidR="00C440EC" w:rsidRPr="001E13E2">
        <w:rPr>
          <w:rFonts w:ascii="Arial" w:eastAsia="Times New Roman" w:hAnsi="Arial" w:cs="Arial"/>
          <w:sz w:val="20"/>
          <w:szCs w:val="20"/>
        </w:rPr>
        <w:t>methods for antimicrobial susceptibility testing</w:t>
      </w:r>
      <w:r w:rsidRPr="001E13E2">
        <w:rPr>
          <w:rFonts w:ascii="Arial" w:eastAsia="Times New Roman" w:hAnsi="Arial" w:cs="Arial"/>
          <w:sz w:val="20"/>
          <w:szCs w:val="20"/>
        </w:rPr>
        <w:t>. </w:t>
      </w:r>
    </w:p>
    <w:p w:rsidR="00C440EC" w:rsidRPr="001E13E2" w:rsidRDefault="00C440EC" w:rsidP="00C440EC">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Available:</w:t>
      </w:r>
      <w:hyperlink r:id="rId23" w:history="1">
        <w:r w:rsidR="00D35A00" w:rsidRPr="001E13E2">
          <w:rPr>
            <w:rFonts w:ascii="Arial" w:eastAsia="Times New Roman" w:hAnsi="Arial" w:cs="Arial"/>
            <w:sz w:val="20"/>
            <w:szCs w:val="20"/>
          </w:rPr>
          <w:t>http://www.bsac.org.uk/wp-content/uploads/2012/02/BSAC-disc-susceptibility-testing-methods-Jan-2015.pdf</w:t>
        </w:r>
      </w:hyperlink>
      <w:r w:rsidRPr="001E13E2">
        <w:rPr>
          <w:rFonts w:ascii="Arial" w:eastAsia="Times New Roman" w:hAnsi="Arial" w:cs="Arial"/>
          <w:sz w:val="20"/>
          <w:szCs w:val="20"/>
        </w:rPr>
        <w:t> </w:t>
      </w:r>
    </w:p>
    <w:p w:rsidR="00791EEC" w:rsidRPr="001E13E2" w:rsidRDefault="00791EEC" w:rsidP="00791EEC">
      <w:pPr>
        <w:pStyle w:val="a7"/>
        <w:numPr>
          <w:ilvl w:val="0"/>
          <w:numId w:val="4"/>
        </w:numPr>
        <w:spacing w:after="0" w:line="240" w:lineRule="auto"/>
        <w:ind w:left="540" w:hanging="540"/>
        <w:jc w:val="both"/>
        <w:rPr>
          <w:rFonts w:ascii="Arial" w:eastAsia="Times New Roman" w:hAnsi="Arial" w:cs="Arial"/>
          <w:sz w:val="20"/>
          <w:szCs w:val="20"/>
        </w:rPr>
      </w:pPr>
      <w:proofErr w:type="spellStart"/>
      <w:r w:rsidRPr="001E13E2">
        <w:rPr>
          <w:rFonts w:ascii="Arial" w:eastAsia="Times New Roman" w:hAnsi="Arial" w:cs="Arial"/>
          <w:sz w:val="20"/>
          <w:szCs w:val="20"/>
        </w:rPr>
        <w:t>Erdönmez</w:t>
      </w:r>
      <w:proofErr w:type="spellEnd"/>
      <w:r w:rsidRPr="001E13E2">
        <w:rPr>
          <w:rFonts w:ascii="Arial" w:eastAsia="Times New Roman" w:hAnsi="Arial" w:cs="Arial"/>
          <w:sz w:val="20"/>
          <w:szCs w:val="20"/>
        </w:rPr>
        <w:t xml:space="preserve"> D, Rad AY, </w:t>
      </w:r>
      <w:proofErr w:type="spellStart"/>
      <w:r w:rsidRPr="001E13E2">
        <w:rPr>
          <w:rFonts w:ascii="Arial" w:eastAsia="Times New Roman" w:hAnsi="Arial" w:cs="Arial"/>
          <w:sz w:val="20"/>
          <w:szCs w:val="20"/>
        </w:rPr>
        <w:t>Aksöz</w:t>
      </w:r>
      <w:proofErr w:type="spellEnd"/>
      <w:r w:rsidRPr="001E13E2">
        <w:rPr>
          <w:rFonts w:ascii="Arial" w:eastAsia="Times New Roman" w:hAnsi="Arial" w:cs="Arial"/>
          <w:sz w:val="20"/>
          <w:szCs w:val="20"/>
        </w:rPr>
        <w:t xml:space="preserve"> N. Quorum sensing molecules production by nosocomial and soil isolates </w:t>
      </w:r>
      <w:proofErr w:type="spellStart"/>
      <w:r w:rsidRPr="001E13E2">
        <w:rPr>
          <w:rFonts w:ascii="Arial" w:eastAsia="Times New Roman" w:hAnsi="Arial" w:cs="Arial"/>
          <w:i/>
          <w:sz w:val="20"/>
          <w:szCs w:val="20"/>
        </w:rPr>
        <w:t>Acinetobacter</w:t>
      </w:r>
      <w:proofErr w:type="spellEnd"/>
      <w:r w:rsidRPr="001E13E2">
        <w:rPr>
          <w:rFonts w:ascii="Arial" w:eastAsia="Times New Roman" w:hAnsi="Arial" w:cs="Arial"/>
          <w:i/>
          <w:sz w:val="20"/>
          <w:szCs w:val="20"/>
        </w:rPr>
        <w:t xml:space="preserve"> </w:t>
      </w:r>
      <w:proofErr w:type="spellStart"/>
      <w:r w:rsidRPr="001E13E2">
        <w:rPr>
          <w:rFonts w:ascii="Arial" w:eastAsia="Times New Roman" w:hAnsi="Arial" w:cs="Arial"/>
          <w:i/>
          <w:sz w:val="20"/>
          <w:szCs w:val="20"/>
        </w:rPr>
        <w:t>baumannii</w:t>
      </w:r>
      <w:proofErr w:type="spellEnd"/>
      <w:r w:rsidRPr="001E13E2">
        <w:rPr>
          <w:rFonts w:ascii="Arial" w:eastAsia="Times New Roman" w:hAnsi="Arial" w:cs="Arial"/>
          <w:sz w:val="20"/>
          <w:szCs w:val="20"/>
        </w:rPr>
        <w:t xml:space="preserve">. Arch </w:t>
      </w:r>
      <w:proofErr w:type="spellStart"/>
      <w:r w:rsidRPr="001E13E2">
        <w:rPr>
          <w:rFonts w:ascii="Arial" w:eastAsia="Times New Roman" w:hAnsi="Arial" w:cs="Arial"/>
          <w:sz w:val="20"/>
          <w:szCs w:val="20"/>
        </w:rPr>
        <w:t>Microbiol</w:t>
      </w:r>
      <w:proofErr w:type="spellEnd"/>
      <w:r w:rsidRPr="001E13E2">
        <w:rPr>
          <w:rFonts w:ascii="Arial" w:eastAsia="Times New Roman" w:hAnsi="Arial" w:cs="Arial"/>
          <w:sz w:val="20"/>
          <w:szCs w:val="20"/>
        </w:rPr>
        <w:t>. 2017;199(10):</w:t>
      </w:r>
      <w:r w:rsidR="00472280"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1325-1334. </w:t>
      </w:r>
    </w:p>
    <w:p w:rsidR="00791EEC" w:rsidRPr="001E13E2" w:rsidRDefault="00791EEC" w:rsidP="00791EEC">
      <w:pPr>
        <w:pStyle w:val="a7"/>
        <w:spacing w:after="0" w:line="240" w:lineRule="auto"/>
        <w:ind w:left="540"/>
        <w:jc w:val="both"/>
        <w:rPr>
          <w:rFonts w:ascii="Arial" w:eastAsia="Times New Roman" w:hAnsi="Arial" w:cs="Arial"/>
          <w:sz w:val="20"/>
          <w:szCs w:val="20"/>
        </w:rPr>
      </w:pPr>
      <w:proofErr w:type="spellStart"/>
      <w:r w:rsidRPr="001E13E2">
        <w:rPr>
          <w:rFonts w:ascii="Arial" w:eastAsia="Times New Roman" w:hAnsi="Arial" w:cs="Arial"/>
          <w:sz w:val="20"/>
          <w:szCs w:val="20"/>
        </w:rPr>
        <w:t>doi</w:t>
      </w:r>
      <w:proofErr w:type="spellEnd"/>
      <w:r w:rsidRPr="001E13E2">
        <w:rPr>
          <w:rFonts w:ascii="Arial" w:eastAsia="Times New Roman" w:hAnsi="Arial" w:cs="Arial"/>
          <w:sz w:val="20"/>
          <w:szCs w:val="20"/>
        </w:rPr>
        <w:t>: 10.1007/s00203-017-1408-8.</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Shaw PD, Ping G, Daly SL, Cha C, </w:t>
      </w:r>
      <w:proofErr w:type="spellStart"/>
      <w:r w:rsidRPr="001E13E2">
        <w:rPr>
          <w:rFonts w:ascii="Arial" w:eastAsia="Times New Roman" w:hAnsi="Arial" w:cs="Arial"/>
          <w:sz w:val="20"/>
          <w:szCs w:val="20"/>
        </w:rPr>
        <w:t>Cronan</w:t>
      </w:r>
      <w:proofErr w:type="spellEnd"/>
      <w:r w:rsidRPr="001E13E2">
        <w:rPr>
          <w:rFonts w:ascii="Arial" w:eastAsia="Times New Roman" w:hAnsi="Arial" w:cs="Arial"/>
          <w:sz w:val="20"/>
          <w:szCs w:val="20"/>
        </w:rPr>
        <w:t xml:space="preserve"> JE </w:t>
      </w:r>
      <w:proofErr w:type="spellStart"/>
      <w:r w:rsidRPr="001E13E2">
        <w:rPr>
          <w:rFonts w:ascii="Arial" w:eastAsia="Times New Roman" w:hAnsi="Arial" w:cs="Arial"/>
          <w:sz w:val="20"/>
          <w:szCs w:val="20"/>
        </w:rPr>
        <w:t>Jr</w:t>
      </w:r>
      <w:proofErr w:type="spellEnd"/>
      <w:r w:rsidRPr="001E13E2">
        <w:rPr>
          <w:rFonts w:ascii="Arial" w:eastAsia="Times New Roman" w:hAnsi="Arial" w:cs="Arial"/>
          <w:sz w:val="20"/>
          <w:szCs w:val="20"/>
        </w:rPr>
        <w:t>, Rinehart KL, et al. Detecting and characterizing N</w:t>
      </w:r>
      <w:r w:rsidRPr="001E13E2">
        <w:rPr>
          <w:rFonts w:ascii="Arial" w:eastAsia="Times New Roman" w:hAnsi="Arial" w:cs="Arial"/>
          <w:sz w:val="20"/>
          <w:szCs w:val="20"/>
        </w:rPr>
        <w:noBreakHyphen/>
        <w:t>acyl</w:t>
      </w:r>
      <w:r w:rsidRPr="001E13E2">
        <w:rPr>
          <w:rFonts w:ascii="Arial" w:eastAsia="Times New Roman" w:hAnsi="Arial" w:cs="Arial"/>
          <w:sz w:val="20"/>
          <w:szCs w:val="20"/>
        </w:rPr>
        <w:noBreakHyphen/>
      </w:r>
      <w:proofErr w:type="spellStart"/>
      <w:r w:rsidRPr="001E13E2">
        <w:rPr>
          <w:rFonts w:ascii="Arial" w:eastAsia="Times New Roman" w:hAnsi="Arial" w:cs="Arial"/>
          <w:sz w:val="20"/>
          <w:szCs w:val="20"/>
        </w:rPr>
        <w:t>homoserine</w:t>
      </w:r>
      <w:proofErr w:type="spellEnd"/>
      <w:r w:rsidRPr="001E13E2">
        <w:rPr>
          <w:rFonts w:ascii="Arial" w:eastAsia="Times New Roman" w:hAnsi="Arial" w:cs="Arial"/>
          <w:sz w:val="20"/>
          <w:szCs w:val="20"/>
        </w:rPr>
        <w:t xml:space="preserve"> lactone signal molecules by thin</w:t>
      </w:r>
      <w:r w:rsidRPr="001E13E2">
        <w:rPr>
          <w:rFonts w:ascii="Arial" w:eastAsia="Times New Roman" w:hAnsi="Arial" w:cs="Arial"/>
          <w:sz w:val="20"/>
          <w:szCs w:val="20"/>
        </w:rPr>
        <w:noBreakHyphen/>
        <w:t xml:space="preserve">layer chromatography. </w:t>
      </w:r>
      <w:proofErr w:type="spellStart"/>
      <w:r w:rsidRPr="001E13E2">
        <w:rPr>
          <w:rFonts w:ascii="Arial" w:eastAsia="Times New Roman" w:hAnsi="Arial" w:cs="Arial"/>
          <w:sz w:val="20"/>
          <w:szCs w:val="20"/>
        </w:rPr>
        <w:t>Proc</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Natl</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Acad</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Sci</w:t>
      </w:r>
      <w:proofErr w:type="spellEnd"/>
      <w:r w:rsidRPr="001E13E2">
        <w:rPr>
          <w:rFonts w:ascii="Arial" w:eastAsia="Times New Roman" w:hAnsi="Arial" w:cs="Arial"/>
          <w:sz w:val="20"/>
          <w:szCs w:val="20"/>
        </w:rPr>
        <w:t xml:space="preserve"> USA. 1997;94(35):6036</w:t>
      </w:r>
      <w:r w:rsidRPr="001E13E2">
        <w:rPr>
          <w:rFonts w:ascii="Arial" w:eastAsia="Times New Roman" w:hAnsi="Arial" w:cs="Arial"/>
          <w:sz w:val="20"/>
          <w:szCs w:val="20"/>
        </w:rPr>
        <w:noBreakHyphen/>
        <w:t>6041.</w:t>
      </w:r>
    </w:p>
    <w:p w:rsidR="00AD3B41" w:rsidRPr="001E13E2" w:rsidRDefault="00D35A00" w:rsidP="00AD3B41">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Cha C, </w:t>
      </w:r>
      <w:proofErr w:type="spellStart"/>
      <w:r w:rsidRPr="001E13E2">
        <w:rPr>
          <w:rFonts w:ascii="Arial" w:eastAsia="Times New Roman" w:hAnsi="Arial" w:cs="Arial"/>
          <w:sz w:val="20"/>
          <w:szCs w:val="20"/>
        </w:rPr>
        <w:t>Gao</w:t>
      </w:r>
      <w:proofErr w:type="spellEnd"/>
      <w:r w:rsidRPr="001E13E2">
        <w:rPr>
          <w:rFonts w:ascii="Arial" w:eastAsia="Times New Roman" w:hAnsi="Arial" w:cs="Arial"/>
          <w:sz w:val="20"/>
          <w:szCs w:val="20"/>
        </w:rPr>
        <w:t xml:space="preserve"> P, Chen YC, Shaw PD, </w:t>
      </w:r>
      <w:proofErr w:type="spellStart"/>
      <w:r w:rsidRPr="001E13E2">
        <w:rPr>
          <w:rFonts w:ascii="Arial" w:eastAsia="Times New Roman" w:hAnsi="Arial" w:cs="Arial"/>
          <w:sz w:val="20"/>
          <w:szCs w:val="20"/>
        </w:rPr>
        <w:t>Farrand</w:t>
      </w:r>
      <w:proofErr w:type="spellEnd"/>
      <w:r w:rsidRPr="001E13E2">
        <w:rPr>
          <w:rFonts w:ascii="Arial" w:eastAsia="Times New Roman" w:hAnsi="Arial" w:cs="Arial"/>
          <w:sz w:val="20"/>
          <w:szCs w:val="20"/>
        </w:rPr>
        <w:t xml:space="preserve"> SK. Production of acyl</w:t>
      </w:r>
      <w:r w:rsidRPr="001E13E2">
        <w:rPr>
          <w:rFonts w:ascii="Arial" w:eastAsia="Times New Roman" w:hAnsi="Arial" w:cs="Arial"/>
          <w:sz w:val="20"/>
          <w:szCs w:val="20"/>
        </w:rPr>
        <w:noBreakHyphen/>
      </w:r>
      <w:proofErr w:type="spellStart"/>
      <w:r w:rsidRPr="001E13E2">
        <w:rPr>
          <w:rFonts w:ascii="Arial" w:eastAsia="Times New Roman" w:hAnsi="Arial" w:cs="Arial"/>
          <w:sz w:val="20"/>
          <w:szCs w:val="20"/>
        </w:rPr>
        <w:t>homoserine</w:t>
      </w:r>
      <w:proofErr w:type="spellEnd"/>
      <w:r w:rsidRPr="001E13E2">
        <w:rPr>
          <w:rFonts w:ascii="Arial" w:eastAsia="Times New Roman" w:hAnsi="Arial" w:cs="Arial"/>
          <w:sz w:val="20"/>
          <w:szCs w:val="20"/>
        </w:rPr>
        <w:t xml:space="preserve"> lactone quorum</w:t>
      </w:r>
      <w:r w:rsidRPr="001E13E2">
        <w:rPr>
          <w:rFonts w:ascii="Arial" w:eastAsia="Times New Roman" w:hAnsi="Arial" w:cs="Arial"/>
          <w:sz w:val="20"/>
          <w:szCs w:val="20"/>
        </w:rPr>
        <w:noBreakHyphen/>
        <w:t>sensing signals by gram</w:t>
      </w:r>
      <w:r w:rsidRPr="001E13E2">
        <w:rPr>
          <w:rFonts w:ascii="Arial" w:eastAsia="Times New Roman" w:hAnsi="Arial" w:cs="Arial"/>
          <w:sz w:val="20"/>
          <w:szCs w:val="20"/>
        </w:rPr>
        <w:noBreakHyphen/>
        <w:t>negative plant</w:t>
      </w:r>
      <w:r w:rsidRPr="001E13E2">
        <w:rPr>
          <w:rFonts w:ascii="Arial" w:eastAsia="Times New Roman" w:hAnsi="Arial" w:cs="Arial"/>
          <w:sz w:val="20"/>
          <w:szCs w:val="20"/>
        </w:rPr>
        <w:noBreakHyphen/>
        <w:t xml:space="preserve">associated bacteria. </w:t>
      </w:r>
      <w:proofErr w:type="spellStart"/>
      <w:r w:rsidRPr="001E13E2">
        <w:rPr>
          <w:rFonts w:ascii="Arial" w:eastAsia="Times New Roman" w:hAnsi="Arial" w:cs="Arial"/>
          <w:sz w:val="20"/>
          <w:szCs w:val="20"/>
        </w:rPr>
        <w:t>Mol</w:t>
      </w:r>
      <w:proofErr w:type="spellEnd"/>
      <w:r w:rsidRPr="001E13E2">
        <w:rPr>
          <w:rFonts w:ascii="Arial" w:eastAsia="Times New Roman" w:hAnsi="Arial" w:cs="Arial"/>
          <w:sz w:val="20"/>
          <w:szCs w:val="20"/>
        </w:rPr>
        <w:t xml:space="preserve"> Plant Microbe Interact. 1998;11:1119</w:t>
      </w:r>
      <w:r w:rsidRPr="001E13E2">
        <w:rPr>
          <w:rFonts w:ascii="Arial" w:eastAsia="Times New Roman" w:hAnsi="Arial" w:cs="Arial"/>
          <w:sz w:val="20"/>
          <w:szCs w:val="20"/>
        </w:rPr>
        <w:noBreakHyphen/>
        <w:t>1129.</w:t>
      </w:r>
    </w:p>
    <w:p w:rsidR="00AD6739" w:rsidRPr="001E13E2" w:rsidRDefault="00AD6739" w:rsidP="00AD3B41">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Yin WF, </w:t>
      </w:r>
      <w:proofErr w:type="spellStart"/>
      <w:r w:rsidRPr="001E13E2">
        <w:rPr>
          <w:rFonts w:ascii="Arial" w:eastAsia="Times New Roman" w:hAnsi="Arial" w:cs="Arial"/>
          <w:sz w:val="20"/>
          <w:szCs w:val="20"/>
        </w:rPr>
        <w:t>Purmal</w:t>
      </w:r>
      <w:proofErr w:type="spellEnd"/>
      <w:r w:rsidRPr="001E13E2">
        <w:rPr>
          <w:rFonts w:ascii="Arial" w:eastAsia="Times New Roman" w:hAnsi="Arial" w:cs="Arial"/>
          <w:sz w:val="20"/>
          <w:szCs w:val="20"/>
        </w:rPr>
        <w:t xml:space="preserve"> K, Chin S, Chan XY, Chan KG. Long chain N-acyl </w:t>
      </w:r>
      <w:proofErr w:type="spellStart"/>
      <w:r w:rsidRPr="001E13E2">
        <w:rPr>
          <w:rFonts w:ascii="Arial" w:eastAsia="Times New Roman" w:hAnsi="Arial" w:cs="Arial"/>
          <w:sz w:val="20"/>
          <w:szCs w:val="20"/>
        </w:rPr>
        <w:t>homoserine</w:t>
      </w:r>
      <w:proofErr w:type="spellEnd"/>
      <w:r w:rsidRPr="001E13E2">
        <w:rPr>
          <w:rFonts w:ascii="Arial" w:eastAsia="Times New Roman" w:hAnsi="Arial" w:cs="Arial"/>
          <w:sz w:val="20"/>
          <w:szCs w:val="20"/>
        </w:rPr>
        <w:t xml:space="preserve"> lactone production by </w:t>
      </w:r>
      <w:proofErr w:type="spellStart"/>
      <w:r w:rsidRPr="001E13E2">
        <w:rPr>
          <w:rFonts w:ascii="Arial" w:eastAsia="Times New Roman" w:hAnsi="Arial" w:cs="Arial"/>
          <w:sz w:val="20"/>
          <w:szCs w:val="20"/>
        </w:rPr>
        <w:t>Enterobacter</w:t>
      </w:r>
      <w:proofErr w:type="spellEnd"/>
      <w:r w:rsidRPr="001E13E2">
        <w:rPr>
          <w:rFonts w:ascii="Arial" w:eastAsia="Times New Roman" w:hAnsi="Arial" w:cs="Arial"/>
          <w:sz w:val="20"/>
          <w:szCs w:val="20"/>
        </w:rPr>
        <w:t xml:space="preserve"> sp. isolated from human tongue surfaces. Sensors (Basel). 2012;12(11):14307-14. </w:t>
      </w:r>
    </w:p>
    <w:p w:rsidR="00AD3B41" w:rsidRPr="001E13E2" w:rsidRDefault="00AD6739" w:rsidP="00AD3B41">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doi:10.3390/s121114307.</w:t>
      </w:r>
    </w:p>
    <w:p w:rsidR="008413E3" w:rsidRPr="001E13E2" w:rsidRDefault="00D35A00" w:rsidP="00472280">
      <w:pPr>
        <w:pStyle w:val="a7"/>
        <w:numPr>
          <w:ilvl w:val="0"/>
          <w:numId w:val="4"/>
        </w:numPr>
        <w:spacing w:before="40" w:after="0" w:line="240" w:lineRule="auto"/>
        <w:ind w:left="547" w:hanging="540"/>
        <w:contextualSpacing w:val="0"/>
        <w:jc w:val="both"/>
        <w:rPr>
          <w:rFonts w:ascii="Arial" w:eastAsia="Times New Roman" w:hAnsi="Arial" w:cs="Arial"/>
          <w:sz w:val="20"/>
          <w:szCs w:val="20"/>
        </w:rPr>
      </w:pPr>
      <w:r w:rsidRPr="001E13E2">
        <w:rPr>
          <w:rFonts w:ascii="Arial" w:eastAsia="Times New Roman" w:hAnsi="Arial" w:cs="Arial"/>
          <w:sz w:val="20"/>
          <w:szCs w:val="20"/>
        </w:rPr>
        <w:t xml:space="preserve">He X, Lu F, Yuan F, Jiang D, Zhao P, Zhu J, et al. Biofilm Formation Caused by Clinical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Isolates Is Associated with Overexpression of the </w:t>
      </w:r>
      <w:proofErr w:type="spellStart"/>
      <w:r w:rsidRPr="001E13E2">
        <w:rPr>
          <w:rFonts w:ascii="Arial" w:eastAsia="Times New Roman" w:hAnsi="Arial" w:cs="Arial"/>
          <w:sz w:val="20"/>
          <w:szCs w:val="20"/>
        </w:rPr>
        <w:t>AdeFGH</w:t>
      </w:r>
      <w:proofErr w:type="spellEnd"/>
      <w:r w:rsidRPr="001E13E2">
        <w:rPr>
          <w:rFonts w:ascii="Arial" w:eastAsia="Times New Roman" w:hAnsi="Arial" w:cs="Arial"/>
          <w:sz w:val="20"/>
          <w:szCs w:val="20"/>
        </w:rPr>
        <w:t xml:space="preserve"> Efflux Pump. </w:t>
      </w:r>
      <w:proofErr w:type="spellStart"/>
      <w:r w:rsidRPr="001E13E2">
        <w:rPr>
          <w:rFonts w:ascii="Arial" w:eastAsia="Times New Roman" w:hAnsi="Arial" w:cs="Arial"/>
          <w:sz w:val="20"/>
          <w:szCs w:val="20"/>
        </w:rPr>
        <w:t>Antimicrob</w:t>
      </w:r>
      <w:proofErr w:type="spellEnd"/>
      <w:r w:rsidRPr="001E13E2">
        <w:rPr>
          <w:rFonts w:ascii="Arial" w:eastAsia="Times New Roman" w:hAnsi="Arial" w:cs="Arial"/>
          <w:sz w:val="20"/>
          <w:szCs w:val="20"/>
        </w:rPr>
        <w:t xml:space="preserve"> Agents </w:t>
      </w:r>
      <w:proofErr w:type="spellStart"/>
      <w:r w:rsidRPr="001E13E2">
        <w:rPr>
          <w:rFonts w:ascii="Arial" w:eastAsia="Times New Roman" w:hAnsi="Arial" w:cs="Arial"/>
          <w:sz w:val="20"/>
          <w:szCs w:val="20"/>
        </w:rPr>
        <w:t>Chemother</w:t>
      </w:r>
      <w:proofErr w:type="spellEnd"/>
      <w:r w:rsidRPr="001E13E2">
        <w:rPr>
          <w:rFonts w:ascii="Arial" w:eastAsia="Times New Roman" w:hAnsi="Arial" w:cs="Arial"/>
          <w:sz w:val="20"/>
          <w:szCs w:val="20"/>
        </w:rPr>
        <w:t xml:space="preserve">. 2015;59(8):4817-25. </w:t>
      </w:r>
      <w:r w:rsidR="00C440EC" w:rsidRPr="001E13E2">
        <w:rPr>
          <w:rFonts w:ascii="Arial" w:eastAsia="Times New Roman" w:hAnsi="Arial" w:cs="Arial"/>
          <w:sz w:val="20"/>
          <w:szCs w:val="20"/>
        </w:rPr>
        <w:t xml:space="preserve"> </w:t>
      </w:r>
    </w:p>
    <w:p w:rsidR="00C440EC" w:rsidRPr="001E13E2" w:rsidRDefault="008413E3" w:rsidP="00472280">
      <w:pPr>
        <w:pStyle w:val="a7"/>
        <w:spacing w:before="40" w:after="0" w:line="240" w:lineRule="auto"/>
        <w:ind w:left="547"/>
        <w:contextualSpacing w:val="0"/>
        <w:jc w:val="both"/>
        <w:rPr>
          <w:rFonts w:ascii="Arial" w:eastAsia="Times New Roman" w:hAnsi="Arial" w:cs="Arial"/>
          <w:sz w:val="20"/>
          <w:szCs w:val="20"/>
        </w:rPr>
      </w:pPr>
      <w:r w:rsidRPr="001E13E2">
        <w:rPr>
          <w:rFonts w:ascii="Arial" w:eastAsia="Times New Roman" w:hAnsi="Arial" w:cs="Arial"/>
          <w:sz w:val="20"/>
          <w:szCs w:val="20"/>
        </w:rPr>
        <w:t>DOI: 10.1128/AAC.00877-15</w:t>
      </w:r>
    </w:p>
    <w:p w:rsidR="008413E3" w:rsidRPr="001E13E2" w:rsidRDefault="00D35A00" w:rsidP="00472280">
      <w:pPr>
        <w:pStyle w:val="a7"/>
        <w:numPr>
          <w:ilvl w:val="0"/>
          <w:numId w:val="4"/>
        </w:numPr>
        <w:spacing w:before="40" w:after="0" w:line="240" w:lineRule="auto"/>
        <w:ind w:left="547" w:hanging="540"/>
        <w:contextualSpacing w:val="0"/>
        <w:jc w:val="both"/>
        <w:rPr>
          <w:rFonts w:ascii="Arial" w:eastAsia="Times New Roman" w:hAnsi="Arial" w:cs="Arial"/>
          <w:sz w:val="20"/>
          <w:szCs w:val="20"/>
        </w:rPr>
      </w:pPr>
      <w:r w:rsidRPr="001E13E2">
        <w:rPr>
          <w:rFonts w:ascii="Arial" w:eastAsia="Times New Roman" w:hAnsi="Arial" w:cs="Arial"/>
          <w:sz w:val="20"/>
          <w:szCs w:val="20"/>
        </w:rPr>
        <w:t xml:space="preserve">Howard A, </w:t>
      </w:r>
      <w:proofErr w:type="spellStart"/>
      <w:r w:rsidRPr="001E13E2">
        <w:rPr>
          <w:rFonts w:ascii="Arial" w:eastAsia="Times New Roman" w:hAnsi="Arial" w:cs="Arial"/>
          <w:sz w:val="20"/>
          <w:szCs w:val="20"/>
        </w:rPr>
        <w:t>O'Donoghue</w:t>
      </w:r>
      <w:proofErr w:type="spellEnd"/>
      <w:r w:rsidRPr="001E13E2">
        <w:rPr>
          <w:rFonts w:ascii="Arial" w:eastAsia="Times New Roman" w:hAnsi="Arial" w:cs="Arial"/>
          <w:sz w:val="20"/>
          <w:szCs w:val="20"/>
        </w:rPr>
        <w:t xml:space="preserve"> M, Feeney A, </w:t>
      </w:r>
      <w:proofErr w:type="spellStart"/>
      <w:r w:rsidRPr="001E13E2">
        <w:rPr>
          <w:rFonts w:ascii="Arial" w:eastAsia="Times New Roman" w:hAnsi="Arial" w:cs="Arial"/>
          <w:sz w:val="20"/>
          <w:szCs w:val="20"/>
        </w:rPr>
        <w:t>Sleator</w:t>
      </w:r>
      <w:proofErr w:type="spellEnd"/>
      <w:r w:rsidRPr="001E13E2">
        <w:rPr>
          <w:rFonts w:ascii="Arial" w:eastAsia="Times New Roman" w:hAnsi="Arial" w:cs="Arial"/>
          <w:sz w:val="20"/>
          <w:szCs w:val="20"/>
        </w:rPr>
        <w:t xml:space="preserve"> RD.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an emerging opportunistic pathogen. Virulence. 2012;3(3):243-50. </w:t>
      </w:r>
      <w:r w:rsidR="00C440EC" w:rsidRPr="001E13E2">
        <w:rPr>
          <w:rFonts w:ascii="Arial" w:eastAsia="Times New Roman" w:hAnsi="Arial" w:cs="Arial"/>
          <w:sz w:val="20"/>
          <w:szCs w:val="20"/>
        </w:rPr>
        <w:t xml:space="preserve"> </w:t>
      </w:r>
    </w:p>
    <w:p w:rsidR="00C440EC" w:rsidRPr="001E13E2" w:rsidRDefault="008413E3" w:rsidP="00472280">
      <w:pPr>
        <w:pStyle w:val="a7"/>
        <w:spacing w:before="40" w:after="0" w:line="240" w:lineRule="auto"/>
        <w:ind w:left="547"/>
        <w:contextualSpacing w:val="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xml:space="preserve">: 10.4161/viru.19700. </w:t>
      </w:r>
    </w:p>
    <w:p w:rsidR="008413E3" w:rsidRPr="001E13E2" w:rsidRDefault="00D35A00" w:rsidP="00472280">
      <w:pPr>
        <w:pStyle w:val="a7"/>
        <w:numPr>
          <w:ilvl w:val="0"/>
          <w:numId w:val="4"/>
        </w:numPr>
        <w:spacing w:before="40" w:after="0" w:line="240" w:lineRule="auto"/>
        <w:ind w:left="547" w:hanging="540"/>
        <w:contextualSpacing w:val="0"/>
        <w:jc w:val="both"/>
        <w:rPr>
          <w:rFonts w:ascii="Arial" w:eastAsia="Times New Roman" w:hAnsi="Arial" w:cs="Arial"/>
          <w:sz w:val="20"/>
          <w:szCs w:val="20"/>
        </w:rPr>
      </w:pPr>
      <w:r w:rsidRPr="001E13E2">
        <w:rPr>
          <w:rFonts w:ascii="Arial" w:eastAsia="Times New Roman" w:hAnsi="Arial" w:cs="Arial"/>
          <w:sz w:val="20"/>
          <w:szCs w:val="20"/>
        </w:rPr>
        <w:t xml:space="preserve">Lee CR, Lee JH, Park M, Park KS, </w:t>
      </w:r>
      <w:proofErr w:type="spellStart"/>
      <w:r w:rsidRPr="001E13E2">
        <w:rPr>
          <w:rFonts w:ascii="Arial" w:eastAsia="Times New Roman" w:hAnsi="Arial" w:cs="Arial"/>
          <w:sz w:val="20"/>
          <w:szCs w:val="20"/>
        </w:rPr>
        <w:t>Bae</w:t>
      </w:r>
      <w:proofErr w:type="spellEnd"/>
      <w:r w:rsidRPr="001E13E2">
        <w:rPr>
          <w:rFonts w:ascii="Arial" w:eastAsia="Times New Roman" w:hAnsi="Arial" w:cs="Arial"/>
          <w:sz w:val="20"/>
          <w:szCs w:val="20"/>
        </w:rPr>
        <w:t xml:space="preserve"> IK, Kim YB, et al. Biology of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Pathogenesis, Antibiotic Resistance Mechanisms, and Prospective Treatment Options. Front Cell Infect </w:t>
      </w:r>
      <w:proofErr w:type="spellStart"/>
      <w:r w:rsidRPr="001E13E2">
        <w:rPr>
          <w:rFonts w:ascii="Arial" w:eastAsia="Times New Roman" w:hAnsi="Arial" w:cs="Arial"/>
          <w:sz w:val="20"/>
          <w:szCs w:val="20"/>
        </w:rPr>
        <w:t>Microbiol</w:t>
      </w:r>
      <w:proofErr w:type="spellEnd"/>
      <w:r w:rsidRPr="001E13E2">
        <w:rPr>
          <w:rFonts w:ascii="Arial" w:eastAsia="Times New Roman" w:hAnsi="Arial" w:cs="Arial"/>
          <w:sz w:val="20"/>
          <w:szCs w:val="20"/>
        </w:rPr>
        <w:t>. 2017;13(7):55.</w:t>
      </w:r>
      <w:r w:rsidR="00C440EC" w:rsidRPr="001E13E2">
        <w:rPr>
          <w:rFonts w:ascii="Arial" w:eastAsia="Times New Roman" w:hAnsi="Arial" w:cs="Arial"/>
          <w:sz w:val="20"/>
          <w:szCs w:val="20"/>
        </w:rPr>
        <w:t xml:space="preserve"> </w:t>
      </w:r>
    </w:p>
    <w:p w:rsidR="00C440EC" w:rsidRPr="001E13E2" w:rsidRDefault="008413E3" w:rsidP="00472280">
      <w:pPr>
        <w:pStyle w:val="a7"/>
        <w:spacing w:before="40" w:after="0" w:line="240" w:lineRule="auto"/>
        <w:ind w:left="547"/>
        <w:contextualSpacing w:val="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xml:space="preserve">: 10.3389/fcimb.2017.00055. </w:t>
      </w:r>
    </w:p>
    <w:p w:rsidR="00C440EC" w:rsidRPr="001E13E2" w:rsidRDefault="00D35A00" w:rsidP="00472280">
      <w:pPr>
        <w:pStyle w:val="a7"/>
        <w:numPr>
          <w:ilvl w:val="0"/>
          <w:numId w:val="4"/>
        </w:numPr>
        <w:spacing w:before="40" w:after="0" w:line="240" w:lineRule="auto"/>
        <w:ind w:left="547" w:hanging="540"/>
        <w:contextualSpacing w:val="0"/>
        <w:jc w:val="both"/>
        <w:rPr>
          <w:rFonts w:ascii="Arial" w:eastAsia="Times New Roman" w:hAnsi="Arial" w:cs="Arial"/>
          <w:sz w:val="20"/>
          <w:szCs w:val="20"/>
        </w:rPr>
      </w:pPr>
      <w:r w:rsidRPr="001E13E2">
        <w:rPr>
          <w:rFonts w:ascii="Arial" w:eastAsia="Times New Roman" w:hAnsi="Arial" w:cs="Arial"/>
          <w:sz w:val="20"/>
          <w:szCs w:val="20"/>
        </w:rPr>
        <w:t xml:space="preserve">Sung J.Y. Molecular characterization and antimicrobial susceptibility of biofilm-forming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clinical isolates from </w:t>
      </w:r>
      <w:proofErr w:type="spellStart"/>
      <w:r w:rsidRPr="001E13E2">
        <w:rPr>
          <w:rFonts w:ascii="Arial" w:eastAsia="Times New Roman" w:hAnsi="Arial" w:cs="Arial"/>
          <w:sz w:val="20"/>
          <w:szCs w:val="20"/>
        </w:rPr>
        <w:t>Daejeon</w:t>
      </w:r>
      <w:proofErr w:type="spellEnd"/>
      <w:r w:rsidRPr="001E13E2">
        <w:rPr>
          <w:rFonts w:ascii="Arial" w:eastAsia="Times New Roman" w:hAnsi="Arial" w:cs="Arial"/>
          <w:sz w:val="20"/>
          <w:szCs w:val="20"/>
        </w:rPr>
        <w:t xml:space="preserve">, Korea. Korean J </w:t>
      </w:r>
      <w:proofErr w:type="spellStart"/>
      <w:r w:rsidRPr="001E13E2">
        <w:rPr>
          <w:rFonts w:ascii="Arial" w:eastAsia="Times New Roman" w:hAnsi="Arial" w:cs="Arial"/>
          <w:sz w:val="20"/>
          <w:szCs w:val="20"/>
        </w:rPr>
        <w:t>Clin</w:t>
      </w:r>
      <w:proofErr w:type="spellEnd"/>
      <w:r w:rsidRPr="001E13E2">
        <w:rPr>
          <w:rFonts w:ascii="Arial" w:eastAsia="Times New Roman" w:hAnsi="Arial" w:cs="Arial"/>
          <w:sz w:val="20"/>
          <w:szCs w:val="20"/>
        </w:rPr>
        <w:t xml:space="preserve"> Lab Sci. 2018;50:100–109.</w:t>
      </w:r>
    </w:p>
    <w:p w:rsidR="008413E3" w:rsidRPr="001E13E2" w:rsidRDefault="00D35A00" w:rsidP="00472280">
      <w:pPr>
        <w:pStyle w:val="a7"/>
        <w:numPr>
          <w:ilvl w:val="0"/>
          <w:numId w:val="4"/>
        </w:numPr>
        <w:spacing w:before="40" w:after="0" w:line="240" w:lineRule="auto"/>
        <w:ind w:left="547" w:hanging="540"/>
        <w:contextualSpacing w:val="0"/>
        <w:jc w:val="both"/>
        <w:rPr>
          <w:rFonts w:ascii="Arial" w:eastAsia="Times New Roman" w:hAnsi="Arial" w:cs="Arial"/>
          <w:sz w:val="20"/>
          <w:szCs w:val="20"/>
        </w:rPr>
      </w:pPr>
      <w:proofErr w:type="spellStart"/>
      <w:r w:rsidRPr="001E13E2">
        <w:rPr>
          <w:rFonts w:ascii="Arial" w:eastAsia="Times New Roman" w:hAnsi="Arial" w:cs="Arial"/>
          <w:sz w:val="20"/>
          <w:szCs w:val="20"/>
        </w:rPr>
        <w:t>Martí</w:t>
      </w:r>
      <w:proofErr w:type="spellEnd"/>
      <w:r w:rsidRPr="001E13E2">
        <w:rPr>
          <w:rFonts w:ascii="Arial" w:eastAsia="Times New Roman" w:hAnsi="Arial" w:cs="Arial"/>
          <w:sz w:val="20"/>
          <w:szCs w:val="20"/>
        </w:rPr>
        <w:t>, S., Rodríguez-</w:t>
      </w:r>
      <w:proofErr w:type="spellStart"/>
      <w:r w:rsidRPr="001E13E2">
        <w:rPr>
          <w:rFonts w:ascii="Arial" w:eastAsia="Times New Roman" w:hAnsi="Arial" w:cs="Arial"/>
          <w:sz w:val="20"/>
          <w:szCs w:val="20"/>
        </w:rPr>
        <w:t>Baño</w:t>
      </w:r>
      <w:proofErr w:type="spellEnd"/>
      <w:r w:rsidRPr="001E13E2">
        <w:rPr>
          <w:rFonts w:ascii="Arial" w:eastAsia="Times New Roman" w:hAnsi="Arial" w:cs="Arial"/>
          <w:sz w:val="20"/>
          <w:szCs w:val="20"/>
        </w:rPr>
        <w:t xml:space="preserve">, J., </w:t>
      </w:r>
      <w:proofErr w:type="spellStart"/>
      <w:r w:rsidRPr="001E13E2">
        <w:rPr>
          <w:rFonts w:ascii="Arial" w:eastAsia="Times New Roman" w:hAnsi="Arial" w:cs="Arial"/>
          <w:sz w:val="20"/>
          <w:szCs w:val="20"/>
        </w:rPr>
        <w:t>Catel</w:t>
      </w:r>
      <w:proofErr w:type="spellEnd"/>
      <w:r w:rsidRPr="001E13E2">
        <w:rPr>
          <w:rFonts w:ascii="Arial" w:eastAsia="Times New Roman" w:hAnsi="Arial" w:cs="Arial"/>
          <w:sz w:val="20"/>
          <w:szCs w:val="20"/>
        </w:rPr>
        <w:t>-Ferreira, M. </w:t>
      </w:r>
      <w:r w:rsidRPr="001E13E2">
        <w:rPr>
          <w:rFonts w:ascii="Arial" w:eastAsia="Times New Roman" w:hAnsi="Arial" w:cs="Arial"/>
          <w:i/>
          <w:iCs/>
          <w:sz w:val="20"/>
          <w:szCs w:val="20"/>
        </w:rPr>
        <w:t>et al.</w:t>
      </w:r>
      <w:r w:rsidRPr="001E13E2">
        <w:rPr>
          <w:rFonts w:ascii="Arial" w:eastAsia="Times New Roman" w:hAnsi="Arial" w:cs="Arial"/>
          <w:sz w:val="20"/>
          <w:szCs w:val="20"/>
        </w:rPr>
        <w:t> Biofilm formation at the solid-liquid and air-liquid interfaces by </w:t>
      </w:r>
      <w:proofErr w:type="spellStart"/>
      <w:r w:rsidRPr="001E13E2">
        <w:rPr>
          <w:rFonts w:ascii="Arial" w:eastAsia="Times New Roman" w:hAnsi="Arial" w:cs="Arial"/>
          <w:i/>
          <w:iCs/>
          <w:sz w:val="20"/>
          <w:szCs w:val="20"/>
        </w:rPr>
        <w:t>Acinetobacter</w:t>
      </w:r>
      <w:proofErr w:type="spellEnd"/>
      <w:r w:rsidR="008413E3" w:rsidRPr="001E13E2">
        <w:rPr>
          <w:rFonts w:ascii="Arial" w:eastAsia="Times New Roman" w:hAnsi="Arial" w:cs="Arial"/>
          <w:sz w:val="20"/>
          <w:szCs w:val="20"/>
        </w:rPr>
        <w:t xml:space="preserve"> species. BMC </w:t>
      </w:r>
      <w:r w:rsidRPr="001E13E2">
        <w:rPr>
          <w:rFonts w:ascii="Arial" w:eastAsia="Times New Roman" w:hAnsi="Arial" w:cs="Arial"/>
          <w:sz w:val="20"/>
          <w:szCs w:val="20"/>
        </w:rPr>
        <w:t xml:space="preserve">Res Notes. 2011;5(4). </w:t>
      </w:r>
    </w:p>
    <w:p w:rsidR="00C440EC" w:rsidRPr="001E13E2" w:rsidRDefault="008413E3" w:rsidP="00472280">
      <w:pPr>
        <w:pStyle w:val="a7"/>
        <w:spacing w:before="40" w:after="0" w:line="240" w:lineRule="auto"/>
        <w:ind w:left="547"/>
        <w:contextualSpacing w:val="0"/>
        <w:jc w:val="both"/>
        <w:rPr>
          <w:rFonts w:ascii="Arial" w:eastAsia="Times New Roman" w:hAnsi="Arial" w:cs="Arial"/>
          <w:sz w:val="20"/>
          <w:szCs w:val="20"/>
        </w:rPr>
      </w:pPr>
      <w:proofErr w:type="spellStart"/>
      <w:r w:rsidRPr="001E13E2">
        <w:rPr>
          <w:rFonts w:ascii="Arial" w:eastAsia="Times New Roman" w:hAnsi="Arial" w:cs="Arial"/>
          <w:sz w:val="20"/>
          <w:szCs w:val="20"/>
        </w:rPr>
        <w:t>Available:</w:t>
      </w:r>
      <w:hyperlink r:id="rId24" w:history="1">
        <w:r w:rsidR="00D35A00" w:rsidRPr="001E13E2">
          <w:rPr>
            <w:rFonts w:ascii="Arial" w:eastAsia="Times New Roman" w:hAnsi="Arial" w:cs="Arial"/>
            <w:sz w:val="20"/>
            <w:szCs w:val="20"/>
          </w:rPr>
          <w:t>https</w:t>
        </w:r>
        <w:proofErr w:type="spellEnd"/>
        <w:r w:rsidR="00D35A00" w:rsidRPr="001E13E2">
          <w:rPr>
            <w:rFonts w:ascii="Arial" w:eastAsia="Times New Roman" w:hAnsi="Arial" w:cs="Arial"/>
            <w:sz w:val="20"/>
            <w:szCs w:val="20"/>
          </w:rPr>
          <w:t>://doi.org/10.1186/1756-0500-4-5</w:t>
        </w:r>
      </w:hyperlink>
      <w:r w:rsidR="00D35A00" w:rsidRPr="001E13E2">
        <w:rPr>
          <w:rFonts w:ascii="Arial" w:eastAsia="Times New Roman" w:hAnsi="Arial" w:cs="Arial"/>
          <w:sz w:val="20"/>
          <w:szCs w:val="20"/>
        </w:rPr>
        <w:t>.</w:t>
      </w:r>
    </w:p>
    <w:p w:rsidR="008413E3" w:rsidRPr="001E13E2" w:rsidRDefault="00D35A00" w:rsidP="00472280">
      <w:pPr>
        <w:pStyle w:val="a7"/>
        <w:numPr>
          <w:ilvl w:val="0"/>
          <w:numId w:val="4"/>
        </w:numPr>
        <w:spacing w:before="40" w:after="0" w:line="240" w:lineRule="auto"/>
        <w:ind w:left="547" w:hanging="540"/>
        <w:contextualSpacing w:val="0"/>
        <w:jc w:val="both"/>
        <w:rPr>
          <w:rFonts w:ascii="Arial" w:eastAsia="Times New Roman" w:hAnsi="Arial" w:cs="Arial"/>
          <w:sz w:val="20"/>
          <w:szCs w:val="20"/>
        </w:rPr>
      </w:pPr>
      <w:proofErr w:type="spellStart"/>
      <w:r w:rsidRPr="001E13E2">
        <w:rPr>
          <w:rFonts w:ascii="Arial" w:eastAsia="Times New Roman" w:hAnsi="Arial" w:cs="Arial"/>
          <w:sz w:val="20"/>
          <w:szCs w:val="20"/>
        </w:rPr>
        <w:t>Khilnani</w:t>
      </w:r>
      <w:proofErr w:type="spellEnd"/>
      <w:r w:rsidRPr="001E13E2">
        <w:rPr>
          <w:rFonts w:ascii="Arial" w:eastAsia="Times New Roman" w:hAnsi="Arial" w:cs="Arial"/>
          <w:sz w:val="20"/>
          <w:szCs w:val="20"/>
        </w:rPr>
        <w:t xml:space="preserve"> GC, </w:t>
      </w:r>
      <w:proofErr w:type="spellStart"/>
      <w:r w:rsidRPr="001E13E2">
        <w:rPr>
          <w:rFonts w:ascii="Arial" w:eastAsia="Times New Roman" w:hAnsi="Arial" w:cs="Arial"/>
          <w:sz w:val="20"/>
          <w:szCs w:val="20"/>
        </w:rPr>
        <w:t>Zirpe</w:t>
      </w:r>
      <w:proofErr w:type="spellEnd"/>
      <w:r w:rsidRPr="001E13E2">
        <w:rPr>
          <w:rFonts w:ascii="Arial" w:eastAsia="Times New Roman" w:hAnsi="Arial" w:cs="Arial"/>
          <w:sz w:val="20"/>
          <w:szCs w:val="20"/>
        </w:rPr>
        <w:t xml:space="preserve"> K, </w:t>
      </w:r>
      <w:proofErr w:type="spellStart"/>
      <w:r w:rsidRPr="001E13E2">
        <w:rPr>
          <w:rFonts w:ascii="Arial" w:eastAsia="Times New Roman" w:hAnsi="Arial" w:cs="Arial"/>
          <w:sz w:val="20"/>
          <w:szCs w:val="20"/>
        </w:rPr>
        <w:t>Hadda</w:t>
      </w:r>
      <w:proofErr w:type="spellEnd"/>
      <w:r w:rsidRPr="001E13E2">
        <w:rPr>
          <w:rFonts w:ascii="Arial" w:eastAsia="Times New Roman" w:hAnsi="Arial" w:cs="Arial"/>
          <w:sz w:val="20"/>
          <w:szCs w:val="20"/>
        </w:rPr>
        <w:t xml:space="preserve"> V, Mehta Y, </w:t>
      </w:r>
      <w:proofErr w:type="spellStart"/>
      <w:r w:rsidRPr="001E13E2">
        <w:rPr>
          <w:rFonts w:ascii="Arial" w:eastAsia="Times New Roman" w:hAnsi="Arial" w:cs="Arial"/>
          <w:sz w:val="20"/>
          <w:szCs w:val="20"/>
        </w:rPr>
        <w:t>Madan</w:t>
      </w:r>
      <w:proofErr w:type="spellEnd"/>
      <w:r w:rsidRPr="001E13E2">
        <w:rPr>
          <w:rFonts w:ascii="Arial" w:eastAsia="Times New Roman" w:hAnsi="Arial" w:cs="Arial"/>
          <w:sz w:val="20"/>
          <w:szCs w:val="20"/>
        </w:rPr>
        <w:t xml:space="preserve"> K, </w:t>
      </w:r>
      <w:proofErr w:type="spellStart"/>
      <w:r w:rsidRPr="001E13E2">
        <w:rPr>
          <w:rFonts w:ascii="Arial" w:eastAsia="Times New Roman" w:hAnsi="Arial" w:cs="Arial"/>
          <w:sz w:val="20"/>
          <w:szCs w:val="20"/>
        </w:rPr>
        <w:t>Kulkarni</w:t>
      </w:r>
      <w:proofErr w:type="spellEnd"/>
      <w:r w:rsidRPr="001E13E2">
        <w:rPr>
          <w:rFonts w:ascii="Arial" w:eastAsia="Times New Roman" w:hAnsi="Arial" w:cs="Arial"/>
          <w:sz w:val="20"/>
          <w:szCs w:val="20"/>
        </w:rPr>
        <w:t xml:space="preserve"> A, et al. Guidelines for Antibiotic Prescription in Intensive Care Unit. Indian J </w:t>
      </w:r>
      <w:proofErr w:type="spellStart"/>
      <w:r w:rsidRPr="001E13E2">
        <w:rPr>
          <w:rFonts w:ascii="Arial" w:eastAsia="Times New Roman" w:hAnsi="Arial" w:cs="Arial"/>
          <w:sz w:val="20"/>
          <w:szCs w:val="20"/>
        </w:rPr>
        <w:t>Crit</w:t>
      </w:r>
      <w:proofErr w:type="spellEnd"/>
      <w:r w:rsidRPr="001E13E2">
        <w:rPr>
          <w:rFonts w:ascii="Arial" w:eastAsia="Times New Roman" w:hAnsi="Arial" w:cs="Arial"/>
          <w:sz w:val="20"/>
          <w:szCs w:val="20"/>
        </w:rPr>
        <w:t xml:space="preserve"> Care Med. 2019;23(1):S1-S63. </w:t>
      </w:r>
      <w:r w:rsidR="00C440EC" w:rsidRPr="001E13E2">
        <w:rPr>
          <w:rFonts w:ascii="Arial" w:eastAsia="Times New Roman" w:hAnsi="Arial" w:cs="Arial"/>
          <w:sz w:val="20"/>
          <w:szCs w:val="20"/>
        </w:rPr>
        <w:t xml:space="preserve"> </w:t>
      </w:r>
    </w:p>
    <w:p w:rsidR="00C440EC" w:rsidRPr="001E13E2" w:rsidRDefault="008413E3" w:rsidP="00472280">
      <w:pPr>
        <w:pStyle w:val="a7"/>
        <w:spacing w:before="40" w:after="0" w:line="240" w:lineRule="auto"/>
        <w:ind w:left="547"/>
        <w:contextualSpacing w:val="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xml:space="preserve">: </w:t>
      </w:r>
      <w:r w:rsidRPr="001E13E2">
        <w:rPr>
          <w:rFonts w:ascii="Arial" w:eastAsia="Times New Roman" w:hAnsi="Arial" w:cs="Arial"/>
          <w:sz w:val="20"/>
          <w:szCs w:val="20"/>
        </w:rPr>
        <w:t>10.5005/jp-journals-10071-23101</w:t>
      </w:r>
      <w:bookmarkStart w:id="13" w:name="_GoBack"/>
      <w:bookmarkEnd w:id="13"/>
    </w:p>
    <w:p w:rsidR="008413E3"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proofErr w:type="spellStart"/>
      <w:r w:rsidRPr="001E13E2">
        <w:rPr>
          <w:rFonts w:ascii="Arial" w:eastAsia="Times New Roman" w:hAnsi="Arial" w:cs="Arial"/>
          <w:sz w:val="20"/>
          <w:szCs w:val="20"/>
        </w:rPr>
        <w:t>Leekha</w:t>
      </w:r>
      <w:proofErr w:type="spellEnd"/>
      <w:r w:rsidRPr="001E13E2">
        <w:rPr>
          <w:rFonts w:ascii="Arial" w:eastAsia="Times New Roman" w:hAnsi="Arial" w:cs="Arial"/>
          <w:sz w:val="20"/>
          <w:szCs w:val="20"/>
        </w:rPr>
        <w:t xml:space="preserve"> S, Terrell CL, Edson RS. General principles of antimicrobial therapy. Mayo </w:t>
      </w:r>
      <w:proofErr w:type="spellStart"/>
      <w:r w:rsidRPr="001E13E2">
        <w:rPr>
          <w:rFonts w:ascii="Arial" w:eastAsia="Times New Roman" w:hAnsi="Arial" w:cs="Arial"/>
          <w:sz w:val="20"/>
          <w:szCs w:val="20"/>
        </w:rPr>
        <w:t>Clin</w:t>
      </w:r>
      <w:proofErr w:type="spellEnd"/>
      <w:r w:rsidRPr="001E13E2">
        <w:rPr>
          <w:rFonts w:ascii="Arial" w:eastAsia="Times New Roman" w:hAnsi="Arial" w:cs="Arial"/>
          <w:sz w:val="20"/>
          <w:szCs w:val="20"/>
        </w:rPr>
        <w:t xml:space="preserve"> Proc. 2011;86(2):156-67.</w:t>
      </w:r>
      <w:r w:rsidR="00C440EC" w:rsidRPr="001E13E2">
        <w:rPr>
          <w:rFonts w:ascii="Arial" w:eastAsia="Times New Roman" w:hAnsi="Arial" w:cs="Arial"/>
          <w:sz w:val="20"/>
          <w:szCs w:val="20"/>
        </w:rPr>
        <w:t xml:space="preserve"> </w:t>
      </w:r>
    </w:p>
    <w:p w:rsidR="00C440EC" w:rsidRPr="001E13E2" w:rsidRDefault="008413E3" w:rsidP="008413E3">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 10.4065/mcp.2010.0639</w:t>
      </w:r>
    </w:p>
    <w:p w:rsidR="000A4F6A"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proofErr w:type="spellStart"/>
      <w:r w:rsidRPr="001E13E2">
        <w:rPr>
          <w:rFonts w:ascii="Arial" w:eastAsia="Times New Roman" w:hAnsi="Arial" w:cs="Arial"/>
          <w:sz w:val="20"/>
          <w:szCs w:val="20"/>
        </w:rPr>
        <w:t>Saipriya</w:t>
      </w:r>
      <w:proofErr w:type="spellEnd"/>
      <w:r w:rsidRPr="001E13E2">
        <w:rPr>
          <w:rFonts w:ascii="Arial" w:eastAsia="Times New Roman" w:hAnsi="Arial" w:cs="Arial"/>
          <w:sz w:val="20"/>
          <w:szCs w:val="20"/>
        </w:rPr>
        <w:t xml:space="preserve"> K, </w:t>
      </w:r>
      <w:proofErr w:type="spellStart"/>
      <w:r w:rsidRPr="001E13E2">
        <w:rPr>
          <w:rFonts w:ascii="Arial" w:eastAsia="Times New Roman" w:hAnsi="Arial" w:cs="Arial"/>
          <w:sz w:val="20"/>
          <w:szCs w:val="20"/>
        </w:rPr>
        <w:t>Swathi</w:t>
      </w:r>
      <w:proofErr w:type="spellEnd"/>
      <w:r w:rsidRPr="001E13E2">
        <w:rPr>
          <w:rFonts w:ascii="Arial" w:eastAsia="Times New Roman" w:hAnsi="Arial" w:cs="Arial"/>
          <w:sz w:val="20"/>
          <w:szCs w:val="20"/>
        </w:rPr>
        <w:t xml:space="preserve"> CH, </w:t>
      </w:r>
      <w:proofErr w:type="spellStart"/>
      <w:r w:rsidRPr="001E13E2">
        <w:rPr>
          <w:rFonts w:ascii="Arial" w:eastAsia="Times New Roman" w:hAnsi="Arial" w:cs="Arial"/>
          <w:sz w:val="20"/>
          <w:szCs w:val="20"/>
        </w:rPr>
        <w:t>Ratnakar</w:t>
      </w:r>
      <w:proofErr w:type="spellEnd"/>
      <w:r w:rsidRPr="001E13E2">
        <w:rPr>
          <w:rFonts w:ascii="Arial" w:eastAsia="Times New Roman" w:hAnsi="Arial" w:cs="Arial"/>
          <w:sz w:val="20"/>
          <w:szCs w:val="20"/>
        </w:rPr>
        <w:t xml:space="preserve"> KS, </w:t>
      </w:r>
      <w:proofErr w:type="spellStart"/>
      <w:r w:rsidRPr="001E13E2">
        <w:rPr>
          <w:rFonts w:ascii="Arial" w:eastAsia="Times New Roman" w:hAnsi="Arial" w:cs="Arial"/>
          <w:sz w:val="20"/>
          <w:szCs w:val="20"/>
        </w:rPr>
        <w:t>Sritharan</w:t>
      </w:r>
      <w:proofErr w:type="spellEnd"/>
      <w:r w:rsidRPr="001E13E2">
        <w:rPr>
          <w:rFonts w:ascii="Arial" w:eastAsia="Times New Roman" w:hAnsi="Arial" w:cs="Arial"/>
          <w:sz w:val="20"/>
          <w:szCs w:val="20"/>
        </w:rPr>
        <w:t xml:space="preserve"> V. Quorum-sensing system in </w:t>
      </w:r>
      <w:proofErr w:type="spellStart"/>
      <w:r w:rsidRPr="001E13E2">
        <w:rPr>
          <w:rFonts w:ascii="Arial" w:eastAsia="Times New Roman" w:hAnsi="Arial" w:cs="Arial"/>
          <w:i/>
          <w:iCs/>
          <w:sz w:val="20"/>
          <w:szCs w:val="20"/>
        </w:rPr>
        <w:t>Acinetobacter</w:t>
      </w:r>
      <w:proofErr w:type="spellEnd"/>
      <w:r w:rsidRPr="001E13E2">
        <w:rPr>
          <w:rFonts w:ascii="Arial" w:eastAsia="Times New Roman" w:hAnsi="Arial" w:cs="Arial"/>
          <w:i/>
          <w:iCs/>
          <w:sz w:val="20"/>
          <w:szCs w:val="20"/>
        </w:rPr>
        <w:t xml:space="preserve"> </w:t>
      </w:r>
      <w:proofErr w:type="spellStart"/>
      <w:r w:rsidRPr="001E13E2">
        <w:rPr>
          <w:rFonts w:ascii="Arial" w:eastAsia="Times New Roman" w:hAnsi="Arial" w:cs="Arial"/>
          <w:i/>
          <w:iCs/>
          <w:sz w:val="20"/>
          <w:szCs w:val="20"/>
        </w:rPr>
        <w:t>baumannii</w:t>
      </w:r>
      <w:proofErr w:type="spellEnd"/>
      <w:r w:rsidRPr="001E13E2">
        <w:rPr>
          <w:rFonts w:ascii="Arial" w:eastAsia="Times New Roman" w:hAnsi="Arial" w:cs="Arial"/>
          <w:sz w:val="20"/>
          <w:szCs w:val="20"/>
        </w:rPr>
        <w:t xml:space="preserve">: </w:t>
      </w:r>
      <w:r w:rsidR="008413E3" w:rsidRPr="001E13E2">
        <w:rPr>
          <w:rFonts w:ascii="Arial" w:eastAsia="Times New Roman" w:hAnsi="Arial" w:cs="Arial"/>
          <w:sz w:val="20"/>
          <w:szCs w:val="20"/>
        </w:rPr>
        <w:t xml:space="preserve">A </w:t>
      </w:r>
      <w:r w:rsidRPr="001E13E2">
        <w:rPr>
          <w:rFonts w:ascii="Arial" w:eastAsia="Times New Roman" w:hAnsi="Arial" w:cs="Arial"/>
          <w:sz w:val="20"/>
          <w:szCs w:val="20"/>
        </w:rPr>
        <w:t xml:space="preserve">potential </w:t>
      </w:r>
      <w:r w:rsidR="000A4F6A" w:rsidRPr="001E13E2">
        <w:rPr>
          <w:rFonts w:ascii="Arial" w:eastAsia="Times New Roman" w:hAnsi="Arial" w:cs="Arial"/>
          <w:sz w:val="20"/>
          <w:szCs w:val="20"/>
        </w:rPr>
        <w:t xml:space="preserve"> </w:t>
      </w:r>
      <w:r w:rsidRPr="001E13E2">
        <w:rPr>
          <w:rFonts w:ascii="Arial" w:eastAsia="Times New Roman" w:hAnsi="Arial" w:cs="Arial"/>
          <w:sz w:val="20"/>
          <w:szCs w:val="20"/>
        </w:rPr>
        <w:t>tar</w:t>
      </w:r>
      <w:r w:rsidR="000A4F6A" w:rsidRPr="001E13E2">
        <w:rPr>
          <w:rFonts w:ascii="Arial" w:eastAsia="Times New Roman" w:hAnsi="Arial" w:cs="Arial"/>
          <w:sz w:val="20"/>
          <w:szCs w:val="20"/>
        </w:rPr>
        <w:t xml:space="preserve">get for new drug development. </w:t>
      </w:r>
      <w:proofErr w:type="spellStart"/>
      <w:r w:rsidR="000A4F6A" w:rsidRPr="001E13E2">
        <w:rPr>
          <w:rFonts w:ascii="Arial" w:eastAsia="Times New Roman" w:hAnsi="Arial" w:cs="Arial"/>
          <w:sz w:val="20"/>
          <w:szCs w:val="20"/>
        </w:rPr>
        <w:t>J</w:t>
      </w:r>
      <w:r w:rsidRPr="001E13E2">
        <w:rPr>
          <w:rFonts w:ascii="Arial" w:eastAsia="Times New Roman" w:hAnsi="Arial" w:cs="Arial"/>
          <w:sz w:val="20"/>
          <w:szCs w:val="20"/>
        </w:rPr>
        <w:t>Appl</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Microbiol</w:t>
      </w:r>
      <w:proofErr w:type="spellEnd"/>
      <w:r w:rsidRPr="001E13E2">
        <w:rPr>
          <w:rFonts w:ascii="Arial" w:eastAsia="Times New Roman" w:hAnsi="Arial" w:cs="Arial"/>
          <w:sz w:val="20"/>
          <w:szCs w:val="20"/>
        </w:rPr>
        <w:t xml:space="preserve">. 2020;128(1):15-27. </w:t>
      </w:r>
      <w:r w:rsidR="00C440EC" w:rsidRPr="001E13E2">
        <w:rPr>
          <w:rFonts w:ascii="Arial" w:eastAsia="Times New Roman" w:hAnsi="Arial" w:cs="Arial"/>
          <w:sz w:val="20"/>
          <w:szCs w:val="20"/>
        </w:rPr>
        <w:t xml:space="preserve"> </w:t>
      </w:r>
    </w:p>
    <w:p w:rsidR="00C440EC" w:rsidRPr="001E13E2" w:rsidRDefault="008413E3" w:rsidP="000A4F6A">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 10.1111/jam.14330</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Lazar V, </w:t>
      </w:r>
      <w:proofErr w:type="spellStart"/>
      <w:r w:rsidRPr="001E13E2">
        <w:rPr>
          <w:rFonts w:ascii="Arial" w:eastAsia="Times New Roman" w:hAnsi="Arial" w:cs="Arial"/>
          <w:sz w:val="20"/>
          <w:szCs w:val="20"/>
        </w:rPr>
        <w:t>Holban</w:t>
      </w:r>
      <w:proofErr w:type="spellEnd"/>
      <w:r w:rsidRPr="001E13E2">
        <w:rPr>
          <w:rFonts w:ascii="Arial" w:eastAsia="Times New Roman" w:hAnsi="Arial" w:cs="Arial"/>
          <w:sz w:val="20"/>
          <w:szCs w:val="20"/>
        </w:rPr>
        <w:t xml:space="preserve"> AM, </w:t>
      </w:r>
      <w:proofErr w:type="spellStart"/>
      <w:r w:rsidRPr="001E13E2">
        <w:rPr>
          <w:rFonts w:ascii="Arial" w:eastAsia="Times New Roman" w:hAnsi="Arial" w:cs="Arial"/>
          <w:sz w:val="20"/>
          <w:szCs w:val="20"/>
        </w:rPr>
        <w:t>Curutiu</w:t>
      </w:r>
      <w:proofErr w:type="spellEnd"/>
      <w:r w:rsidRPr="001E13E2">
        <w:rPr>
          <w:rFonts w:ascii="Arial" w:eastAsia="Times New Roman" w:hAnsi="Arial" w:cs="Arial"/>
          <w:sz w:val="20"/>
          <w:szCs w:val="20"/>
        </w:rPr>
        <w:t xml:space="preserve"> C, </w:t>
      </w:r>
      <w:proofErr w:type="spellStart"/>
      <w:r w:rsidRPr="001E13E2">
        <w:rPr>
          <w:rFonts w:ascii="Arial" w:eastAsia="Times New Roman" w:hAnsi="Arial" w:cs="Arial"/>
          <w:sz w:val="20"/>
          <w:szCs w:val="20"/>
        </w:rPr>
        <w:t>Chifiriuc</w:t>
      </w:r>
      <w:proofErr w:type="spellEnd"/>
      <w:r w:rsidRPr="001E13E2">
        <w:rPr>
          <w:rFonts w:ascii="Arial" w:eastAsia="Times New Roman" w:hAnsi="Arial" w:cs="Arial"/>
          <w:sz w:val="20"/>
          <w:szCs w:val="20"/>
        </w:rPr>
        <w:t xml:space="preserve"> MC. Modulation of Quorum Sensing and Biofilms in Less Investigated Gram-Negative ESKAPE Pathogens. F</w:t>
      </w:r>
      <w:r w:rsidR="006F5855" w:rsidRPr="001E13E2">
        <w:rPr>
          <w:rFonts w:ascii="Arial" w:eastAsia="Times New Roman" w:hAnsi="Arial" w:cs="Arial"/>
          <w:sz w:val="20"/>
          <w:szCs w:val="20"/>
        </w:rPr>
        <w:t xml:space="preserve">ront </w:t>
      </w:r>
      <w:proofErr w:type="spellStart"/>
      <w:r w:rsidR="006F5855" w:rsidRPr="001E13E2">
        <w:rPr>
          <w:rFonts w:ascii="Arial" w:eastAsia="Times New Roman" w:hAnsi="Arial" w:cs="Arial"/>
          <w:sz w:val="20"/>
          <w:szCs w:val="20"/>
        </w:rPr>
        <w:t>Microbiol</w:t>
      </w:r>
      <w:proofErr w:type="spellEnd"/>
      <w:r w:rsidR="006F5855" w:rsidRPr="001E13E2">
        <w:rPr>
          <w:rFonts w:ascii="Arial" w:eastAsia="Times New Roman" w:hAnsi="Arial" w:cs="Arial"/>
          <w:sz w:val="20"/>
          <w:szCs w:val="20"/>
        </w:rPr>
        <w:t>. 2021;12:676510.</w:t>
      </w:r>
    </w:p>
    <w:p w:rsidR="00C440EC"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 Higgins PG, </w:t>
      </w:r>
      <w:proofErr w:type="spellStart"/>
      <w:r w:rsidRPr="001E13E2">
        <w:rPr>
          <w:rFonts w:ascii="Arial" w:eastAsia="Times New Roman" w:hAnsi="Arial" w:cs="Arial"/>
          <w:sz w:val="20"/>
          <w:szCs w:val="20"/>
        </w:rPr>
        <w:t>Wisplinghoff</w:t>
      </w:r>
      <w:proofErr w:type="spellEnd"/>
      <w:r w:rsidRPr="001E13E2">
        <w:rPr>
          <w:rFonts w:ascii="Arial" w:eastAsia="Times New Roman" w:hAnsi="Arial" w:cs="Arial"/>
          <w:sz w:val="20"/>
          <w:szCs w:val="20"/>
        </w:rPr>
        <w:t xml:space="preserve"> H, </w:t>
      </w:r>
      <w:proofErr w:type="spellStart"/>
      <w:r w:rsidRPr="001E13E2">
        <w:rPr>
          <w:rFonts w:ascii="Arial" w:eastAsia="Times New Roman" w:hAnsi="Arial" w:cs="Arial"/>
          <w:sz w:val="20"/>
          <w:szCs w:val="20"/>
        </w:rPr>
        <w:t>Stefanik</w:t>
      </w:r>
      <w:proofErr w:type="spellEnd"/>
      <w:r w:rsidRPr="001E13E2">
        <w:rPr>
          <w:rFonts w:ascii="Arial" w:eastAsia="Times New Roman" w:hAnsi="Arial" w:cs="Arial"/>
          <w:sz w:val="20"/>
          <w:szCs w:val="20"/>
        </w:rPr>
        <w:t xml:space="preserve"> D</w:t>
      </w:r>
      <w:r w:rsidR="008413E3" w:rsidRPr="001E13E2">
        <w:rPr>
          <w:rFonts w:ascii="Arial" w:eastAsia="Times New Roman" w:hAnsi="Arial" w:cs="Arial"/>
          <w:sz w:val="20"/>
          <w:szCs w:val="20"/>
        </w:rPr>
        <w:t xml:space="preserve">, </w:t>
      </w:r>
      <w:r w:rsidRPr="001E13E2">
        <w:rPr>
          <w:rFonts w:ascii="Arial" w:eastAsia="Times New Roman" w:hAnsi="Arial" w:cs="Arial"/>
          <w:sz w:val="20"/>
          <w:szCs w:val="20"/>
        </w:rPr>
        <w:t xml:space="preserve">Seifert H: Selection of topoisomerase mutations and overexpression of </w:t>
      </w:r>
      <w:proofErr w:type="spellStart"/>
      <w:r w:rsidRPr="001E13E2">
        <w:rPr>
          <w:rFonts w:ascii="Arial" w:eastAsia="Times New Roman" w:hAnsi="Arial" w:cs="Arial"/>
          <w:sz w:val="20"/>
          <w:szCs w:val="20"/>
        </w:rPr>
        <w:t>adeB</w:t>
      </w:r>
      <w:proofErr w:type="spellEnd"/>
      <w:r w:rsidRPr="001E13E2">
        <w:rPr>
          <w:rFonts w:ascii="Arial" w:eastAsia="Times New Roman" w:hAnsi="Arial" w:cs="Arial"/>
          <w:sz w:val="20"/>
          <w:szCs w:val="20"/>
        </w:rPr>
        <w:t xml:space="preserve"> mRNA transcripts during an outbreak of </w:t>
      </w:r>
      <w:proofErr w:type="spellStart"/>
      <w:r w:rsidRPr="001E13E2">
        <w:rPr>
          <w:rFonts w:ascii="Arial" w:eastAsia="Times New Roman" w:hAnsi="Arial" w:cs="Arial"/>
          <w:i/>
          <w:sz w:val="20"/>
          <w:szCs w:val="20"/>
        </w:rPr>
        <w:t>Acinetobacter</w:t>
      </w:r>
      <w:proofErr w:type="spellEnd"/>
      <w:r w:rsidRPr="001E13E2">
        <w:rPr>
          <w:rFonts w:ascii="Arial" w:eastAsia="Times New Roman" w:hAnsi="Arial" w:cs="Arial"/>
          <w:i/>
          <w:sz w:val="20"/>
          <w:szCs w:val="20"/>
        </w:rPr>
        <w:t xml:space="preserve"> </w:t>
      </w:r>
      <w:proofErr w:type="spellStart"/>
      <w:r w:rsidRPr="001E13E2">
        <w:rPr>
          <w:rFonts w:ascii="Arial" w:eastAsia="Times New Roman" w:hAnsi="Arial" w:cs="Arial"/>
          <w:i/>
          <w:sz w:val="20"/>
          <w:szCs w:val="20"/>
        </w:rPr>
        <w:t>baumannii</w:t>
      </w:r>
      <w:proofErr w:type="spellEnd"/>
      <w:r w:rsidR="008413E3" w:rsidRPr="001E13E2">
        <w:rPr>
          <w:rFonts w:ascii="Arial" w:eastAsia="Times New Roman" w:hAnsi="Arial" w:cs="Arial"/>
          <w:sz w:val="20"/>
          <w:szCs w:val="20"/>
        </w:rPr>
        <w:t xml:space="preserve">. J </w:t>
      </w:r>
      <w:proofErr w:type="spellStart"/>
      <w:r w:rsidR="008413E3" w:rsidRPr="001E13E2">
        <w:rPr>
          <w:rFonts w:ascii="Arial" w:eastAsia="Times New Roman" w:hAnsi="Arial" w:cs="Arial"/>
          <w:sz w:val="20"/>
          <w:szCs w:val="20"/>
        </w:rPr>
        <w:t>Antimicrob</w:t>
      </w:r>
      <w:proofErr w:type="spellEnd"/>
      <w:r w:rsidR="008413E3" w:rsidRPr="001E13E2">
        <w:rPr>
          <w:rFonts w:ascii="Arial" w:eastAsia="Times New Roman" w:hAnsi="Arial" w:cs="Arial"/>
          <w:sz w:val="20"/>
          <w:szCs w:val="20"/>
        </w:rPr>
        <w:t xml:space="preserve"> </w:t>
      </w:r>
      <w:proofErr w:type="spellStart"/>
      <w:r w:rsidR="008413E3" w:rsidRPr="001E13E2">
        <w:rPr>
          <w:rFonts w:ascii="Arial" w:eastAsia="Times New Roman" w:hAnsi="Arial" w:cs="Arial"/>
          <w:sz w:val="20"/>
          <w:szCs w:val="20"/>
        </w:rPr>
        <w:t>Chemother</w:t>
      </w:r>
      <w:proofErr w:type="spellEnd"/>
      <w:r w:rsidR="008413E3" w:rsidRPr="001E13E2">
        <w:rPr>
          <w:rFonts w:ascii="Arial" w:eastAsia="Times New Roman" w:hAnsi="Arial" w:cs="Arial"/>
          <w:sz w:val="20"/>
          <w:szCs w:val="20"/>
        </w:rPr>
        <w:t>. 2004;54:821</w:t>
      </w:r>
      <w:r w:rsidR="008413E3" w:rsidRPr="001E13E2">
        <w:rPr>
          <w:rFonts w:ascii="Arial" w:eastAsia="Times New Roman" w:hAnsi="Arial" w:cs="Arial"/>
          <w:sz w:val="20"/>
          <w:szCs w:val="20"/>
        </w:rPr>
        <w:noBreakHyphen/>
        <w:t>823</w:t>
      </w:r>
      <w:r w:rsidRPr="001E13E2">
        <w:rPr>
          <w:rFonts w:ascii="Arial" w:eastAsia="Times New Roman" w:hAnsi="Arial" w:cs="Arial"/>
          <w:sz w:val="20"/>
          <w:szCs w:val="20"/>
        </w:rPr>
        <w:t>.</w:t>
      </w:r>
    </w:p>
    <w:p w:rsidR="008413E3"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Evans KC, </w:t>
      </w:r>
      <w:proofErr w:type="spellStart"/>
      <w:r w:rsidRPr="001E13E2">
        <w:rPr>
          <w:rFonts w:ascii="Arial" w:eastAsia="Times New Roman" w:hAnsi="Arial" w:cs="Arial"/>
          <w:sz w:val="20"/>
          <w:szCs w:val="20"/>
        </w:rPr>
        <w:t>Benomar</w:t>
      </w:r>
      <w:proofErr w:type="spellEnd"/>
      <w:r w:rsidRPr="001E13E2">
        <w:rPr>
          <w:rFonts w:ascii="Arial" w:eastAsia="Times New Roman" w:hAnsi="Arial" w:cs="Arial"/>
          <w:sz w:val="20"/>
          <w:szCs w:val="20"/>
        </w:rPr>
        <w:t xml:space="preserve"> S, </w:t>
      </w:r>
      <w:proofErr w:type="spellStart"/>
      <w:r w:rsidRPr="001E13E2">
        <w:rPr>
          <w:rFonts w:ascii="Arial" w:eastAsia="Times New Roman" w:hAnsi="Arial" w:cs="Arial"/>
          <w:sz w:val="20"/>
          <w:szCs w:val="20"/>
        </w:rPr>
        <w:t>Camuy-Vélez</w:t>
      </w:r>
      <w:proofErr w:type="spellEnd"/>
      <w:r w:rsidRPr="001E13E2">
        <w:rPr>
          <w:rFonts w:ascii="Arial" w:eastAsia="Times New Roman" w:hAnsi="Arial" w:cs="Arial"/>
          <w:sz w:val="20"/>
          <w:szCs w:val="20"/>
        </w:rPr>
        <w:t xml:space="preserve"> LA, </w:t>
      </w:r>
      <w:proofErr w:type="spellStart"/>
      <w:r w:rsidRPr="001E13E2">
        <w:rPr>
          <w:rFonts w:ascii="Arial" w:eastAsia="Times New Roman" w:hAnsi="Arial" w:cs="Arial"/>
          <w:sz w:val="20"/>
          <w:szCs w:val="20"/>
        </w:rPr>
        <w:t>Nasseri</w:t>
      </w:r>
      <w:proofErr w:type="spellEnd"/>
      <w:r w:rsidRPr="001E13E2">
        <w:rPr>
          <w:rFonts w:ascii="Arial" w:eastAsia="Times New Roman" w:hAnsi="Arial" w:cs="Arial"/>
          <w:sz w:val="20"/>
          <w:szCs w:val="20"/>
        </w:rPr>
        <w:t xml:space="preserve"> EB, Wang X, </w:t>
      </w:r>
      <w:proofErr w:type="spellStart"/>
      <w:r w:rsidRPr="001E13E2">
        <w:rPr>
          <w:rFonts w:ascii="Arial" w:eastAsia="Times New Roman" w:hAnsi="Arial" w:cs="Arial"/>
          <w:sz w:val="20"/>
          <w:szCs w:val="20"/>
        </w:rPr>
        <w:t>Neuenswander</w:t>
      </w:r>
      <w:proofErr w:type="spellEnd"/>
      <w:r w:rsidRPr="001E13E2">
        <w:rPr>
          <w:rFonts w:ascii="Arial" w:eastAsia="Times New Roman" w:hAnsi="Arial" w:cs="Arial"/>
          <w:sz w:val="20"/>
          <w:szCs w:val="20"/>
        </w:rPr>
        <w:t xml:space="preserve"> B, Chandler JR. Quorum-sensing control of antibiotic resistance stabilizes cooperation in </w:t>
      </w:r>
      <w:proofErr w:type="spellStart"/>
      <w:r w:rsidRPr="001E13E2">
        <w:rPr>
          <w:rFonts w:ascii="Arial" w:eastAsia="Times New Roman" w:hAnsi="Arial" w:cs="Arial"/>
          <w:sz w:val="20"/>
          <w:szCs w:val="20"/>
        </w:rPr>
        <w:t>Chromobacterium</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violaceum</w:t>
      </w:r>
      <w:proofErr w:type="spellEnd"/>
      <w:r w:rsidRPr="001E13E2">
        <w:rPr>
          <w:rFonts w:ascii="Arial" w:eastAsia="Times New Roman" w:hAnsi="Arial" w:cs="Arial"/>
          <w:sz w:val="20"/>
          <w:szCs w:val="20"/>
        </w:rPr>
        <w:t xml:space="preserve">. ISME J. 2018;12(5):1263-1272. </w:t>
      </w:r>
      <w:r w:rsidR="00C440EC" w:rsidRPr="001E13E2">
        <w:rPr>
          <w:rFonts w:ascii="Arial" w:eastAsia="Times New Roman" w:hAnsi="Arial" w:cs="Arial"/>
          <w:sz w:val="20"/>
          <w:szCs w:val="20"/>
        </w:rPr>
        <w:t xml:space="preserve"> </w:t>
      </w:r>
    </w:p>
    <w:p w:rsidR="00C440EC" w:rsidRPr="001E13E2" w:rsidRDefault="008413E3" w:rsidP="008413E3">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 10.1038/s41396-018-0047-7. </w:t>
      </w:r>
    </w:p>
    <w:p w:rsidR="008413E3" w:rsidRPr="001E13E2" w:rsidRDefault="00D35A00" w:rsidP="00C440EC">
      <w:pPr>
        <w:pStyle w:val="a7"/>
        <w:numPr>
          <w:ilvl w:val="0"/>
          <w:numId w:val="4"/>
        </w:numPr>
        <w:spacing w:after="0" w:line="240" w:lineRule="auto"/>
        <w:ind w:left="540" w:hanging="540"/>
        <w:jc w:val="both"/>
        <w:rPr>
          <w:rFonts w:ascii="Arial" w:eastAsia="Times New Roman" w:hAnsi="Arial" w:cs="Arial"/>
          <w:sz w:val="20"/>
          <w:szCs w:val="20"/>
        </w:rPr>
      </w:pPr>
      <w:r w:rsidRPr="001E13E2">
        <w:rPr>
          <w:rFonts w:ascii="Arial" w:eastAsia="Times New Roman" w:hAnsi="Arial" w:cs="Arial"/>
          <w:sz w:val="20"/>
          <w:szCs w:val="20"/>
        </w:rPr>
        <w:t xml:space="preserve">Chan, </w:t>
      </w:r>
      <w:proofErr w:type="spellStart"/>
      <w:r w:rsidRPr="001E13E2">
        <w:rPr>
          <w:rFonts w:ascii="Arial" w:eastAsia="Times New Roman" w:hAnsi="Arial" w:cs="Arial"/>
          <w:sz w:val="20"/>
          <w:szCs w:val="20"/>
        </w:rPr>
        <w:t>Kok-Gan</w:t>
      </w:r>
      <w:proofErr w:type="spellEnd"/>
      <w:r w:rsidR="008413E3" w:rsidRPr="001E13E2">
        <w:rPr>
          <w:rFonts w:ascii="Arial" w:eastAsia="Times New Roman" w:hAnsi="Arial" w:cs="Arial"/>
          <w:sz w:val="20"/>
          <w:szCs w:val="20"/>
        </w:rPr>
        <w:t>,</w:t>
      </w:r>
      <w:r w:rsidRPr="001E13E2">
        <w:rPr>
          <w:rFonts w:ascii="Arial" w:eastAsia="Times New Roman" w:hAnsi="Arial" w:cs="Arial"/>
          <w:sz w:val="20"/>
          <w:szCs w:val="20"/>
        </w:rPr>
        <w:t xml:space="preserve"> Cheng, Huey </w:t>
      </w:r>
      <w:proofErr w:type="spellStart"/>
      <w:r w:rsidRPr="001E13E2">
        <w:rPr>
          <w:rFonts w:ascii="Arial" w:eastAsia="Times New Roman" w:hAnsi="Arial" w:cs="Arial"/>
          <w:sz w:val="20"/>
          <w:szCs w:val="20"/>
        </w:rPr>
        <w:t>Jia</w:t>
      </w:r>
      <w:proofErr w:type="spellEnd"/>
      <w:r w:rsidR="008413E3" w:rsidRPr="001E13E2">
        <w:rPr>
          <w:rFonts w:ascii="Arial" w:eastAsia="Times New Roman" w:hAnsi="Arial" w:cs="Arial"/>
          <w:sz w:val="20"/>
          <w:szCs w:val="20"/>
        </w:rPr>
        <w:t>,</w:t>
      </w:r>
      <w:r w:rsidRPr="001E13E2">
        <w:rPr>
          <w:rFonts w:ascii="Arial" w:eastAsia="Times New Roman" w:hAnsi="Arial" w:cs="Arial"/>
          <w:sz w:val="20"/>
          <w:szCs w:val="20"/>
        </w:rPr>
        <w:t xml:space="preserve"> Chen, </w:t>
      </w:r>
      <w:proofErr w:type="spellStart"/>
      <w:r w:rsidRPr="001E13E2">
        <w:rPr>
          <w:rFonts w:ascii="Arial" w:eastAsia="Times New Roman" w:hAnsi="Arial" w:cs="Arial"/>
          <w:sz w:val="20"/>
          <w:szCs w:val="20"/>
        </w:rPr>
        <w:t>Jian</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Woon</w:t>
      </w:r>
      <w:proofErr w:type="spellEnd"/>
      <w:r w:rsidR="008413E3" w:rsidRPr="001E13E2">
        <w:rPr>
          <w:rFonts w:ascii="Arial" w:eastAsia="Times New Roman" w:hAnsi="Arial" w:cs="Arial"/>
          <w:sz w:val="20"/>
          <w:szCs w:val="20"/>
        </w:rPr>
        <w:t>,</w:t>
      </w:r>
      <w:r w:rsidRPr="001E13E2">
        <w:rPr>
          <w:rFonts w:ascii="Arial" w:eastAsia="Times New Roman" w:hAnsi="Arial" w:cs="Arial"/>
          <w:sz w:val="20"/>
          <w:szCs w:val="20"/>
        </w:rPr>
        <w:t xml:space="preserve"> Yin, </w:t>
      </w:r>
      <w:proofErr w:type="spellStart"/>
      <w:r w:rsidRPr="001E13E2">
        <w:rPr>
          <w:rFonts w:ascii="Arial" w:eastAsia="Times New Roman" w:hAnsi="Arial" w:cs="Arial"/>
          <w:sz w:val="20"/>
          <w:szCs w:val="20"/>
        </w:rPr>
        <w:t>Wai</w:t>
      </w:r>
      <w:proofErr w:type="spellEnd"/>
      <w:r w:rsidRPr="001E13E2">
        <w:rPr>
          <w:rFonts w:ascii="Arial" w:eastAsia="Times New Roman" w:hAnsi="Arial" w:cs="Arial"/>
          <w:sz w:val="20"/>
          <w:szCs w:val="20"/>
        </w:rPr>
        <w:t>-Fong</w:t>
      </w:r>
      <w:r w:rsidR="008413E3" w:rsidRPr="001E13E2">
        <w:rPr>
          <w:rFonts w:ascii="Arial" w:eastAsia="Times New Roman" w:hAnsi="Arial" w:cs="Arial"/>
          <w:sz w:val="20"/>
          <w:szCs w:val="20"/>
        </w:rPr>
        <w:t>,</w:t>
      </w:r>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Ngeow</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yun</w:t>
      </w:r>
      <w:proofErr w:type="spellEnd"/>
      <w:r w:rsidRPr="001E13E2">
        <w:rPr>
          <w:rFonts w:ascii="Arial" w:eastAsia="Times New Roman" w:hAnsi="Arial" w:cs="Arial"/>
          <w:sz w:val="20"/>
          <w:szCs w:val="20"/>
        </w:rPr>
        <w:t xml:space="preserve"> </w:t>
      </w:r>
      <w:proofErr w:type="spellStart"/>
      <w:r w:rsidRPr="001E13E2">
        <w:rPr>
          <w:rFonts w:ascii="Arial" w:eastAsia="Times New Roman" w:hAnsi="Arial" w:cs="Arial"/>
          <w:sz w:val="20"/>
          <w:szCs w:val="20"/>
        </w:rPr>
        <w:t>fong</w:t>
      </w:r>
      <w:proofErr w:type="spellEnd"/>
      <w:r w:rsidR="008413E3" w:rsidRPr="001E13E2">
        <w:rPr>
          <w:rFonts w:ascii="Arial" w:eastAsia="Times New Roman" w:hAnsi="Arial" w:cs="Arial"/>
          <w:sz w:val="20"/>
          <w:szCs w:val="20"/>
        </w:rPr>
        <w:t>.</w:t>
      </w:r>
      <w:r w:rsidRPr="001E13E2">
        <w:rPr>
          <w:rFonts w:ascii="Arial" w:eastAsia="Times New Roman" w:hAnsi="Arial" w:cs="Arial"/>
          <w:sz w:val="20"/>
          <w:szCs w:val="20"/>
        </w:rPr>
        <w:t xml:space="preserve"> Tandem Mass Spectrometry Detection of Quorum Sensing Activity in Multidrug Resistant Clinical Isolate </w:t>
      </w:r>
      <w:proofErr w:type="spellStart"/>
      <w:r w:rsidRPr="001E13E2">
        <w:rPr>
          <w:rFonts w:ascii="Arial" w:eastAsia="Times New Roman" w:hAnsi="Arial" w:cs="Arial"/>
          <w:i/>
          <w:sz w:val="20"/>
          <w:szCs w:val="20"/>
        </w:rPr>
        <w:t>Acinetobacter</w:t>
      </w:r>
      <w:proofErr w:type="spellEnd"/>
      <w:r w:rsidRPr="001E13E2">
        <w:rPr>
          <w:rFonts w:ascii="Arial" w:eastAsia="Times New Roman" w:hAnsi="Arial" w:cs="Arial"/>
          <w:i/>
          <w:sz w:val="20"/>
          <w:szCs w:val="20"/>
        </w:rPr>
        <w:t xml:space="preserve"> </w:t>
      </w:r>
      <w:proofErr w:type="spellStart"/>
      <w:r w:rsidRPr="001E13E2">
        <w:rPr>
          <w:rFonts w:ascii="Arial" w:eastAsia="Times New Roman" w:hAnsi="Arial" w:cs="Arial"/>
          <w:i/>
          <w:sz w:val="20"/>
          <w:szCs w:val="20"/>
        </w:rPr>
        <w:t>baumannii</w:t>
      </w:r>
      <w:proofErr w:type="spellEnd"/>
      <w:r w:rsidRPr="001E13E2">
        <w:rPr>
          <w:rFonts w:ascii="Arial" w:eastAsia="Times New Roman" w:hAnsi="Arial" w:cs="Arial"/>
          <w:sz w:val="20"/>
          <w:szCs w:val="20"/>
        </w:rPr>
        <w:t>. The</w:t>
      </w:r>
      <w:r w:rsidR="008413E3" w:rsidRPr="001E13E2">
        <w:rPr>
          <w:rFonts w:ascii="Arial" w:eastAsia="Times New Roman" w:hAnsi="Arial" w:cs="Arial"/>
          <w:sz w:val="20"/>
          <w:szCs w:val="20"/>
        </w:rPr>
        <w:t xml:space="preserve"> </w:t>
      </w:r>
      <w:r w:rsidRPr="001E13E2">
        <w:rPr>
          <w:rFonts w:ascii="Arial" w:eastAsia="Times New Roman" w:hAnsi="Arial" w:cs="Arial"/>
          <w:sz w:val="20"/>
          <w:szCs w:val="20"/>
        </w:rPr>
        <w:t>Scientific</w:t>
      </w:r>
      <w:r w:rsidR="008413E3" w:rsidRPr="001E13E2">
        <w:rPr>
          <w:rFonts w:ascii="Arial" w:eastAsia="Times New Roman" w:hAnsi="Arial" w:cs="Arial"/>
          <w:sz w:val="20"/>
          <w:szCs w:val="20"/>
        </w:rPr>
        <w:t xml:space="preserve"> </w:t>
      </w:r>
      <w:r w:rsidRPr="001E13E2">
        <w:rPr>
          <w:rFonts w:ascii="Arial" w:eastAsia="Times New Roman" w:hAnsi="Arial" w:cs="Arial"/>
          <w:sz w:val="20"/>
          <w:szCs w:val="20"/>
        </w:rPr>
        <w:t>World</w:t>
      </w:r>
      <w:r w:rsidR="008413E3" w:rsidRPr="001E13E2">
        <w:rPr>
          <w:rFonts w:ascii="Arial" w:eastAsia="Times New Roman" w:hAnsi="Arial" w:cs="Arial"/>
          <w:sz w:val="20"/>
          <w:szCs w:val="20"/>
        </w:rPr>
        <w:t xml:space="preserve"> Journal. 2014;</w:t>
      </w:r>
      <w:r w:rsidRPr="001E13E2">
        <w:rPr>
          <w:rFonts w:ascii="Arial" w:eastAsia="Times New Roman" w:hAnsi="Arial" w:cs="Arial"/>
          <w:sz w:val="20"/>
          <w:szCs w:val="20"/>
        </w:rPr>
        <w:t xml:space="preserve">891041. </w:t>
      </w:r>
    </w:p>
    <w:p w:rsidR="00D35A00" w:rsidRPr="001E13E2" w:rsidRDefault="008413E3" w:rsidP="008413E3">
      <w:pPr>
        <w:pStyle w:val="a7"/>
        <w:spacing w:after="0" w:line="240" w:lineRule="auto"/>
        <w:ind w:left="540"/>
        <w:jc w:val="both"/>
        <w:rPr>
          <w:rFonts w:ascii="Arial" w:eastAsia="Times New Roman" w:hAnsi="Arial" w:cs="Arial"/>
          <w:sz w:val="20"/>
          <w:szCs w:val="20"/>
        </w:rPr>
      </w:pPr>
      <w:r w:rsidRPr="001E13E2">
        <w:rPr>
          <w:rFonts w:ascii="Arial" w:eastAsia="Times New Roman" w:hAnsi="Arial" w:cs="Arial"/>
          <w:sz w:val="20"/>
          <w:szCs w:val="20"/>
        </w:rPr>
        <w:t>DOI:</w:t>
      </w:r>
      <w:r w:rsidR="00D35A00" w:rsidRPr="001E13E2">
        <w:rPr>
          <w:rFonts w:ascii="Arial" w:eastAsia="Times New Roman" w:hAnsi="Arial" w:cs="Arial"/>
          <w:sz w:val="20"/>
          <w:szCs w:val="20"/>
        </w:rPr>
        <w:t>10.1155/2014/891041.</w:t>
      </w:r>
    </w:p>
    <w:p w:rsidR="000A4F6A" w:rsidRPr="001E13E2" w:rsidRDefault="000A4F6A" w:rsidP="00D35A00">
      <w:pPr>
        <w:spacing w:after="0" w:line="240" w:lineRule="auto"/>
        <w:ind w:left="360" w:hanging="360"/>
        <w:jc w:val="center"/>
        <w:rPr>
          <w:rFonts w:ascii="Arial" w:eastAsia="Times New Roman" w:hAnsi="Arial" w:cs="Arial"/>
          <w:sz w:val="20"/>
          <w:szCs w:val="20"/>
        </w:rPr>
        <w:sectPr w:rsidR="000A4F6A" w:rsidRPr="001E13E2" w:rsidSect="000A4F6A">
          <w:type w:val="continuous"/>
          <w:pgSz w:w="11909" w:h="16834" w:code="9"/>
          <w:pgMar w:top="1440" w:right="1440" w:bottom="1440" w:left="1440" w:header="720" w:footer="864" w:gutter="0"/>
          <w:cols w:num="2" w:space="288"/>
          <w:docGrid w:linePitch="360"/>
        </w:sectPr>
      </w:pPr>
    </w:p>
    <w:p w:rsidR="00444654" w:rsidRPr="001E13E2" w:rsidRDefault="00444654" w:rsidP="00D35A00">
      <w:pPr>
        <w:spacing w:after="0" w:line="240" w:lineRule="auto"/>
        <w:ind w:left="360" w:hanging="360"/>
        <w:jc w:val="center"/>
        <w:rPr>
          <w:rFonts w:ascii="Arial" w:eastAsia="Times New Roman" w:hAnsi="Arial" w:cs="Arial"/>
          <w:sz w:val="20"/>
          <w:szCs w:val="20"/>
        </w:rPr>
      </w:pPr>
      <w:r w:rsidRPr="001E13E2">
        <w:rPr>
          <w:rFonts w:ascii="Arial" w:eastAsia="Times New Roman" w:hAnsi="Arial" w:cs="Arial"/>
          <w:sz w:val="20"/>
          <w:szCs w:val="20"/>
        </w:rPr>
        <w:t>______________________</w:t>
      </w:r>
      <w:r w:rsidR="00021DF1" w:rsidRPr="001E13E2">
        <w:rPr>
          <w:rFonts w:ascii="Arial" w:eastAsia="Times New Roman" w:hAnsi="Arial" w:cs="Arial"/>
          <w:sz w:val="20"/>
          <w:szCs w:val="20"/>
        </w:rPr>
        <w:t>________</w:t>
      </w:r>
      <w:r w:rsidRPr="001E13E2">
        <w:rPr>
          <w:rFonts w:ascii="Arial" w:eastAsia="Times New Roman" w:hAnsi="Arial" w:cs="Arial"/>
          <w:sz w:val="20"/>
          <w:szCs w:val="20"/>
        </w:rPr>
        <w:t>___________________________________________________</w:t>
      </w:r>
    </w:p>
    <w:p w:rsidR="00472280" w:rsidRPr="00472280" w:rsidRDefault="00472280" w:rsidP="00D35A00">
      <w:pPr>
        <w:spacing w:after="0" w:line="240" w:lineRule="auto"/>
        <w:rPr>
          <w:rFonts w:ascii="Arial" w:hAnsi="Arial" w:cs="Arial"/>
          <w:sz w:val="20"/>
        </w:rPr>
      </w:pPr>
    </w:p>
    <w:sectPr w:rsidR="00472280" w:rsidRPr="00472280" w:rsidSect="006A1E74">
      <w:type w:val="continuous"/>
      <w:pgSz w:w="11909" w:h="16834" w:code="9"/>
      <w:pgMar w:top="1440" w:right="1440" w:bottom="1440" w:left="1440" w:header="720" w:footer="86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2-27T20:26:00Z" w:initials="U">
    <w:p w:rsidR="009F4631" w:rsidRDefault="009F4631">
      <w:pPr>
        <w:pStyle w:val="a9"/>
      </w:pPr>
      <w:r>
        <w:rPr>
          <w:rStyle w:val="a8"/>
        </w:rPr>
        <w:annotationRef/>
      </w:r>
      <w:r>
        <w:t xml:space="preserve">Re – write with </w:t>
      </w:r>
      <w:r w:rsidR="00F74391">
        <w:t>definition to quorum sensing</w:t>
      </w:r>
    </w:p>
  </w:comment>
  <w:comment w:id="1" w:author="User" w:date="2026-02-27T20:32:00Z" w:initials="U">
    <w:p w:rsidR="00F74391" w:rsidRDefault="00F74391">
      <w:pPr>
        <w:pStyle w:val="a9"/>
        <w:rPr>
          <w:rFonts w:hint="cs"/>
          <w:rtl/>
          <w:lang w:bidi="ar-IQ"/>
        </w:rPr>
      </w:pPr>
      <w:r>
        <w:rPr>
          <w:rStyle w:val="a8"/>
        </w:rPr>
        <w:annotationRef/>
      </w:r>
      <w:r w:rsidRPr="00F74391">
        <w:rPr>
          <w:lang w:bidi="ar-IQ"/>
        </w:rPr>
        <w:t>This sentence should be merged with the preceding passage.</w:t>
      </w:r>
    </w:p>
  </w:comment>
  <w:comment w:id="2" w:author="User" w:date="2026-02-27T20:33:00Z" w:initials="U">
    <w:p w:rsidR="00F74391" w:rsidRDefault="00F74391">
      <w:pPr>
        <w:pStyle w:val="a9"/>
      </w:pPr>
      <w:r>
        <w:rPr>
          <w:rStyle w:val="a8"/>
        </w:rPr>
        <w:annotationRef/>
      </w:r>
      <w:r w:rsidRPr="00F74391">
        <w:t>Replace with</w:t>
      </w:r>
      <w:r>
        <w:t xml:space="preserve"> (this)</w:t>
      </w:r>
    </w:p>
  </w:comment>
  <w:comment w:id="3" w:author="User" w:date="2026-02-27T20:54:00Z" w:initials="U">
    <w:p w:rsidR="00AE7663" w:rsidRDefault="00AE7663">
      <w:pPr>
        <w:pStyle w:val="a9"/>
        <w:rPr>
          <w:rFonts w:hint="cs"/>
          <w:rtl/>
          <w:lang w:bidi="ar-IQ"/>
        </w:rPr>
      </w:pPr>
      <w:r>
        <w:rPr>
          <w:rStyle w:val="a8"/>
        </w:rPr>
        <w:annotationRef/>
      </w:r>
      <w:r w:rsidRPr="00AE7663">
        <w:rPr>
          <w:lang w:bidi="ar-IQ"/>
        </w:rPr>
        <w:t>Only the name of the culture medium and the producing company should be mentioned, without specifying the ingredients of the culture medium.</w:t>
      </w:r>
    </w:p>
  </w:comment>
  <w:comment w:id="4" w:author="User" w:date="2026-02-27T20:58:00Z" w:initials="U">
    <w:p w:rsidR="00377565" w:rsidRDefault="00377565" w:rsidP="00377565">
      <w:pPr>
        <w:pStyle w:val="a9"/>
        <w:rPr>
          <w:lang w:bidi="ar-IQ"/>
        </w:rPr>
      </w:pPr>
      <w:r>
        <w:rPr>
          <w:rStyle w:val="a8"/>
        </w:rPr>
        <w:annotationRef/>
      </w:r>
      <w:r>
        <w:rPr>
          <w:lang w:bidi="ar-IQ"/>
        </w:rPr>
        <w:t xml:space="preserve">Re arrangement this paragraph ( bacterial culture media). </w:t>
      </w:r>
    </w:p>
  </w:comment>
  <w:comment w:id="6" w:author="User" w:date="2026-02-27T21:10:00Z" w:initials="U">
    <w:p w:rsidR="00571D97" w:rsidRDefault="00571D97">
      <w:pPr>
        <w:pStyle w:val="a9"/>
      </w:pPr>
      <w:r>
        <w:rPr>
          <w:rStyle w:val="a8"/>
        </w:rPr>
        <w:annotationRef/>
      </w:r>
      <w:r>
        <w:t>Replace with ( this study)</w:t>
      </w:r>
    </w:p>
  </w:comment>
  <w:comment w:id="9" w:author="User" w:date="2026-02-27T21:13:00Z" w:initials="U">
    <w:p w:rsidR="00571D97" w:rsidRDefault="00571D97">
      <w:pPr>
        <w:pStyle w:val="a9"/>
      </w:pPr>
      <w:r>
        <w:rPr>
          <w:rStyle w:val="a8"/>
        </w:rPr>
        <w:annotationRef/>
      </w:r>
      <w:r>
        <w:t>replace</w:t>
      </w:r>
    </w:p>
  </w:comment>
  <w:comment w:id="10" w:author="User" w:date="2026-02-27T21:13:00Z" w:initials="U">
    <w:p w:rsidR="00571D97" w:rsidRDefault="00571D97">
      <w:pPr>
        <w:pStyle w:val="a9"/>
      </w:pPr>
      <w:r>
        <w:rPr>
          <w:rStyle w:val="a8"/>
        </w:rPr>
        <w:annotationRef/>
      </w:r>
      <w:r>
        <w:t xml:space="preserve">delete </w:t>
      </w:r>
    </w:p>
  </w:comment>
  <w:comment w:id="11" w:author="User" w:date="2026-02-27T21:14:00Z" w:initials="U">
    <w:p w:rsidR="00571D97" w:rsidRDefault="00571D97">
      <w:pPr>
        <w:pStyle w:val="a9"/>
      </w:pPr>
      <w:r>
        <w:rPr>
          <w:rStyle w:val="a8"/>
        </w:rPr>
        <w:annotationRef/>
      </w:r>
      <w:r>
        <w:t xml:space="preserve">replace </w:t>
      </w:r>
    </w:p>
  </w:comment>
  <w:comment w:id="12" w:author="User" w:date="2026-02-27T19:43:00Z" w:initials="U">
    <w:p w:rsidR="005305F1" w:rsidRDefault="005305F1">
      <w:pPr>
        <w:pStyle w:val="a9"/>
      </w:pPr>
      <w:r>
        <w:rPr>
          <w:rStyle w:val="a8"/>
        </w:rPr>
        <w:annotationRef/>
      </w:r>
      <w:r>
        <w:t xml:space="preserve">Delete (our) and write this study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BD" w:rsidRDefault="00C537BD" w:rsidP="004336DD">
      <w:pPr>
        <w:spacing w:after="0" w:line="240" w:lineRule="auto"/>
      </w:pPr>
      <w:r>
        <w:separator/>
      </w:r>
    </w:p>
  </w:endnote>
  <w:endnote w:type="continuationSeparator" w:id="0">
    <w:p w:rsidR="00C537BD" w:rsidRDefault="00C537BD"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08" w:rsidRDefault="00474B0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EC" w:rsidRPr="00C31FD9" w:rsidRDefault="00C440EC">
    <w:pPr>
      <w:pStyle w:val="a4"/>
      <w:jc w:val="center"/>
      <w:rPr>
        <w:rFonts w:ascii="Arial" w:hAnsi="Arial" w:cs="Arial"/>
        <w:sz w:val="28"/>
      </w:rPr>
    </w:pPr>
  </w:p>
  <w:p w:rsidR="00C440EC" w:rsidRDefault="00C537BD">
    <w:pPr>
      <w:pStyle w:val="a4"/>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B8256B" w:rsidRPr="00817E1D">
          <w:rPr>
            <w:rFonts w:ascii="Arial" w:hAnsi="Arial" w:cs="Arial"/>
            <w:sz w:val="20"/>
          </w:rPr>
          <w:fldChar w:fldCharType="begin"/>
        </w:r>
        <w:r w:rsidR="00C440EC" w:rsidRPr="00817E1D">
          <w:rPr>
            <w:rFonts w:ascii="Arial" w:hAnsi="Arial" w:cs="Arial"/>
            <w:sz w:val="20"/>
          </w:rPr>
          <w:instrText xml:space="preserve"> PAGE   \* MERGEFORMAT </w:instrText>
        </w:r>
        <w:r w:rsidR="00B8256B" w:rsidRPr="00817E1D">
          <w:rPr>
            <w:rFonts w:ascii="Arial" w:hAnsi="Arial" w:cs="Arial"/>
            <w:sz w:val="20"/>
          </w:rPr>
          <w:fldChar w:fldCharType="separate"/>
        </w:r>
        <w:r w:rsidR="00847D9F">
          <w:rPr>
            <w:rFonts w:ascii="Arial" w:hAnsi="Arial" w:cs="Arial"/>
            <w:noProof/>
            <w:sz w:val="20"/>
          </w:rPr>
          <w:t>42</w:t>
        </w:r>
        <w:r w:rsidR="00B8256B" w:rsidRPr="00817E1D">
          <w:rPr>
            <w:rFonts w:ascii="Arial" w:hAnsi="Arial" w:cs="Arial"/>
            <w:sz w:val="20"/>
          </w:rPr>
          <w:fldChar w:fldCharType="end"/>
        </w:r>
      </w:sdtContent>
    </w:sdt>
  </w:p>
  <w:p w:rsidR="00C440EC" w:rsidRPr="00C31FD9" w:rsidRDefault="00C440EC">
    <w:pPr>
      <w:pStyle w:val="a4"/>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EC" w:rsidRPr="00B552F7" w:rsidRDefault="00C440EC"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rsidR="00C440EC" w:rsidRPr="00B552F7" w:rsidRDefault="00C440EC" w:rsidP="00B552F7">
    <w:pPr>
      <w:tabs>
        <w:tab w:val="center" w:pos="4320"/>
        <w:tab w:val="right" w:pos="8640"/>
      </w:tabs>
      <w:spacing w:after="0" w:line="240" w:lineRule="auto"/>
      <w:rPr>
        <w:rFonts w:ascii="Arial" w:eastAsia="Times New Roman" w:hAnsi="Arial" w:cs="Arial"/>
        <w:i/>
        <w:sz w:val="16"/>
        <w:szCs w:val="20"/>
      </w:rPr>
    </w:pPr>
  </w:p>
  <w:p w:rsidR="00C440EC" w:rsidRPr="00D20B2D" w:rsidRDefault="00C440EC" w:rsidP="00B552F7">
    <w:pPr>
      <w:tabs>
        <w:tab w:val="center" w:pos="4320"/>
        <w:tab w:val="right" w:pos="8640"/>
      </w:tabs>
      <w:spacing w:after="0" w:line="240" w:lineRule="auto"/>
      <w:jc w:val="both"/>
      <w:rPr>
        <w:rFonts w:ascii="Arial" w:eastAsia="Times New Roman" w:hAnsi="Arial" w:cs="Arial"/>
        <w:b/>
        <w:i/>
        <w:sz w:val="16"/>
        <w:szCs w:val="16"/>
      </w:rPr>
    </w:pPr>
    <w:r w:rsidRPr="00B552F7">
      <w:rPr>
        <w:rFonts w:ascii="Arial" w:eastAsia="Times New Roman" w:hAnsi="Arial" w:cs="Arial"/>
        <w:i/>
        <w:sz w:val="16"/>
        <w:szCs w:val="16"/>
      </w:rPr>
      <w:t xml:space="preserve">*Corresponding author: E-mail: </w:t>
    </w:r>
    <w:r w:rsidRPr="00D20B2D">
      <w:rPr>
        <w:rFonts w:ascii="Arial" w:eastAsia="Times New Roman" w:hAnsi="Arial" w:cs="Arial"/>
        <w:i/>
        <w:sz w:val="16"/>
        <w:szCs w:val="16"/>
      </w:rPr>
      <w:t>venkataraman.sritharan@gmail.com, venkataraman.sritharan@gmal.com;</w:t>
    </w:r>
  </w:p>
  <w:p w:rsidR="00C440EC" w:rsidRDefault="00C440EC" w:rsidP="00B552F7">
    <w:pPr>
      <w:tabs>
        <w:tab w:val="center" w:pos="4320"/>
        <w:tab w:val="right" w:pos="8640"/>
      </w:tabs>
      <w:spacing w:after="0" w:line="240" w:lineRule="auto"/>
      <w:jc w:val="both"/>
      <w:rPr>
        <w:rFonts w:ascii="Arial" w:eastAsia="Times New Roman" w:hAnsi="Arial" w:cs="Arial"/>
        <w:i/>
        <w:sz w:val="16"/>
        <w:szCs w:val="16"/>
      </w:rPr>
    </w:pPr>
  </w:p>
  <w:p w:rsidR="00C440EC" w:rsidRDefault="00C440EC" w:rsidP="00B552F7">
    <w:pPr>
      <w:tabs>
        <w:tab w:val="center" w:pos="4320"/>
        <w:tab w:val="right" w:pos="8640"/>
      </w:tabs>
      <w:spacing w:after="0" w:line="240" w:lineRule="auto"/>
      <w:jc w:val="both"/>
      <w:rPr>
        <w:rFonts w:ascii="Arial" w:eastAsia="Times New Roman" w:hAnsi="Arial" w:cs="Arial"/>
        <w:i/>
        <w:sz w:val="16"/>
        <w:szCs w:val="16"/>
      </w:rPr>
    </w:pPr>
  </w:p>
  <w:p w:rsidR="00C440EC" w:rsidRDefault="00C440EC" w:rsidP="00B552F7">
    <w:pPr>
      <w:tabs>
        <w:tab w:val="center" w:pos="4320"/>
        <w:tab w:val="right" w:pos="8640"/>
      </w:tabs>
      <w:spacing w:after="0" w:line="240" w:lineRule="auto"/>
      <w:jc w:val="both"/>
      <w:rPr>
        <w:rFonts w:ascii="Arial" w:eastAsia="Times New Roman" w:hAnsi="Arial" w:cs="Arial"/>
        <w:i/>
        <w:sz w:val="16"/>
        <w:szCs w:val="16"/>
      </w:rPr>
    </w:pPr>
  </w:p>
  <w:p w:rsidR="00C440EC" w:rsidRDefault="00C440EC" w:rsidP="00B552F7">
    <w:pPr>
      <w:tabs>
        <w:tab w:val="center" w:pos="4320"/>
        <w:tab w:val="right" w:pos="8640"/>
      </w:tabs>
      <w:spacing w:after="0" w:line="240" w:lineRule="auto"/>
      <w:jc w:val="both"/>
      <w:rPr>
        <w:rFonts w:ascii="Arial" w:eastAsia="Times New Roman" w:hAnsi="Arial" w:cs="Arial"/>
        <w:i/>
        <w:sz w:val="16"/>
        <w:szCs w:val="16"/>
      </w:rPr>
    </w:pPr>
  </w:p>
  <w:p w:rsidR="00C440EC" w:rsidRPr="00B552F7" w:rsidRDefault="00C440EC" w:rsidP="00B552F7">
    <w:pPr>
      <w:tabs>
        <w:tab w:val="center" w:pos="4320"/>
        <w:tab w:val="right" w:pos="8640"/>
      </w:tabs>
      <w:spacing w:after="0" w:line="240" w:lineRule="auto"/>
      <w:jc w:val="both"/>
      <w:rPr>
        <w:rFonts w:ascii="Arial" w:eastAsia="Times New Roman"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BD" w:rsidRDefault="00C537BD" w:rsidP="004336DD">
      <w:pPr>
        <w:spacing w:after="0" w:line="240" w:lineRule="auto"/>
      </w:pPr>
      <w:r>
        <w:separator/>
      </w:r>
    </w:p>
  </w:footnote>
  <w:footnote w:type="continuationSeparator" w:id="0">
    <w:p w:rsidR="00C537BD" w:rsidRDefault="00C537BD" w:rsidP="00433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08" w:rsidRDefault="00C537B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7986" o:spid="_x0000_s2051" type="#_x0000_t136" style="position:absolute;margin-left:0;margin-top:0;width:267.7pt;height:5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EC" w:rsidRDefault="00C537BD"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7987" o:spid="_x0000_s2050" type="#_x0000_t136" style="position:absolute;left:0;text-align:left;margin-left:0;margin-top:0;width:267.7pt;height:5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C440EC" w:rsidRDefault="00C440EC" w:rsidP="006C56FD">
    <w:pPr>
      <w:tabs>
        <w:tab w:val="center" w:pos="4320"/>
        <w:tab w:val="right" w:pos="8640"/>
      </w:tabs>
      <w:spacing w:after="0" w:line="240" w:lineRule="auto"/>
      <w:jc w:val="right"/>
      <w:rPr>
        <w:rFonts w:ascii="Arial" w:eastAsia="Times New Roman" w:hAnsi="Arial" w:cs="Arial"/>
        <w:i/>
        <w:sz w:val="16"/>
        <w:szCs w:val="20"/>
        <w:highlight w:val="yellow"/>
      </w:rPr>
    </w:pPr>
  </w:p>
  <w:p w:rsidR="00C440EC" w:rsidRDefault="00C440EC" w:rsidP="006C56FD">
    <w:pPr>
      <w:tabs>
        <w:tab w:val="center" w:pos="4320"/>
        <w:tab w:val="right" w:pos="8640"/>
      </w:tabs>
      <w:spacing w:after="0" w:line="240" w:lineRule="auto"/>
      <w:jc w:val="right"/>
      <w:rPr>
        <w:rFonts w:ascii="Arial" w:eastAsia="Times New Roman" w:hAnsi="Arial" w:cs="Arial"/>
        <w:i/>
        <w:sz w:val="16"/>
        <w:szCs w:val="20"/>
        <w:highlight w:val="yellow"/>
      </w:rPr>
    </w:pPr>
  </w:p>
  <w:p w:rsidR="00C440EC" w:rsidRDefault="00C440EC" w:rsidP="006C56FD">
    <w:pPr>
      <w:tabs>
        <w:tab w:val="center" w:pos="4320"/>
        <w:tab w:val="right" w:pos="8640"/>
      </w:tabs>
      <w:spacing w:after="0" w:line="240" w:lineRule="auto"/>
      <w:jc w:val="right"/>
      <w:rPr>
        <w:rFonts w:ascii="Arial" w:eastAsia="Times New Roman" w:hAnsi="Arial" w:cs="Arial"/>
        <w:i/>
        <w:sz w:val="16"/>
        <w:szCs w:val="20"/>
        <w:highlight w:val="yellow"/>
      </w:rPr>
    </w:pPr>
  </w:p>
  <w:p w:rsidR="00C440EC" w:rsidRPr="00D20B2D" w:rsidRDefault="00C440EC" w:rsidP="006C56FD">
    <w:pPr>
      <w:tabs>
        <w:tab w:val="center" w:pos="4320"/>
        <w:tab w:val="right" w:pos="8640"/>
      </w:tabs>
      <w:spacing w:after="0" w:line="240" w:lineRule="auto"/>
      <w:jc w:val="right"/>
      <w:rPr>
        <w:rFonts w:ascii="Arial" w:eastAsia="Times New Roman" w:hAnsi="Arial" w:cs="Arial"/>
        <w:i/>
        <w:sz w:val="16"/>
        <w:szCs w:val="20"/>
      </w:rPr>
    </w:pPr>
  </w:p>
  <w:p w:rsidR="00C440EC" w:rsidRDefault="00C440EC" w:rsidP="006C56FD">
    <w:pPr>
      <w:tabs>
        <w:tab w:val="center" w:pos="4320"/>
        <w:tab w:val="right" w:pos="8640"/>
      </w:tabs>
      <w:spacing w:after="0" w:line="240" w:lineRule="auto"/>
      <w:jc w:val="right"/>
      <w:rPr>
        <w:rFonts w:ascii="Arial" w:eastAsia="Times New Roman" w:hAnsi="Arial" w:cs="Arial"/>
        <w:i/>
        <w:sz w:val="16"/>
        <w:szCs w:val="20"/>
      </w:rPr>
    </w:pPr>
  </w:p>
  <w:p w:rsidR="00C440EC" w:rsidRPr="006C56FD" w:rsidRDefault="00C440EC"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08" w:rsidRDefault="00C537B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7985" o:spid="_x0000_s2049" type="#_x0000_t136" style="position:absolute;margin-left:0;margin-top:0;width:267.7pt;height:5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231090"/>
    <w:multiLevelType w:val="hybridMultilevel"/>
    <w:tmpl w:val="6650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1F5458"/>
    <w:multiLevelType w:val="hybridMultilevel"/>
    <w:tmpl w:val="FB6C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51196"/>
    <w:multiLevelType w:val="hybridMultilevel"/>
    <w:tmpl w:val="D82241F0"/>
    <w:lvl w:ilvl="0" w:tplc="04323030">
      <w:start w:val="1"/>
      <w:numFmt w:val="decimal"/>
      <w:lvlText w:val="%1."/>
      <w:lvlJc w:val="left"/>
      <w:pPr>
        <w:ind w:left="680" w:hanging="540"/>
      </w:pPr>
      <w:rPr>
        <w:rFonts w:ascii="Arial" w:eastAsia="Arial" w:hAnsi="Arial" w:cs="Arial" w:hint="default"/>
        <w:b w:val="0"/>
        <w:bCs w:val="0"/>
        <w:i w:val="0"/>
        <w:iCs w:val="0"/>
        <w:spacing w:val="-1"/>
        <w:w w:val="99"/>
        <w:sz w:val="20"/>
        <w:szCs w:val="20"/>
        <w:lang w:val="en-US" w:eastAsia="en-US" w:bidi="ar-SA"/>
      </w:rPr>
    </w:lvl>
    <w:lvl w:ilvl="1" w:tplc="F2F2D42C">
      <w:numFmt w:val="bullet"/>
      <w:lvlText w:val="•"/>
      <w:lvlJc w:val="left"/>
      <w:pPr>
        <w:ind w:left="1066" w:hanging="540"/>
      </w:pPr>
      <w:rPr>
        <w:rFonts w:hint="default"/>
        <w:lang w:val="en-US" w:eastAsia="en-US" w:bidi="ar-SA"/>
      </w:rPr>
    </w:lvl>
    <w:lvl w:ilvl="2" w:tplc="2966781E">
      <w:numFmt w:val="bullet"/>
      <w:lvlText w:val="•"/>
      <w:lvlJc w:val="left"/>
      <w:pPr>
        <w:ind w:left="1453" w:hanging="540"/>
      </w:pPr>
      <w:rPr>
        <w:rFonts w:hint="default"/>
        <w:lang w:val="en-US" w:eastAsia="en-US" w:bidi="ar-SA"/>
      </w:rPr>
    </w:lvl>
    <w:lvl w:ilvl="3" w:tplc="951E31DC">
      <w:numFmt w:val="bullet"/>
      <w:lvlText w:val="•"/>
      <w:lvlJc w:val="left"/>
      <w:pPr>
        <w:ind w:left="1840" w:hanging="540"/>
      </w:pPr>
      <w:rPr>
        <w:rFonts w:hint="default"/>
        <w:lang w:val="en-US" w:eastAsia="en-US" w:bidi="ar-SA"/>
      </w:rPr>
    </w:lvl>
    <w:lvl w:ilvl="4" w:tplc="51FCC8BC">
      <w:numFmt w:val="bullet"/>
      <w:lvlText w:val="•"/>
      <w:lvlJc w:val="left"/>
      <w:pPr>
        <w:ind w:left="2227" w:hanging="540"/>
      </w:pPr>
      <w:rPr>
        <w:rFonts w:hint="default"/>
        <w:lang w:val="en-US" w:eastAsia="en-US" w:bidi="ar-SA"/>
      </w:rPr>
    </w:lvl>
    <w:lvl w:ilvl="5" w:tplc="7226A120">
      <w:numFmt w:val="bullet"/>
      <w:lvlText w:val="•"/>
      <w:lvlJc w:val="left"/>
      <w:pPr>
        <w:ind w:left="2614" w:hanging="540"/>
      </w:pPr>
      <w:rPr>
        <w:rFonts w:hint="default"/>
        <w:lang w:val="en-US" w:eastAsia="en-US" w:bidi="ar-SA"/>
      </w:rPr>
    </w:lvl>
    <w:lvl w:ilvl="6" w:tplc="E7483B4C">
      <w:numFmt w:val="bullet"/>
      <w:lvlText w:val="•"/>
      <w:lvlJc w:val="left"/>
      <w:pPr>
        <w:ind w:left="3001" w:hanging="540"/>
      </w:pPr>
      <w:rPr>
        <w:rFonts w:hint="default"/>
        <w:lang w:val="en-US" w:eastAsia="en-US" w:bidi="ar-SA"/>
      </w:rPr>
    </w:lvl>
    <w:lvl w:ilvl="7" w:tplc="21088256">
      <w:numFmt w:val="bullet"/>
      <w:lvlText w:val="•"/>
      <w:lvlJc w:val="left"/>
      <w:pPr>
        <w:ind w:left="3388" w:hanging="540"/>
      </w:pPr>
      <w:rPr>
        <w:rFonts w:hint="default"/>
        <w:lang w:val="en-US" w:eastAsia="en-US" w:bidi="ar-SA"/>
      </w:rPr>
    </w:lvl>
    <w:lvl w:ilvl="8" w:tplc="9C62E8D4">
      <w:numFmt w:val="bullet"/>
      <w:lvlText w:val="•"/>
      <w:lvlJc w:val="left"/>
      <w:pPr>
        <w:ind w:left="3775" w:hanging="540"/>
      </w:pPr>
      <w:rPr>
        <w:rFonts w:hint="default"/>
        <w:lang w:val="en-US" w:eastAsia="en-US" w:bidi="ar-SA"/>
      </w:rPr>
    </w:lvl>
  </w:abstractNum>
  <w:abstractNum w:abstractNumId="4">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8"/>
  <w:proofState w:spelling="clean"/>
  <w:revisionView w:inkAnnotation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FAF"/>
    <w:rsid w:val="00000F6E"/>
    <w:rsid w:val="00010EDB"/>
    <w:rsid w:val="00021DF1"/>
    <w:rsid w:val="00021E24"/>
    <w:rsid w:val="00034A29"/>
    <w:rsid w:val="00047C77"/>
    <w:rsid w:val="000532E1"/>
    <w:rsid w:val="00053BFA"/>
    <w:rsid w:val="00064B37"/>
    <w:rsid w:val="00075F1C"/>
    <w:rsid w:val="00080FFA"/>
    <w:rsid w:val="00084212"/>
    <w:rsid w:val="0009199A"/>
    <w:rsid w:val="000A46BB"/>
    <w:rsid w:val="000A4F6A"/>
    <w:rsid w:val="000B2BCA"/>
    <w:rsid w:val="000D44BE"/>
    <w:rsid w:val="000D6CF1"/>
    <w:rsid w:val="000E2273"/>
    <w:rsid w:val="000E3F29"/>
    <w:rsid w:val="000F079A"/>
    <w:rsid w:val="00110FDD"/>
    <w:rsid w:val="00122265"/>
    <w:rsid w:val="00130E34"/>
    <w:rsid w:val="001424A6"/>
    <w:rsid w:val="001541C2"/>
    <w:rsid w:val="00172179"/>
    <w:rsid w:val="00192907"/>
    <w:rsid w:val="001A0C23"/>
    <w:rsid w:val="001C3908"/>
    <w:rsid w:val="001D345F"/>
    <w:rsid w:val="001E13E2"/>
    <w:rsid w:val="001F49B1"/>
    <w:rsid w:val="001F7DF6"/>
    <w:rsid w:val="0020723B"/>
    <w:rsid w:val="00222823"/>
    <w:rsid w:val="0022290B"/>
    <w:rsid w:val="002356C8"/>
    <w:rsid w:val="00243F0E"/>
    <w:rsid w:val="00262FAA"/>
    <w:rsid w:val="00280584"/>
    <w:rsid w:val="00280E72"/>
    <w:rsid w:val="00286203"/>
    <w:rsid w:val="002962EE"/>
    <w:rsid w:val="002A13F1"/>
    <w:rsid w:val="002B064E"/>
    <w:rsid w:val="002B5155"/>
    <w:rsid w:val="002E0EA6"/>
    <w:rsid w:val="002F3BFE"/>
    <w:rsid w:val="00304FE5"/>
    <w:rsid w:val="00311C53"/>
    <w:rsid w:val="00320E9D"/>
    <w:rsid w:val="003260F7"/>
    <w:rsid w:val="00357A5F"/>
    <w:rsid w:val="003632DF"/>
    <w:rsid w:val="00377565"/>
    <w:rsid w:val="003A5E76"/>
    <w:rsid w:val="003B08C2"/>
    <w:rsid w:val="003B0D7F"/>
    <w:rsid w:val="003B5793"/>
    <w:rsid w:val="003C0577"/>
    <w:rsid w:val="003D53F4"/>
    <w:rsid w:val="003E4BCD"/>
    <w:rsid w:val="003E7ECF"/>
    <w:rsid w:val="003F3F89"/>
    <w:rsid w:val="003F661F"/>
    <w:rsid w:val="004018D1"/>
    <w:rsid w:val="00406178"/>
    <w:rsid w:val="00416D4B"/>
    <w:rsid w:val="00417446"/>
    <w:rsid w:val="00423052"/>
    <w:rsid w:val="00430ADB"/>
    <w:rsid w:val="004336DD"/>
    <w:rsid w:val="00444654"/>
    <w:rsid w:val="00445C22"/>
    <w:rsid w:val="00451BC8"/>
    <w:rsid w:val="00454D4D"/>
    <w:rsid w:val="00472280"/>
    <w:rsid w:val="00474B08"/>
    <w:rsid w:val="004809BF"/>
    <w:rsid w:val="00481752"/>
    <w:rsid w:val="00485BA7"/>
    <w:rsid w:val="00490C7B"/>
    <w:rsid w:val="004969CC"/>
    <w:rsid w:val="004A7FAA"/>
    <w:rsid w:val="004C39BD"/>
    <w:rsid w:val="004E4D6D"/>
    <w:rsid w:val="004F407B"/>
    <w:rsid w:val="005100D9"/>
    <w:rsid w:val="00523104"/>
    <w:rsid w:val="005305F1"/>
    <w:rsid w:val="0053183E"/>
    <w:rsid w:val="00532B18"/>
    <w:rsid w:val="00543174"/>
    <w:rsid w:val="005623DE"/>
    <w:rsid w:val="00571D97"/>
    <w:rsid w:val="00572EE5"/>
    <w:rsid w:val="00575557"/>
    <w:rsid w:val="00577118"/>
    <w:rsid w:val="005971A0"/>
    <w:rsid w:val="005E6DBD"/>
    <w:rsid w:val="005F13B3"/>
    <w:rsid w:val="005F214A"/>
    <w:rsid w:val="00600E13"/>
    <w:rsid w:val="00602332"/>
    <w:rsid w:val="0061211B"/>
    <w:rsid w:val="0062065F"/>
    <w:rsid w:val="00642EB6"/>
    <w:rsid w:val="0066039E"/>
    <w:rsid w:val="00660858"/>
    <w:rsid w:val="00661981"/>
    <w:rsid w:val="00666F47"/>
    <w:rsid w:val="00677621"/>
    <w:rsid w:val="006A1325"/>
    <w:rsid w:val="006A1E74"/>
    <w:rsid w:val="006A2A87"/>
    <w:rsid w:val="006B3D5C"/>
    <w:rsid w:val="006B573C"/>
    <w:rsid w:val="006B62F9"/>
    <w:rsid w:val="006C2417"/>
    <w:rsid w:val="006C56FD"/>
    <w:rsid w:val="006D285B"/>
    <w:rsid w:val="006E0CDE"/>
    <w:rsid w:val="006E1FAF"/>
    <w:rsid w:val="006F5855"/>
    <w:rsid w:val="006F7726"/>
    <w:rsid w:val="00742B75"/>
    <w:rsid w:val="00742BC5"/>
    <w:rsid w:val="00754ED0"/>
    <w:rsid w:val="0077380D"/>
    <w:rsid w:val="00775D5A"/>
    <w:rsid w:val="00790707"/>
    <w:rsid w:val="00791EEC"/>
    <w:rsid w:val="007961F2"/>
    <w:rsid w:val="007A645D"/>
    <w:rsid w:val="007B27F5"/>
    <w:rsid w:val="007D3653"/>
    <w:rsid w:val="007E1ABC"/>
    <w:rsid w:val="00813873"/>
    <w:rsid w:val="00813EF8"/>
    <w:rsid w:val="00817E1D"/>
    <w:rsid w:val="008202A8"/>
    <w:rsid w:val="0082127E"/>
    <w:rsid w:val="008274EA"/>
    <w:rsid w:val="008413E3"/>
    <w:rsid w:val="00847D9F"/>
    <w:rsid w:val="0085334C"/>
    <w:rsid w:val="008633A8"/>
    <w:rsid w:val="008677DC"/>
    <w:rsid w:val="008848F7"/>
    <w:rsid w:val="0088535B"/>
    <w:rsid w:val="008902BD"/>
    <w:rsid w:val="008A33CA"/>
    <w:rsid w:val="008C1E01"/>
    <w:rsid w:val="008C68F3"/>
    <w:rsid w:val="008E1EE6"/>
    <w:rsid w:val="008F130B"/>
    <w:rsid w:val="008F52FD"/>
    <w:rsid w:val="00910E4D"/>
    <w:rsid w:val="00911707"/>
    <w:rsid w:val="009127A4"/>
    <w:rsid w:val="009164F0"/>
    <w:rsid w:val="009164FE"/>
    <w:rsid w:val="00921A18"/>
    <w:rsid w:val="009343A3"/>
    <w:rsid w:val="00947F67"/>
    <w:rsid w:val="00956C90"/>
    <w:rsid w:val="00987EC7"/>
    <w:rsid w:val="00995975"/>
    <w:rsid w:val="009A6DD3"/>
    <w:rsid w:val="009B19D3"/>
    <w:rsid w:val="009D2235"/>
    <w:rsid w:val="009D34D0"/>
    <w:rsid w:val="009D5756"/>
    <w:rsid w:val="009D6E5A"/>
    <w:rsid w:val="009D7310"/>
    <w:rsid w:val="009F4631"/>
    <w:rsid w:val="009F49F8"/>
    <w:rsid w:val="00A3298E"/>
    <w:rsid w:val="00A40016"/>
    <w:rsid w:val="00A56164"/>
    <w:rsid w:val="00A60CB6"/>
    <w:rsid w:val="00A705F6"/>
    <w:rsid w:val="00A76793"/>
    <w:rsid w:val="00A82BA4"/>
    <w:rsid w:val="00AB787E"/>
    <w:rsid w:val="00AD3B41"/>
    <w:rsid w:val="00AD6739"/>
    <w:rsid w:val="00AE7663"/>
    <w:rsid w:val="00AF5B20"/>
    <w:rsid w:val="00B03434"/>
    <w:rsid w:val="00B30131"/>
    <w:rsid w:val="00B552F7"/>
    <w:rsid w:val="00B6181C"/>
    <w:rsid w:val="00B8256B"/>
    <w:rsid w:val="00B83229"/>
    <w:rsid w:val="00B83873"/>
    <w:rsid w:val="00B86BB6"/>
    <w:rsid w:val="00BA4CBA"/>
    <w:rsid w:val="00BC58B6"/>
    <w:rsid w:val="00BD262B"/>
    <w:rsid w:val="00BE129D"/>
    <w:rsid w:val="00BF4B76"/>
    <w:rsid w:val="00BF6605"/>
    <w:rsid w:val="00C04789"/>
    <w:rsid w:val="00C114B2"/>
    <w:rsid w:val="00C14940"/>
    <w:rsid w:val="00C20AD3"/>
    <w:rsid w:val="00C31FD9"/>
    <w:rsid w:val="00C40008"/>
    <w:rsid w:val="00C440EC"/>
    <w:rsid w:val="00C537BD"/>
    <w:rsid w:val="00C70806"/>
    <w:rsid w:val="00C710C1"/>
    <w:rsid w:val="00C73969"/>
    <w:rsid w:val="00C82516"/>
    <w:rsid w:val="00C834B7"/>
    <w:rsid w:val="00C9653A"/>
    <w:rsid w:val="00CA5041"/>
    <w:rsid w:val="00CA7DF4"/>
    <w:rsid w:val="00CC1B51"/>
    <w:rsid w:val="00CC2721"/>
    <w:rsid w:val="00CD6898"/>
    <w:rsid w:val="00D20B2D"/>
    <w:rsid w:val="00D27AA2"/>
    <w:rsid w:val="00D35A00"/>
    <w:rsid w:val="00D35DFE"/>
    <w:rsid w:val="00D64625"/>
    <w:rsid w:val="00D7379A"/>
    <w:rsid w:val="00D8719C"/>
    <w:rsid w:val="00D94007"/>
    <w:rsid w:val="00D953A9"/>
    <w:rsid w:val="00DB4F7E"/>
    <w:rsid w:val="00DE0F0B"/>
    <w:rsid w:val="00DF4818"/>
    <w:rsid w:val="00E256C7"/>
    <w:rsid w:val="00E404D7"/>
    <w:rsid w:val="00E40A61"/>
    <w:rsid w:val="00EC686F"/>
    <w:rsid w:val="00ED3EE7"/>
    <w:rsid w:val="00F03DE8"/>
    <w:rsid w:val="00F04B30"/>
    <w:rsid w:val="00F224BC"/>
    <w:rsid w:val="00F33B4A"/>
    <w:rsid w:val="00F37269"/>
    <w:rsid w:val="00F42DE7"/>
    <w:rsid w:val="00F466EE"/>
    <w:rsid w:val="00F47E9F"/>
    <w:rsid w:val="00F74391"/>
    <w:rsid w:val="00F759B7"/>
    <w:rsid w:val="00F819BB"/>
    <w:rsid w:val="00F83ABF"/>
    <w:rsid w:val="00FA0F5F"/>
    <w:rsid w:val="00FA11A9"/>
    <w:rsid w:val="00FB09DC"/>
    <w:rsid w:val="00FC0735"/>
    <w:rsid w:val="00FC200F"/>
    <w:rsid w:val="00FC6876"/>
    <w:rsid w:val="00FD7567"/>
    <w:rsid w:val="00FD768F"/>
    <w:rsid w:val="00FE181A"/>
    <w:rsid w:val="00FF1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016"/>
  </w:style>
  <w:style w:type="paragraph" w:styleId="1">
    <w:name w:val="heading 1"/>
    <w:basedOn w:val="a"/>
    <w:next w:val="a"/>
    <w:link w:val="1Char"/>
    <w:uiPriority w:val="9"/>
    <w:qFormat/>
    <w:rsid w:val="00911707"/>
    <w:pPr>
      <w:keepNext/>
      <w:keepLines/>
      <w:spacing w:after="0" w:line="240" w:lineRule="auto"/>
      <w:jc w:val="right"/>
      <w:outlineLvl w:val="0"/>
    </w:pPr>
    <w:rPr>
      <w:rFonts w:ascii="Arial" w:eastAsiaTheme="majorEastAsia" w:hAnsi="Arial" w:cstheme="majorBidi"/>
      <w:b/>
      <w:bCs/>
      <w:sz w:val="36"/>
      <w:szCs w:val="28"/>
    </w:rPr>
  </w:style>
  <w:style w:type="paragraph" w:styleId="2">
    <w:name w:val="heading 2"/>
    <w:basedOn w:val="a"/>
    <w:next w:val="a"/>
    <w:link w:val="2Char"/>
    <w:uiPriority w:val="9"/>
    <w:unhideWhenUsed/>
    <w:qFormat/>
    <w:rsid w:val="00911707"/>
    <w:pPr>
      <w:keepNext/>
      <w:keepLines/>
      <w:spacing w:after="0" w:line="240" w:lineRule="auto"/>
      <w:jc w:val="both"/>
      <w:outlineLvl w:val="1"/>
    </w:pPr>
    <w:rPr>
      <w:rFonts w:ascii="Arial" w:eastAsiaTheme="majorEastAsia" w:hAnsi="Arial" w:cstheme="majorBidi"/>
      <w:b/>
      <w:bCs/>
      <w:szCs w:val="26"/>
    </w:rPr>
  </w:style>
  <w:style w:type="paragraph" w:styleId="3">
    <w:name w:val="heading 3"/>
    <w:basedOn w:val="a"/>
    <w:next w:val="a"/>
    <w:link w:val="3Char"/>
    <w:uiPriority w:val="9"/>
    <w:unhideWhenUsed/>
    <w:qFormat/>
    <w:rsid w:val="00911707"/>
    <w:pPr>
      <w:keepNext/>
      <w:keepLines/>
      <w:spacing w:after="0" w:line="240" w:lineRule="auto"/>
      <w:ind w:left="2160"/>
      <w:outlineLvl w:val="2"/>
    </w:pPr>
    <w:rPr>
      <w:rFonts w:ascii="Arial" w:eastAsiaTheme="majorEastAsia" w:hAnsi="Arial" w:cstheme="majorBidi"/>
      <w:b/>
      <w:bCs/>
      <w:i/>
      <w:sz w:val="24"/>
    </w:rPr>
  </w:style>
  <w:style w:type="paragraph" w:styleId="4">
    <w:name w:val="heading 4"/>
    <w:basedOn w:val="a"/>
    <w:next w:val="a"/>
    <w:link w:val="4Char"/>
    <w:uiPriority w:val="9"/>
    <w:unhideWhenUsed/>
    <w:qFormat/>
    <w:rsid w:val="00911707"/>
    <w:pPr>
      <w:keepNext/>
      <w:keepLines/>
      <w:spacing w:after="0" w:line="240" w:lineRule="auto"/>
      <w:ind w:left="2160"/>
      <w:outlineLvl w:val="3"/>
    </w:pPr>
    <w:rPr>
      <w:rFonts w:ascii="Arial" w:eastAsiaTheme="majorEastAsia" w:hAnsi="Arial" w:cstheme="majorBidi"/>
      <w:b/>
      <w:bCs/>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6DD"/>
    <w:pPr>
      <w:tabs>
        <w:tab w:val="center" w:pos="4680"/>
        <w:tab w:val="right" w:pos="9360"/>
      </w:tabs>
      <w:spacing w:after="0" w:line="240" w:lineRule="auto"/>
    </w:pPr>
  </w:style>
  <w:style w:type="character" w:customStyle="1" w:styleId="Char">
    <w:name w:val="رأس الصفحة Char"/>
    <w:basedOn w:val="a0"/>
    <w:link w:val="a3"/>
    <w:uiPriority w:val="99"/>
    <w:rsid w:val="004336DD"/>
  </w:style>
  <w:style w:type="paragraph" w:styleId="a4">
    <w:name w:val="footer"/>
    <w:basedOn w:val="a"/>
    <w:link w:val="Char0"/>
    <w:uiPriority w:val="99"/>
    <w:unhideWhenUsed/>
    <w:rsid w:val="004336DD"/>
    <w:pPr>
      <w:tabs>
        <w:tab w:val="center" w:pos="4680"/>
        <w:tab w:val="right" w:pos="9360"/>
      </w:tabs>
      <w:spacing w:after="0" w:line="240" w:lineRule="auto"/>
    </w:pPr>
  </w:style>
  <w:style w:type="character" w:customStyle="1" w:styleId="Char0">
    <w:name w:val="تذييل الصفحة Char"/>
    <w:basedOn w:val="a0"/>
    <w:link w:val="a4"/>
    <w:uiPriority w:val="99"/>
    <w:rsid w:val="004336DD"/>
  </w:style>
  <w:style w:type="table" w:styleId="a5">
    <w:name w:val="Table Grid"/>
    <w:basedOn w:val="a1"/>
    <w:uiPriority w:val="59"/>
    <w:rsid w:val="0044465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21DF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21DF1"/>
    <w:rPr>
      <w:rFonts w:ascii="Tahoma" w:hAnsi="Tahoma" w:cs="Tahoma"/>
      <w:sz w:val="16"/>
      <w:szCs w:val="16"/>
    </w:rPr>
  </w:style>
  <w:style w:type="paragraph" w:styleId="a7">
    <w:name w:val="List Paragraph"/>
    <w:basedOn w:val="a"/>
    <w:uiPriority w:val="1"/>
    <w:qFormat/>
    <w:rsid w:val="00021DF1"/>
    <w:pPr>
      <w:ind w:left="720"/>
      <w:contextualSpacing/>
    </w:pPr>
  </w:style>
  <w:style w:type="character" w:styleId="Hyperlink">
    <w:name w:val="Hyperlink"/>
    <w:basedOn w:val="a0"/>
    <w:uiPriority w:val="99"/>
    <w:unhideWhenUsed/>
    <w:rsid w:val="004F407B"/>
    <w:rPr>
      <w:color w:val="0000FF" w:themeColor="hyperlink"/>
      <w:u w:val="single"/>
    </w:rPr>
  </w:style>
  <w:style w:type="paragraph" w:customStyle="1" w:styleId="Body">
    <w:name w:val="Body"/>
    <w:basedOn w:val="a"/>
    <w:rsid w:val="00034A29"/>
    <w:pPr>
      <w:spacing w:after="240" w:line="240" w:lineRule="auto"/>
      <w:jc w:val="both"/>
    </w:pPr>
    <w:rPr>
      <w:rFonts w:ascii="Helvetica" w:eastAsia="Times New Roman" w:hAnsi="Helvetica" w:cs="Times New Roman"/>
      <w:sz w:val="20"/>
      <w:szCs w:val="20"/>
    </w:rPr>
  </w:style>
  <w:style w:type="paragraph" w:customStyle="1" w:styleId="ReferHead">
    <w:name w:val="Refer Head"/>
    <w:basedOn w:val="a"/>
    <w:rsid w:val="00064B37"/>
    <w:pPr>
      <w:keepNext/>
      <w:spacing w:after="240" w:line="240" w:lineRule="auto"/>
    </w:pPr>
    <w:rPr>
      <w:rFonts w:ascii="Helvetica" w:eastAsia="Times New Roman" w:hAnsi="Helvetica" w:cs="Times New Roman"/>
      <w:b/>
      <w:caps/>
      <w:szCs w:val="20"/>
    </w:rPr>
  </w:style>
  <w:style w:type="character" w:customStyle="1" w:styleId="1Char">
    <w:name w:val="عنوان 1 Char"/>
    <w:basedOn w:val="a0"/>
    <w:link w:val="1"/>
    <w:uiPriority w:val="9"/>
    <w:rsid w:val="00911707"/>
    <w:rPr>
      <w:rFonts w:ascii="Arial" w:eastAsiaTheme="majorEastAsia" w:hAnsi="Arial" w:cstheme="majorBidi"/>
      <w:b/>
      <w:bCs/>
      <w:sz w:val="36"/>
      <w:szCs w:val="28"/>
    </w:rPr>
  </w:style>
  <w:style w:type="character" w:customStyle="1" w:styleId="2Char">
    <w:name w:val="عنوان 2 Char"/>
    <w:basedOn w:val="a0"/>
    <w:link w:val="2"/>
    <w:uiPriority w:val="9"/>
    <w:rsid w:val="00911707"/>
    <w:rPr>
      <w:rFonts w:ascii="Arial" w:eastAsiaTheme="majorEastAsia" w:hAnsi="Arial" w:cstheme="majorBidi"/>
      <w:b/>
      <w:bCs/>
      <w:szCs w:val="26"/>
    </w:rPr>
  </w:style>
  <w:style w:type="character" w:customStyle="1" w:styleId="3Char">
    <w:name w:val="عنوان 3 Char"/>
    <w:basedOn w:val="a0"/>
    <w:link w:val="3"/>
    <w:uiPriority w:val="9"/>
    <w:rsid w:val="00911707"/>
    <w:rPr>
      <w:rFonts w:ascii="Arial" w:eastAsiaTheme="majorEastAsia" w:hAnsi="Arial" w:cstheme="majorBidi"/>
      <w:b/>
      <w:bCs/>
      <w:i/>
      <w:sz w:val="24"/>
    </w:rPr>
  </w:style>
  <w:style w:type="character" w:customStyle="1" w:styleId="4Char">
    <w:name w:val="عنوان 4 Char"/>
    <w:basedOn w:val="a0"/>
    <w:link w:val="4"/>
    <w:uiPriority w:val="9"/>
    <w:rsid w:val="00911707"/>
    <w:rPr>
      <w:rFonts w:ascii="Arial" w:eastAsiaTheme="majorEastAsia" w:hAnsi="Arial" w:cstheme="majorBidi"/>
      <w:b/>
      <w:bCs/>
      <w:i/>
      <w:iCs/>
      <w:sz w:val="20"/>
    </w:rPr>
  </w:style>
  <w:style w:type="table" w:customStyle="1" w:styleId="PlainTable21">
    <w:name w:val="Plain Table 21"/>
    <w:basedOn w:val="a1"/>
    <w:uiPriority w:val="42"/>
    <w:rsid w:val="00FC200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a1"/>
    <w:next w:val="a5"/>
    <w:uiPriority w:val="59"/>
    <w:rsid w:val="00D35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unhideWhenUsed/>
    <w:rsid w:val="00791EEC"/>
    <w:rPr>
      <w:sz w:val="16"/>
      <w:szCs w:val="16"/>
    </w:rPr>
  </w:style>
  <w:style w:type="paragraph" w:styleId="a9">
    <w:name w:val="annotation text"/>
    <w:basedOn w:val="a"/>
    <w:link w:val="Char2"/>
    <w:uiPriority w:val="99"/>
    <w:unhideWhenUsed/>
    <w:rsid w:val="00791EEC"/>
    <w:pPr>
      <w:widowControl w:val="0"/>
      <w:autoSpaceDE w:val="0"/>
      <w:autoSpaceDN w:val="0"/>
      <w:spacing w:after="0" w:line="240" w:lineRule="auto"/>
    </w:pPr>
    <w:rPr>
      <w:rFonts w:ascii="Arial" w:eastAsia="Arial" w:hAnsi="Arial" w:cs="Arial"/>
      <w:sz w:val="20"/>
      <w:szCs w:val="20"/>
    </w:rPr>
  </w:style>
  <w:style w:type="character" w:customStyle="1" w:styleId="Char2">
    <w:name w:val="نص تعليق Char"/>
    <w:basedOn w:val="a0"/>
    <w:link w:val="a9"/>
    <w:uiPriority w:val="99"/>
    <w:rsid w:val="00791EEC"/>
    <w:rPr>
      <w:rFonts w:ascii="Arial" w:eastAsia="Arial" w:hAnsi="Arial" w:cs="Arial"/>
      <w:sz w:val="20"/>
      <w:szCs w:val="20"/>
    </w:rPr>
  </w:style>
  <w:style w:type="paragraph" w:styleId="aa">
    <w:name w:val="annotation subject"/>
    <w:basedOn w:val="a9"/>
    <w:next w:val="a9"/>
    <w:link w:val="Char3"/>
    <w:uiPriority w:val="99"/>
    <w:semiHidden/>
    <w:unhideWhenUsed/>
    <w:rsid w:val="00AD6739"/>
    <w:rPr>
      <w:b/>
      <w:bCs/>
    </w:rPr>
  </w:style>
  <w:style w:type="character" w:customStyle="1" w:styleId="Char3">
    <w:name w:val="موضوع تعليق Char"/>
    <w:basedOn w:val="Char2"/>
    <w:link w:val="aa"/>
    <w:uiPriority w:val="99"/>
    <w:semiHidden/>
    <w:rsid w:val="00AD6739"/>
    <w:rPr>
      <w:rFonts w:ascii="Arial" w:eastAsia="Arial" w:hAnsi="Arial" w:cs="Arial"/>
      <w:b/>
      <w:bCs/>
      <w:sz w:val="20"/>
      <w:szCs w:val="20"/>
    </w:rPr>
  </w:style>
  <w:style w:type="paragraph" w:customStyle="1" w:styleId="FrameContents">
    <w:name w:val="Frame Contents"/>
    <w:basedOn w:val="a"/>
    <w:qFormat/>
    <w:rsid w:val="004722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016"/>
  </w:style>
  <w:style w:type="paragraph" w:styleId="1">
    <w:name w:val="heading 1"/>
    <w:basedOn w:val="a"/>
    <w:next w:val="a"/>
    <w:link w:val="1Char"/>
    <w:uiPriority w:val="9"/>
    <w:qFormat/>
    <w:rsid w:val="00911707"/>
    <w:pPr>
      <w:keepNext/>
      <w:keepLines/>
      <w:spacing w:after="0" w:line="240" w:lineRule="auto"/>
      <w:jc w:val="right"/>
      <w:outlineLvl w:val="0"/>
    </w:pPr>
    <w:rPr>
      <w:rFonts w:ascii="Arial" w:eastAsiaTheme="majorEastAsia" w:hAnsi="Arial" w:cstheme="majorBidi"/>
      <w:b/>
      <w:bCs/>
      <w:sz w:val="36"/>
      <w:szCs w:val="28"/>
    </w:rPr>
  </w:style>
  <w:style w:type="paragraph" w:styleId="2">
    <w:name w:val="heading 2"/>
    <w:basedOn w:val="a"/>
    <w:next w:val="a"/>
    <w:link w:val="2Char"/>
    <w:uiPriority w:val="9"/>
    <w:unhideWhenUsed/>
    <w:qFormat/>
    <w:rsid w:val="00911707"/>
    <w:pPr>
      <w:keepNext/>
      <w:keepLines/>
      <w:spacing w:after="0" w:line="240" w:lineRule="auto"/>
      <w:jc w:val="both"/>
      <w:outlineLvl w:val="1"/>
    </w:pPr>
    <w:rPr>
      <w:rFonts w:ascii="Arial" w:eastAsiaTheme="majorEastAsia" w:hAnsi="Arial" w:cstheme="majorBidi"/>
      <w:b/>
      <w:bCs/>
      <w:szCs w:val="26"/>
    </w:rPr>
  </w:style>
  <w:style w:type="paragraph" w:styleId="3">
    <w:name w:val="heading 3"/>
    <w:basedOn w:val="a"/>
    <w:next w:val="a"/>
    <w:link w:val="3Char"/>
    <w:uiPriority w:val="9"/>
    <w:unhideWhenUsed/>
    <w:qFormat/>
    <w:rsid w:val="00911707"/>
    <w:pPr>
      <w:keepNext/>
      <w:keepLines/>
      <w:spacing w:after="0" w:line="240" w:lineRule="auto"/>
      <w:ind w:left="2160"/>
      <w:outlineLvl w:val="2"/>
    </w:pPr>
    <w:rPr>
      <w:rFonts w:ascii="Arial" w:eastAsiaTheme="majorEastAsia" w:hAnsi="Arial" w:cstheme="majorBidi"/>
      <w:b/>
      <w:bCs/>
      <w:i/>
      <w:sz w:val="24"/>
    </w:rPr>
  </w:style>
  <w:style w:type="paragraph" w:styleId="4">
    <w:name w:val="heading 4"/>
    <w:basedOn w:val="a"/>
    <w:next w:val="a"/>
    <w:link w:val="4Char"/>
    <w:uiPriority w:val="9"/>
    <w:unhideWhenUsed/>
    <w:qFormat/>
    <w:rsid w:val="00911707"/>
    <w:pPr>
      <w:keepNext/>
      <w:keepLines/>
      <w:spacing w:after="0" w:line="240" w:lineRule="auto"/>
      <w:ind w:left="2160"/>
      <w:outlineLvl w:val="3"/>
    </w:pPr>
    <w:rPr>
      <w:rFonts w:ascii="Arial" w:eastAsiaTheme="majorEastAsia" w:hAnsi="Arial" w:cstheme="majorBidi"/>
      <w:b/>
      <w:bCs/>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36DD"/>
    <w:pPr>
      <w:tabs>
        <w:tab w:val="center" w:pos="4680"/>
        <w:tab w:val="right" w:pos="9360"/>
      </w:tabs>
      <w:spacing w:after="0" w:line="240" w:lineRule="auto"/>
    </w:pPr>
  </w:style>
  <w:style w:type="character" w:customStyle="1" w:styleId="Char">
    <w:name w:val="رأس الصفحة Char"/>
    <w:basedOn w:val="a0"/>
    <w:link w:val="a3"/>
    <w:uiPriority w:val="99"/>
    <w:rsid w:val="004336DD"/>
  </w:style>
  <w:style w:type="paragraph" w:styleId="a4">
    <w:name w:val="footer"/>
    <w:basedOn w:val="a"/>
    <w:link w:val="Char0"/>
    <w:uiPriority w:val="99"/>
    <w:unhideWhenUsed/>
    <w:rsid w:val="004336DD"/>
    <w:pPr>
      <w:tabs>
        <w:tab w:val="center" w:pos="4680"/>
        <w:tab w:val="right" w:pos="9360"/>
      </w:tabs>
      <w:spacing w:after="0" w:line="240" w:lineRule="auto"/>
    </w:pPr>
  </w:style>
  <w:style w:type="character" w:customStyle="1" w:styleId="Char0">
    <w:name w:val="تذييل الصفحة Char"/>
    <w:basedOn w:val="a0"/>
    <w:link w:val="a4"/>
    <w:uiPriority w:val="99"/>
    <w:rsid w:val="004336DD"/>
  </w:style>
  <w:style w:type="table" w:styleId="a5">
    <w:name w:val="Table Grid"/>
    <w:basedOn w:val="a1"/>
    <w:uiPriority w:val="59"/>
    <w:rsid w:val="0044465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1"/>
    <w:uiPriority w:val="99"/>
    <w:semiHidden/>
    <w:unhideWhenUsed/>
    <w:rsid w:val="00021DF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21DF1"/>
    <w:rPr>
      <w:rFonts w:ascii="Tahoma" w:hAnsi="Tahoma" w:cs="Tahoma"/>
      <w:sz w:val="16"/>
      <w:szCs w:val="16"/>
    </w:rPr>
  </w:style>
  <w:style w:type="paragraph" w:styleId="a7">
    <w:name w:val="List Paragraph"/>
    <w:basedOn w:val="a"/>
    <w:uiPriority w:val="1"/>
    <w:qFormat/>
    <w:rsid w:val="00021DF1"/>
    <w:pPr>
      <w:ind w:left="720"/>
      <w:contextualSpacing/>
    </w:pPr>
  </w:style>
  <w:style w:type="character" w:styleId="Hyperlink">
    <w:name w:val="Hyperlink"/>
    <w:basedOn w:val="a0"/>
    <w:uiPriority w:val="99"/>
    <w:unhideWhenUsed/>
    <w:rsid w:val="004F407B"/>
    <w:rPr>
      <w:color w:val="0000FF" w:themeColor="hyperlink"/>
      <w:u w:val="single"/>
    </w:rPr>
  </w:style>
  <w:style w:type="paragraph" w:customStyle="1" w:styleId="Body">
    <w:name w:val="Body"/>
    <w:basedOn w:val="a"/>
    <w:rsid w:val="00034A29"/>
    <w:pPr>
      <w:spacing w:after="240" w:line="240" w:lineRule="auto"/>
      <w:jc w:val="both"/>
    </w:pPr>
    <w:rPr>
      <w:rFonts w:ascii="Helvetica" w:eastAsia="Times New Roman" w:hAnsi="Helvetica" w:cs="Times New Roman"/>
      <w:sz w:val="20"/>
      <w:szCs w:val="20"/>
    </w:rPr>
  </w:style>
  <w:style w:type="paragraph" w:customStyle="1" w:styleId="ReferHead">
    <w:name w:val="Refer Head"/>
    <w:basedOn w:val="a"/>
    <w:rsid w:val="00064B37"/>
    <w:pPr>
      <w:keepNext/>
      <w:spacing w:after="240" w:line="240" w:lineRule="auto"/>
    </w:pPr>
    <w:rPr>
      <w:rFonts w:ascii="Helvetica" w:eastAsia="Times New Roman" w:hAnsi="Helvetica" w:cs="Times New Roman"/>
      <w:b/>
      <w:caps/>
      <w:szCs w:val="20"/>
    </w:rPr>
  </w:style>
  <w:style w:type="character" w:customStyle="1" w:styleId="1Char">
    <w:name w:val="عنوان 1 Char"/>
    <w:basedOn w:val="a0"/>
    <w:link w:val="1"/>
    <w:uiPriority w:val="9"/>
    <w:rsid w:val="00911707"/>
    <w:rPr>
      <w:rFonts w:ascii="Arial" w:eastAsiaTheme="majorEastAsia" w:hAnsi="Arial" w:cstheme="majorBidi"/>
      <w:b/>
      <w:bCs/>
      <w:sz w:val="36"/>
      <w:szCs w:val="28"/>
    </w:rPr>
  </w:style>
  <w:style w:type="character" w:customStyle="1" w:styleId="2Char">
    <w:name w:val="عنوان 2 Char"/>
    <w:basedOn w:val="a0"/>
    <w:link w:val="2"/>
    <w:uiPriority w:val="9"/>
    <w:rsid w:val="00911707"/>
    <w:rPr>
      <w:rFonts w:ascii="Arial" w:eastAsiaTheme="majorEastAsia" w:hAnsi="Arial" w:cstheme="majorBidi"/>
      <w:b/>
      <w:bCs/>
      <w:szCs w:val="26"/>
    </w:rPr>
  </w:style>
  <w:style w:type="character" w:customStyle="1" w:styleId="3Char">
    <w:name w:val="عنوان 3 Char"/>
    <w:basedOn w:val="a0"/>
    <w:link w:val="3"/>
    <w:uiPriority w:val="9"/>
    <w:rsid w:val="00911707"/>
    <w:rPr>
      <w:rFonts w:ascii="Arial" w:eastAsiaTheme="majorEastAsia" w:hAnsi="Arial" w:cstheme="majorBidi"/>
      <w:b/>
      <w:bCs/>
      <w:i/>
      <w:sz w:val="24"/>
    </w:rPr>
  </w:style>
  <w:style w:type="character" w:customStyle="1" w:styleId="4Char">
    <w:name w:val="عنوان 4 Char"/>
    <w:basedOn w:val="a0"/>
    <w:link w:val="4"/>
    <w:uiPriority w:val="9"/>
    <w:rsid w:val="00911707"/>
    <w:rPr>
      <w:rFonts w:ascii="Arial" w:eastAsiaTheme="majorEastAsia" w:hAnsi="Arial" w:cstheme="majorBidi"/>
      <w:b/>
      <w:bCs/>
      <w:i/>
      <w:iCs/>
      <w:sz w:val="20"/>
    </w:rPr>
  </w:style>
  <w:style w:type="table" w:customStyle="1" w:styleId="PlainTable21">
    <w:name w:val="Plain Table 21"/>
    <w:basedOn w:val="a1"/>
    <w:uiPriority w:val="42"/>
    <w:rsid w:val="00FC200F"/>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a1"/>
    <w:next w:val="a5"/>
    <w:uiPriority w:val="59"/>
    <w:rsid w:val="00D35A0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unhideWhenUsed/>
    <w:rsid w:val="00791EEC"/>
    <w:rPr>
      <w:sz w:val="16"/>
      <w:szCs w:val="16"/>
    </w:rPr>
  </w:style>
  <w:style w:type="paragraph" w:styleId="a9">
    <w:name w:val="annotation text"/>
    <w:basedOn w:val="a"/>
    <w:link w:val="Char2"/>
    <w:uiPriority w:val="99"/>
    <w:unhideWhenUsed/>
    <w:rsid w:val="00791EEC"/>
    <w:pPr>
      <w:widowControl w:val="0"/>
      <w:autoSpaceDE w:val="0"/>
      <w:autoSpaceDN w:val="0"/>
      <w:spacing w:after="0" w:line="240" w:lineRule="auto"/>
    </w:pPr>
    <w:rPr>
      <w:rFonts w:ascii="Arial" w:eastAsia="Arial" w:hAnsi="Arial" w:cs="Arial"/>
      <w:sz w:val="20"/>
      <w:szCs w:val="20"/>
    </w:rPr>
  </w:style>
  <w:style w:type="character" w:customStyle="1" w:styleId="Char2">
    <w:name w:val="نص تعليق Char"/>
    <w:basedOn w:val="a0"/>
    <w:link w:val="a9"/>
    <w:uiPriority w:val="99"/>
    <w:rsid w:val="00791EEC"/>
    <w:rPr>
      <w:rFonts w:ascii="Arial" w:eastAsia="Arial" w:hAnsi="Arial" w:cs="Arial"/>
      <w:sz w:val="20"/>
      <w:szCs w:val="20"/>
    </w:rPr>
  </w:style>
  <w:style w:type="paragraph" w:styleId="aa">
    <w:name w:val="annotation subject"/>
    <w:basedOn w:val="a9"/>
    <w:next w:val="a9"/>
    <w:link w:val="Char3"/>
    <w:uiPriority w:val="99"/>
    <w:semiHidden/>
    <w:unhideWhenUsed/>
    <w:rsid w:val="00AD6739"/>
    <w:rPr>
      <w:b/>
      <w:bCs/>
    </w:rPr>
  </w:style>
  <w:style w:type="character" w:customStyle="1" w:styleId="Char3">
    <w:name w:val="موضوع تعليق Char"/>
    <w:basedOn w:val="Char2"/>
    <w:link w:val="aa"/>
    <w:uiPriority w:val="99"/>
    <w:semiHidden/>
    <w:rsid w:val="00AD6739"/>
    <w:rPr>
      <w:rFonts w:ascii="Arial" w:eastAsia="Arial" w:hAnsi="Arial" w:cs="Arial"/>
      <w:b/>
      <w:bCs/>
      <w:sz w:val="20"/>
      <w:szCs w:val="20"/>
    </w:rPr>
  </w:style>
  <w:style w:type="paragraph" w:customStyle="1" w:styleId="FrameContents">
    <w:name w:val="Frame Contents"/>
    <w:basedOn w:val="a"/>
    <w:qFormat/>
    <w:rsid w:val="0047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1756">
      <w:bodyDiv w:val="1"/>
      <w:marLeft w:val="0"/>
      <w:marRight w:val="0"/>
      <w:marTop w:val="0"/>
      <w:marBottom w:val="0"/>
      <w:divBdr>
        <w:top w:val="none" w:sz="0" w:space="0" w:color="auto"/>
        <w:left w:val="none" w:sz="0" w:space="0" w:color="auto"/>
        <w:bottom w:val="none" w:sz="0" w:space="0" w:color="auto"/>
        <w:right w:val="none" w:sz="0" w:space="0" w:color="auto"/>
      </w:divBdr>
    </w:div>
    <w:div w:id="1160658444">
      <w:bodyDiv w:val="1"/>
      <w:marLeft w:val="0"/>
      <w:marRight w:val="0"/>
      <w:marTop w:val="0"/>
      <w:marBottom w:val="0"/>
      <w:divBdr>
        <w:top w:val="none" w:sz="0" w:space="0" w:color="auto"/>
        <w:left w:val="none" w:sz="0" w:space="0" w:color="auto"/>
        <w:bottom w:val="none" w:sz="0" w:space="0" w:color="auto"/>
        <w:right w:val="none" w:sz="0" w:space="0" w:color="auto"/>
      </w:divBdr>
    </w:div>
    <w:div w:id="1815439698">
      <w:bodyDiv w:val="1"/>
      <w:marLeft w:val="0"/>
      <w:marRight w:val="0"/>
      <w:marTop w:val="0"/>
      <w:marBottom w:val="0"/>
      <w:divBdr>
        <w:top w:val="none" w:sz="0" w:space="0" w:color="auto"/>
        <w:left w:val="none" w:sz="0" w:space="0" w:color="auto"/>
        <w:bottom w:val="none" w:sz="0" w:space="0" w:color="auto"/>
        <w:right w:val="none" w:sz="0" w:space="0" w:color="auto"/>
      </w:divBdr>
    </w:div>
    <w:div w:id="2001034270">
      <w:bodyDiv w:val="1"/>
      <w:marLeft w:val="0"/>
      <w:marRight w:val="0"/>
      <w:marTop w:val="0"/>
      <w:marBottom w:val="0"/>
      <w:divBdr>
        <w:top w:val="none" w:sz="0" w:space="0" w:color="auto"/>
        <w:left w:val="none" w:sz="0" w:space="0" w:color="auto"/>
        <w:bottom w:val="none" w:sz="0" w:space="0" w:color="auto"/>
        <w:right w:val="none" w:sz="0" w:space="0" w:color="auto"/>
      </w:divBdr>
    </w:div>
    <w:div w:id="21275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07/BF0293184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4236/aid.2020.1020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86/1756-0500-4-5" TargetMode="Externa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www.bsac.org.uk/wp-content/uploads/2012/02/BSAC-disc-susceptibility-testing-methods-Jan-2015.pdf" TargetMode="External"/><Relationship Id="rId10" Type="http://schemas.openxmlformats.org/officeDocument/2006/relationships/header" Target="header2.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11/j.1574-6968.2009.0162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D2F1-CD63-46DF-8215-0E733525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4247</Words>
  <Characters>24211</Characters>
  <Application>Microsoft Office Word</Application>
  <DocSecurity>0</DocSecurity>
  <Lines>201</Lines>
  <Paragraphs>56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28402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User</cp:lastModifiedBy>
  <cp:revision>3</cp:revision>
  <dcterms:created xsi:type="dcterms:W3CDTF">2026-02-27T17:55:00Z</dcterms:created>
  <dcterms:modified xsi:type="dcterms:W3CDTF">2026-02-27T18:14:00Z</dcterms:modified>
</cp:coreProperties>
</file>