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4D683" w14:textId="77777777" w:rsidR="00A87354" w:rsidRDefault="00A87354" w:rsidP="0034236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Perception of Teacher Educator</w:t>
      </w:r>
      <w:r w:rsidR="00C0718F">
        <w:rPr>
          <w:rFonts w:ascii="Times New Roman" w:hAnsi="Times New Roman" w:cs="Times New Roman"/>
          <w:b/>
          <w:sz w:val="28"/>
          <w:szCs w:val="28"/>
        </w:rPr>
        <w:t>s</w:t>
      </w:r>
      <w:r w:rsidR="00215C2B" w:rsidRPr="00A32DA1">
        <w:rPr>
          <w:rFonts w:ascii="Times New Roman" w:hAnsi="Times New Roman" w:cs="Times New Roman"/>
          <w:b/>
          <w:sz w:val="28"/>
          <w:szCs w:val="28"/>
        </w:rPr>
        <w:t xml:space="preserve"> </w:t>
      </w:r>
      <w:r>
        <w:rPr>
          <w:rFonts w:ascii="Times New Roman" w:hAnsi="Times New Roman" w:cs="Times New Roman"/>
          <w:b/>
          <w:sz w:val="28"/>
          <w:szCs w:val="28"/>
        </w:rPr>
        <w:t xml:space="preserve">towards </w:t>
      </w:r>
      <w:r w:rsidR="00E7314E">
        <w:rPr>
          <w:rFonts w:ascii="Times New Roman" w:hAnsi="Times New Roman" w:cs="Times New Roman"/>
          <w:b/>
          <w:sz w:val="28"/>
          <w:szCs w:val="28"/>
        </w:rPr>
        <w:t xml:space="preserve">Proposed </w:t>
      </w:r>
      <w:r w:rsidR="00215C2B" w:rsidRPr="00A32DA1">
        <w:rPr>
          <w:rFonts w:ascii="Times New Roman" w:hAnsi="Times New Roman" w:cs="Times New Roman"/>
          <w:b/>
          <w:sz w:val="28"/>
          <w:szCs w:val="28"/>
        </w:rPr>
        <w:t xml:space="preserve">Four Year </w:t>
      </w:r>
      <w:r w:rsidR="00D4523E" w:rsidRPr="00A32DA1">
        <w:rPr>
          <w:rFonts w:ascii="Times New Roman" w:hAnsi="Times New Roman" w:cs="Times New Roman"/>
          <w:b/>
          <w:sz w:val="28"/>
          <w:szCs w:val="28"/>
        </w:rPr>
        <w:t xml:space="preserve">Integrated </w:t>
      </w:r>
      <w:r w:rsidR="00215C2B" w:rsidRPr="00A32DA1">
        <w:rPr>
          <w:rFonts w:ascii="Times New Roman" w:hAnsi="Times New Roman" w:cs="Times New Roman"/>
          <w:b/>
          <w:sz w:val="28"/>
          <w:szCs w:val="28"/>
        </w:rPr>
        <w:t>Teacher Education</w:t>
      </w:r>
      <w:r w:rsidR="00D4523E" w:rsidRPr="00A32DA1">
        <w:rPr>
          <w:rFonts w:ascii="Times New Roman" w:hAnsi="Times New Roman" w:cs="Times New Roman"/>
          <w:b/>
          <w:sz w:val="28"/>
          <w:szCs w:val="28"/>
        </w:rPr>
        <w:t xml:space="preserve"> </w:t>
      </w:r>
      <w:proofErr w:type="spellStart"/>
      <w:r w:rsidR="00D4523E" w:rsidRPr="00A32DA1">
        <w:rPr>
          <w:rFonts w:ascii="Times New Roman" w:hAnsi="Times New Roman" w:cs="Times New Roman"/>
          <w:b/>
          <w:sz w:val="28"/>
          <w:szCs w:val="28"/>
        </w:rPr>
        <w:t>Programme</w:t>
      </w:r>
      <w:proofErr w:type="spellEnd"/>
      <w:r w:rsidR="00D4523E" w:rsidRPr="00A32DA1">
        <w:rPr>
          <w:rFonts w:ascii="Times New Roman" w:hAnsi="Times New Roman" w:cs="Times New Roman"/>
          <w:b/>
          <w:sz w:val="28"/>
          <w:szCs w:val="28"/>
        </w:rPr>
        <w:t xml:space="preserve"> (ITEP) u</w:t>
      </w:r>
      <w:r w:rsidR="00215C2B" w:rsidRPr="00A32DA1">
        <w:rPr>
          <w:rFonts w:ascii="Times New Roman" w:hAnsi="Times New Roman" w:cs="Times New Roman"/>
          <w:b/>
          <w:sz w:val="28"/>
          <w:szCs w:val="28"/>
        </w:rPr>
        <w:t>nder Choice Based Credit System</w:t>
      </w:r>
    </w:p>
    <w:p w14:paraId="6F2645B7" w14:textId="77777777" w:rsidR="00215C2B" w:rsidRPr="00A32DA1" w:rsidRDefault="00215C2B" w:rsidP="00342360">
      <w:pPr>
        <w:spacing w:after="0" w:line="240" w:lineRule="auto"/>
        <w:jc w:val="both"/>
        <w:rPr>
          <w:rFonts w:ascii="Times New Roman" w:hAnsi="Times New Roman" w:cs="Times New Roman"/>
          <w:b/>
          <w:sz w:val="28"/>
          <w:szCs w:val="28"/>
        </w:rPr>
      </w:pPr>
      <w:r w:rsidRPr="00A32DA1">
        <w:rPr>
          <w:rFonts w:ascii="Times New Roman" w:hAnsi="Times New Roman" w:cs="Times New Roman"/>
          <w:b/>
          <w:sz w:val="28"/>
          <w:szCs w:val="28"/>
        </w:rPr>
        <w:t xml:space="preserve">  </w:t>
      </w:r>
    </w:p>
    <w:p w14:paraId="1C0640B3" w14:textId="4077F674" w:rsidR="00716C4C" w:rsidRDefault="00716C4C" w:rsidP="00342360">
      <w:pPr>
        <w:spacing w:after="0" w:line="240" w:lineRule="auto"/>
        <w:jc w:val="both"/>
        <w:rPr>
          <w:rFonts w:ascii="Times New Roman" w:hAnsi="Times New Roman" w:cs="Times New Roman"/>
          <w:sz w:val="24"/>
          <w:szCs w:val="24"/>
        </w:rPr>
      </w:pPr>
    </w:p>
    <w:p w14:paraId="5536A837" w14:textId="77777777" w:rsidR="00036CB2" w:rsidRDefault="00036CB2" w:rsidP="00342360">
      <w:pPr>
        <w:spacing w:after="0" w:line="240" w:lineRule="auto"/>
        <w:jc w:val="both"/>
        <w:rPr>
          <w:rFonts w:ascii="Times New Roman" w:hAnsi="Times New Roman" w:cs="Times New Roman"/>
          <w:sz w:val="24"/>
          <w:szCs w:val="24"/>
        </w:rPr>
      </w:pPr>
    </w:p>
    <w:p w14:paraId="36ECD38B" w14:textId="170AA651" w:rsidR="001A5599" w:rsidRPr="00C45AB5" w:rsidRDefault="009C3852" w:rsidP="00342360">
      <w:pPr>
        <w:spacing w:after="0" w:line="360" w:lineRule="auto"/>
        <w:jc w:val="both"/>
        <w:rPr>
          <w:rFonts w:ascii="Times New Roman" w:hAnsi="Times New Roman" w:cs="Times New Roman"/>
          <w:i/>
          <w:sz w:val="24"/>
          <w:szCs w:val="24"/>
        </w:rPr>
      </w:pPr>
      <w:r w:rsidRPr="00C500B4">
        <w:rPr>
          <w:rFonts w:ascii="Times New Roman" w:hAnsi="Times New Roman" w:cs="Times New Roman"/>
          <w:i/>
          <w:sz w:val="24"/>
          <w:szCs w:val="24"/>
        </w:rPr>
        <w:t>Abstract:</w:t>
      </w:r>
      <w:r>
        <w:rPr>
          <w:rFonts w:ascii="Times New Roman" w:hAnsi="Times New Roman" w:cs="Times New Roman"/>
          <w:sz w:val="24"/>
          <w:szCs w:val="24"/>
        </w:rPr>
        <w:t xml:space="preserve"> </w:t>
      </w:r>
      <w:r w:rsidR="00014168">
        <w:rPr>
          <w:rFonts w:ascii="Times New Roman" w:hAnsi="Times New Roman" w:cs="Times New Roman"/>
          <w:i/>
          <w:sz w:val="24"/>
          <w:szCs w:val="24"/>
        </w:rPr>
        <w:t>Teaching is a novel profession and teachers play important</w:t>
      </w:r>
      <w:r w:rsidR="00014168" w:rsidRPr="001A5599">
        <w:rPr>
          <w:rFonts w:ascii="Times New Roman" w:hAnsi="Times New Roman" w:cs="Times New Roman"/>
          <w:i/>
          <w:sz w:val="24"/>
          <w:szCs w:val="24"/>
        </w:rPr>
        <w:t xml:space="preserve"> role for development of children</w:t>
      </w:r>
      <w:r w:rsidR="00014168">
        <w:rPr>
          <w:rFonts w:ascii="Times New Roman" w:hAnsi="Times New Roman" w:cs="Times New Roman"/>
          <w:i/>
          <w:sz w:val="24"/>
          <w:szCs w:val="24"/>
        </w:rPr>
        <w:t xml:space="preserve">. </w:t>
      </w:r>
      <w:r w:rsidR="00014168" w:rsidRPr="001A5599">
        <w:rPr>
          <w:rFonts w:ascii="Times New Roman" w:hAnsi="Times New Roman" w:cs="Times New Roman"/>
          <w:i/>
          <w:sz w:val="24"/>
          <w:szCs w:val="24"/>
        </w:rPr>
        <w:t xml:space="preserve">Therefore, </w:t>
      </w:r>
      <w:r w:rsidR="00014168">
        <w:rPr>
          <w:rFonts w:ascii="Times New Roman" w:hAnsi="Times New Roman" w:cs="Times New Roman"/>
          <w:i/>
          <w:sz w:val="24"/>
          <w:szCs w:val="24"/>
        </w:rPr>
        <w:t xml:space="preserve">teacher education </w:t>
      </w:r>
      <w:proofErr w:type="spellStart"/>
      <w:r w:rsidR="00014168">
        <w:rPr>
          <w:rFonts w:ascii="Times New Roman" w:hAnsi="Times New Roman" w:cs="Times New Roman"/>
          <w:i/>
          <w:sz w:val="24"/>
          <w:szCs w:val="24"/>
        </w:rPr>
        <w:t>programme</w:t>
      </w:r>
      <w:proofErr w:type="spellEnd"/>
      <w:r w:rsidR="00014168">
        <w:rPr>
          <w:rFonts w:ascii="Times New Roman" w:hAnsi="Times New Roman" w:cs="Times New Roman"/>
          <w:i/>
          <w:sz w:val="24"/>
          <w:szCs w:val="24"/>
        </w:rPr>
        <w:t xml:space="preserve"> is</w:t>
      </w:r>
      <w:r w:rsidR="00014168" w:rsidRPr="001A5599">
        <w:rPr>
          <w:rFonts w:ascii="Times New Roman" w:hAnsi="Times New Roman" w:cs="Times New Roman"/>
          <w:i/>
          <w:sz w:val="24"/>
          <w:szCs w:val="24"/>
        </w:rPr>
        <w:t xml:space="preserve"> vital for the whole education system.</w:t>
      </w:r>
      <w:r w:rsidR="00014168" w:rsidRPr="00014168">
        <w:rPr>
          <w:rFonts w:ascii="Times New Roman" w:hAnsi="Times New Roman" w:cs="Times New Roman"/>
          <w:i/>
          <w:sz w:val="24"/>
          <w:szCs w:val="24"/>
        </w:rPr>
        <w:t xml:space="preserve"> </w:t>
      </w:r>
      <w:r w:rsidR="00014168" w:rsidRPr="001A5599">
        <w:rPr>
          <w:rFonts w:ascii="Times New Roman" w:hAnsi="Times New Roman" w:cs="Times New Roman"/>
          <w:i/>
          <w:sz w:val="24"/>
          <w:szCs w:val="24"/>
        </w:rPr>
        <w:t>Over the past decades, there have been many reformation</w:t>
      </w:r>
      <w:r w:rsidR="00014168">
        <w:rPr>
          <w:rFonts w:ascii="Times New Roman" w:hAnsi="Times New Roman" w:cs="Times New Roman"/>
          <w:i/>
          <w:sz w:val="24"/>
          <w:szCs w:val="24"/>
        </w:rPr>
        <w:t>s in teacher education</w:t>
      </w:r>
      <w:r w:rsidR="00716C4C">
        <w:rPr>
          <w:rFonts w:ascii="Times New Roman" w:hAnsi="Times New Roman" w:cs="Times New Roman"/>
          <w:i/>
          <w:sz w:val="24"/>
          <w:szCs w:val="24"/>
        </w:rPr>
        <w:t xml:space="preserve"> such as</w:t>
      </w:r>
      <w:r w:rsidR="005E5E03">
        <w:rPr>
          <w:rFonts w:ascii="Times New Roman" w:hAnsi="Times New Roman" w:cs="Times New Roman"/>
          <w:i/>
          <w:sz w:val="24"/>
          <w:szCs w:val="24"/>
        </w:rPr>
        <w:t xml:space="preserve"> National Council for Teacher Education</w:t>
      </w:r>
      <w:r w:rsidR="00716C4C">
        <w:rPr>
          <w:rFonts w:ascii="Times New Roman" w:hAnsi="Times New Roman" w:cs="Times New Roman"/>
          <w:i/>
          <w:sz w:val="24"/>
          <w:szCs w:val="24"/>
        </w:rPr>
        <w:t xml:space="preserve">, National Curriculum Framework for Teacher Education, </w:t>
      </w:r>
      <w:r w:rsidR="00BA0168">
        <w:rPr>
          <w:rFonts w:ascii="Times New Roman" w:hAnsi="Times New Roman" w:cs="Times New Roman"/>
          <w:i/>
          <w:sz w:val="24"/>
          <w:szCs w:val="24"/>
        </w:rPr>
        <w:t>Justice</w:t>
      </w:r>
      <w:r w:rsidR="00716C4C">
        <w:rPr>
          <w:rFonts w:ascii="Times New Roman" w:hAnsi="Times New Roman" w:cs="Times New Roman"/>
          <w:i/>
          <w:sz w:val="24"/>
          <w:szCs w:val="24"/>
        </w:rPr>
        <w:t xml:space="preserve"> Verma Commission</w:t>
      </w:r>
      <w:r w:rsidR="00014168" w:rsidRPr="001A5599">
        <w:rPr>
          <w:rFonts w:ascii="Times New Roman" w:hAnsi="Times New Roman" w:cs="Times New Roman"/>
          <w:i/>
          <w:sz w:val="24"/>
          <w:szCs w:val="24"/>
        </w:rPr>
        <w:t xml:space="preserve">, </w:t>
      </w:r>
      <w:r w:rsidR="00014168">
        <w:rPr>
          <w:rFonts w:ascii="Times New Roman" w:hAnsi="Times New Roman" w:cs="Times New Roman"/>
          <w:i/>
          <w:sz w:val="24"/>
          <w:szCs w:val="24"/>
        </w:rPr>
        <w:t xml:space="preserve">which laid the foundation to redesign the Integrated Teacher Education </w:t>
      </w:r>
      <w:proofErr w:type="spellStart"/>
      <w:r w:rsidR="00014168">
        <w:rPr>
          <w:rFonts w:ascii="Times New Roman" w:hAnsi="Times New Roman" w:cs="Times New Roman"/>
          <w:i/>
          <w:sz w:val="24"/>
          <w:szCs w:val="24"/>
        </w:rPr>
        <w:t>Programme</w:t>
      </w:r>
      <w:proofErr w:type="spellEnd"/>
      <w:r w:rsidR="00014168">
        <w:rPr>
          <w:rFonts w:ascii="Times New Roman" w:hAnsi="Times New Roman" w:cs="Times New Roman"/>
          <w:i/>
          <w:sz w:val="24"/>
          <w:szCs w:val="24"/>
        </w:rPr>
        <w:t xml:space="preserve"> (ITEP).</w:t>
      </w:r>
      <w:r w:rsidR="00014168" w:rsidRPr="00014168">
        <w:rPr>
          <w:rFonts w:ascii="Times New Roman" w:hAnsi="Times New Roman" w:cs="Times New Roman"/>
          <w:i/>
          <w:sz w:val="24"/>
          <w:szCs w:val="24"/>
        </w:rPr>
        <w:t xml:space="preserve"> </w:t>
      </w:r>
      <w:r w:rsidR="00014168" w:rsidRPr="001A5599">
        <w:rPr>
          <w:rFonts w:ascii="Times New Roman" w:hAnsi="Times New Roman" w:cs="Times New Roman"/>
          <w:i/>
          <w:sz w:val="24"/>
          <w:szCs w:val="24"/>
        </w:rPr>
        <w:t>In 21</w:t>
      </w:r>
      <w:r w:rsidR="00014168">
        <w:rPr>
          <w:rFonts w:ascii="Times New Roman" w:hAnsi="Times New Roman" w:cs="Times New Roman"/>
          <w:i/>
          <w:sz w:val="24"/>
          <w:szCs w:val="24"/>
        </w:rPr>
        <w:t>st</w:t>
      </w:r>
      <w:r w:rsidR="00014168" w:rsidRPr="001A5599">
        <w:rPr>
          <w:rFonts w:ascii="Times New Roman" w:hAnsi="Times New Roman" w:cs="Times New Roman"/>
          <w:i/>
          <w:sz w:val="24"/>
          <w:szCs w:val="24"/>
        </w:rPr>
        <w:t xml:space="preserve"> century, National Education Policy 2020</w:t>
      </w:r>
      <w:r w:rsidR="000A092F">
        <w:rPr>
          <w:rFonts w:ascii="Times New Roman" w:hAnsi="Times New Roman" w:cs="Times New Roman"/>
          <w:i/>
          <w:sz w:val="24"/>
          <w:szCs w:val="24"/>
        </w:rPr>
        <w:t xml:space="preserve"> has</w:t>
      </w:r>
      <w:r w:rsidR="00014168" w:rsidRPr="001A5599">
        <w:rPr>
          <w:rFonts w:ascii="Times New Roman" w:hAnsi="Times New Roman" w:cs="Times New Roman"/>
          <w:i/>
          <w:sz w:val="24"/>
          <w:szCs w:val="24"/>
        </w:rPr>
        <w:t xml:space="preserve"> </w:t>
      </w:r>
      <w:r w:rsidR="00014168">
        <w:rPr>
          <w:rFonts w:ascii="Times New Roman" w:hAnsi="Times New Roman" w:cs="Times New Roman"/>
          <w:i/>
          <w:sz w:val="24"/>
          <w:szCs w:val="24"/>
        </w:rPr>
        <w:t xml:space="preserve">taken an initiative of </w:t>
      </w:r>
      <w:proofErr w:type="gramStart"/>
      <w:r w:rsidR="00014168">
        <w:rPr>
          <w:rFonts w:ascii="Times New Roman" w:hAnsi="Times New Roman" w:cs="Times New Roman"/>
          <w:i/>
          <w:sz w:val="24"/>
          <w:szCs w:val="24"/>
        </w:rPr>
        <w:t>Four Year</w:t>
      </w:r>
      <w:proofErr w:type="gramEnd"/>
      <w:r w:rsidR="00014168">
        <w:rPr>
          <w:rFonts w:ascii="Times New Roman" w:hAnsi="Times New Roman" w:cs="Times New Roman"/>
          <w:i/>
          <w:sz w:val="24"/>
          <w:szCs w:val="24"/>
        </w:rPr>
        <w:t xml:space="preserve"> Integrated Teacher Education </w:t>
      </w:r>
      <w:proofErr w:type="spellStart"/>
      <w:r w:rsidR="00014168">
        <w:rPr>
          <w:rFonts w:ascii="Times New Roman" w:hAnsi="Times New Roman" w:cs="Times New Roman"/>
          <w:i/>
          <w:sz w:val="24"/>
          <w:szCs w:val="24"/>
        </w:rPr>
        <w:t>Programme</w:t>
      </w:r>
      <w:proofErr w:type="spellEnd"/>
      <w:r w:rsidR="00014168">
        <w:rPr>
          <w:rFonts w:ascii="Times New Roman" w:hAnsi="Times New Roman" w:cs="Times New Roman"/>
          <w:i/>
          <w:sz w:val="24"/>
          <w:szCs w:val="24"/>
        </w:rPr>
        <w:t xml:space="preserve">.  </w:t>
      </w:r>
      <w:r w:rsidR="00014168" w:rsidRPr="001A5599">
        <w:rPr>
          <w:rFonts w:ascii="Times New Roman" w:hAnsi="Times New Roman" w:cs="Times New Roman"/>
          <w:i/>
          <w:sz w:val="24"/>
          <w:szCs w:val="24"/>
        </w:rPr>
        <w:t>Integrated Teacher Educatio</w:t>
      </w:r>
      <w:r w:rsidR="00014168">
        <w:rPr>
          <w:rFonts w:ascii="Times New Roman" w:hAnsi="Times New Roman" w:cs="Times New Roman"/>
          <w:i/>
          <w:sz w:val="24"/>
          <w:szCs w:val="24"/>
        </w:rPr>
        <w:t xml:space="preserve">n </w:t>
      </w:r>
      <w:proofErr w:type="spellStart"/>
      <w:r w:rsidR="00014168">
        <w:rPr>
          <w:rFonts w:ascii="Times New Roman" w:hAnsi="Times New Roman" w:cs="Times New Roman"/>
          <w:i/>
          <w:sz w:val="24"/>
          <w:szCs w:val="24"/>
        </w:rPr>
        <w:t>Programme</w:t>
      </w:r>
      <w:proofErr w:type="spellEnd"/>
      <w:r w:rsidR="00014168">
        <w:rPr>
          <w:rFonts w:ascii="Times New Roman" w:hAnsi="Times New Roman" w:cs="Times New Roman"/>
          <w:i/>
          <w:sz w:val="24"/>
          <w:szCs w:val="24"/>
        </w:rPr>
        <w:t xml:space="preserve"> is an initiative to</w:t>
      </w:r>
      <w:r w:rsidR="00014168" w:rsidRPr="001A5599">
        <w:rPr>
          <w:rFonts w:ascii="Times New Roman" w:hAnsi="Times New Roman" w:cs="Times New Roman"/>
          <w:i/>
          <w:sz w:val="24"/>
          <w:szCs w:val="24"/>
        </w:rPr>
        <w:t xml:space="preserve"> make professional, skillful and pedagogy</w:t>
      </w:r>
      <w:r w:rsidR="00014168">
        <w:rPr>
          <w:rFonts w:ascii="Times New Roman" w:hAnsi="Times New Roman" w:cs="Times New Roman"/>
          <w:i/>
          <w:sz w:val="24"/>
          <w:szCs w:val="24"/>
        </w:rPr>
        <w:t xml:space="preserve"> enabled</w:t>
      </w:r>
      <w:r w:rsidR="00014168" w:rsidRPr="001A5599">
        <w:rPr>
          <w:rFonts w:ascii="Times New Roman" w:hAnsi="Times New Roman" w:cs="Times New Roman"/>
          <w:i/>
          <w:sz w:val="24"/>
          <w:szCs w:val="24"/>
        </w:rPr>
        <w:t xml:space="preserve"> teacher</w:t>
      </w:r>
      <w:r w:rsidR="00014168">
        <w:rPr>
          <w:rFonts w:ascii="Times New Roman" w:hAnsi="Times New Roman" w:cs="Times New Roman"/>
          <w:i/>
          <w:sz w:val="24"/>
          <w:szCs w:val="24"/>
        </w:rPr>
        <w:t>s</w:t>
      </w:r>
      <w:r w:rsidR="00C65810">
        <w:rPr>
          <w:rFonts w:ascii="Times New Roman" w:hAnsi="Times New Roman" w:cs="Times New Roman"/>
          <w:i/>
          <w:sz w:val="24"/>
          <w:szCs w:val="24"/>
        </w:rPr>
        <w:t xml:space="preserve"> at global</w:t>
      </w:r>
      <w:r w:rsidR="00DC4E93">
        <w:rPr>
          <w:rFonts w:ascii="Times New Roman" w:hAnsi="Times New Roman" w:cs="Times New Roman"/>
          <w:i/>
          <w:sz w:val="24"/>
          <w:szCs w:val="24"/>
        </w:rPr>
        <w:t xml:space="preserve"> level</w:t>
      </w:r>
      <w:r w:rsidR="00014168" w:rsidRPr="001A5599">
        <w:rPr>
          <w:rFonts w:ascii="Times New Roman" w:hAnsi="Times New Roman" w:cs="Times New Roman"/>
          <w:i/>
          <w:sz w:val="24"/>
          <w:szCs w:val="24"/>
        </w:rPr>
        <w:t>.</w:t>
      </w:r>
      <w:r w:rsidR="00014168">
        <w:rPr>
          <w:rFonts w:ascii="Times New Roman" w:hAnsi="Times New Roman" w:cs="Times New Roman"/>
          <w:i/>
          <w:sz w:val="24"/>
          <w:szCs w:val="24"/>
        </w:rPr>
        <w:t xml:space="preserve"> This study aimed to illustrate the features of </w:t>
      </w:r>
      <w:proofErr w:type="gramStart"/>
      <w:r w:rsidR="00014168">
        <w:rPr>
          <w:rFonts w:ascii="Times New Roman" w:hAnsi="Times New Roman" w:cs="Times New Roman"/>
          <w:i/>
          <w:sz w:val="24"/>
          <w:szCs w:val="24"/>
        </w:rPr>
        <w:t>four year</w:t>
      </w:r>
      <w:proofErr w:type="gramEnd"/>
      <w:r w:rsidR="00014168">
        <w:rPr>
          <w:rFonts w:ascii="Times New Roman" w:hAnsi="Times New Roman" w:cs="Times New Roman"/>
          <w:i/>
          <w:sz w:val="24"/>
          <w:szCs w:val="24"/>
        </w:rPr>
        <w:t xml:space="preserve"> integrated teacher education </w:t>
      </w:r>
      <w:proofErr w:type="spellStart"/>
      <w:r w:rsidR="00014168">
        <w:rPr>
          <w:rFonts w:ascii="Times New Roman" w:hAnsi="Times New Roman" w:cs="Times New Roman"/>
          <w:i/>
          <w:sz w:val="24"/>
          <w:szCs w:val="24"/>
        </w:rPr>
        <w:t>programme</w:t>
      </w:r>
      <w:proofErr w:type="spellEnd"/>
      <w:r w:rsidR="00014168">
        <w:rPr>
          <w:rFonts w:ascii="Times New Roman" w:hAnsi="Times New Roman" w:cs="Times New Roman"/>
          <w:i/>
          <w:sz w:val="24"/>
          <w:szCs w:val="24"/>
        </w:rPr>
        <w:t xml:space="preserve">, </w:t>
      </w:r>
      <w:r w:rsidR="00252A1D">
        <w:rPr>
          <w:rFonts w:ascii="Times New Roman" w:hAnsi="Times New Roman" w:cs="Times New Roman"/>
          <w:i/>
          <w:sz w:val="24"/>
          <w:szCs w:val="24"/>
        </w:rPr>
        <w:t xml:space="preserve">find out the level of perception of teacher educators, </w:t>
      </w:r>
      <w:r w:rsidR="00074423">
        <w:rPr>
          <w:rFonts w:ascii="Times New Roman" w:hAnsi="Times New Roman" w:cs="Times New Roman"/>
          <w:i/>
          <w:sz w:val="24"/>
          <w:szCs w:val="24"/>
        </w:rPr>
        <w:t>and explore</w:t>
      </w:r>
      <w:r w:rsidR="00014168">
        <w:rPr>
          <w:rFonts w:ascii="Times New Roman" w:hAnsi="Times New Roman" w:cs="Times New Roman"/>
          <w:i/>
          <w:sz w:val="24"/>
          <w:szCs w:val="24"/>
        </w:rPr>
        <w:t xml:space="preserve"> the perception of teacher educators towards integrated teacher education </w:t>
      </w:r>
      <w:proofErr w:type="spellStart"/>
      <w:r w:rsidR="00014168">
        <w:rPr>
          <w:rFonts w:ascii="Times New Roman" w:hAnsi="Times New Roman" w:cs="Times New Roman"/>
          <w:i/>
          <w:sz w:val="24"/>
          <w:szCs w:val="24"/>
        </w:rPr>
        <w:t>programme</w:t>
      </w:r>
      <w:proofErr w:type="spellEnd"/>
      <w:r w:rsidR="00014168">
        <w:rPr>
          <w:rFonts w:ascii="Times New Roman" w:hAnsi="Times New Roman" w:cs="Times New Roman"/>
          <w:i/>
          <w:sz w:val="24"/>
          <w:szCs w:val="24"/>
        </w:rPr>
        <w:t xml:space="preserve"> with respect to their gender, locality and teaching experience. </w:t>
      </w:r>
      <w:r w:rsidR="002655BB">
        <w:rPr>
          <w:rFonts w:ascii="Times New Roman" w:hAnsi="Times New Roman" w:cs="Times New Roman"/>
          <w:i/>
          <w:sz w:val="24"/>
          <w:szCs w:val="24"/>
        </w:rPr>
        <w:t>Descriptive survey method was used to collect the data from 70 teacher educato</w:t>
      </w:r>
      <w:r w:rsidR="00A22F03">
        <w:rPr>
          <w:rFonts w:ascii="Times New Roman" w:hAnsi="Times New Roman" w:cs="Times New Roman"/>
          <w:i/>
          <w:sz w:val="24"/>
          <w:szCs w:val="24"/>
        </w:rPr>
        <w:t xml:space="preserve">rs from </w:t>
      </w:r>
      <w:proofErr w:type="spellStart"/>
      <w:r w:rsidR="00A22F03">
        <w:rPr>
          <w:rFonts w:ascii="Times New Roman" w:hAnsi="Times New Roman" w:cs="Times New Roman"/>
          <w:i/>
          <w:sz w:val="24"/>
          <w:szCs w:val="24"/>
        </w:rPr>
        <w:t>Malda</w:t>
      </w:r>
      <w:proofErr w:type="spellEnd"/>
      <w:r w:rsidR="00A22F03">
        <w:rPr>
          <w:rFonts w:ascii="Times New Roman" w:hAnsi="Times New Roman" w:cs="Times New Roman"/>
          <w:i/>
          <w:sz w:val="24"/>
          <w:szCs w:val="24"/>
        </w:rPr>
        <w:t xml:space="preserve"> district. The 51.1</w:t>
      </w:r>
      <w:r w:rsidR="002655BB">
        <w:rPr>
          <w:rFonts w:ascii="Times New Roman" w:hAnsi="Times New Roman" w:cs="Times New Roman"/>
          <w:i/>
          <w:sz w:val="24"/>
          <w:szCs w:val="24"/>
        </w:rPr>
        <w:t xml:space="preserve">% respondents </w:t>
      </w:r>
      <w:proofErr w:type="gramStart"/>
      <w:r w:rsidR="002655BB">
        <w:rPr>
          <w:rFonts w:ascii="Times New Roman" w:hAnsi="Times New Roman" w:cs="Times New Roman"/>
          <w:i/>
          <w:sz w:val="24"/>
          <w:szCs w:val="24"/>
        </w:rPr>
        <w:t>sho</w:t>
      </w:r>
      <w:r w:rsidR="00A22F03">
        <w:rPr>
          <w:rFonts w:ascii="Times New Roman" w:hAnsi="Times New Roman" w:cs="Times New Roman"/>
          <w:i/>
          <w:sz w:val="24"/>
          <w:szCs w:val="24"/>
        </w:rPr>
        <w:t>ws</w:t>
      </w:r>
      <w:proofErr w:type="gramEnd"/>
      <w:r w:rsidR="00A22F03">
        <w:rPr>
          <w:rFonts w:ascii="Times New Roman" w:hAnsi="Times New Roman" w:cs="Times New Roman"/>
          <w:i/>
          <w:sz w:val="24"/>
          <w:szCs w:val="24"/>
        </w:rPr>
        <w:t xml:space="preserve"> favorable perception and 24.3</w:t>
      </w:r>
      <w:r w:rsidR="002655BB">
        <w:rPr>
          <w:rFonts w:ascii="Times New Roman" w:hAnsi="Times New Roman" w:cs="Times New Roman"/>
          <w:i/>
          <w:sz w:val="24"/>
          <w:szCs w:val="24"/>
        </w:rPr>
        <w:t xml:space="preserve">% </w:t>
      </w:r>
      <w:r w:rsidR="00574FB5">
        <w:rPr>
          <w:rFonts w:ascii="Times New Roman" w:hAnsi="Times New Roman" w:cs="Times New Roman"/>
          <w:i/>
          <w:sz w:val="24"/>
          <w:szCs w:val="24"/>
        </w:rPr>
        <w:t>respondents’</w:t>
      </w:r>
      <w:r w:rsidR="002655BB">
        <w:rPr>
          <w:rFonts w:ascii="Times New Roman" w:hAnsi="Times New Roman" w:cs="Times New Roman"/>
          <w:i/>
          <w:sz w:val="24"/>
          <w:szCs w:val="24"/>
        </w:rPr>
        <w:t xml:space="preserve"> highly favorable perception and also 18.6% respondents</w:t>
      </w:r>
      <w:r w:rsidR="00B21D5C">
        <w:rPr>
          <w:rFonts w:ascii="Times New Roman" w:hAnsi="Times New Roman" w:cs="Times New Roman"/>
          <w:i/>
          <w:sz w:val="24"/>
          <w:szCs w:val="24"/>
        </w:rPr>
        <w:t>’</w:t>
      </w:r>
      <w:r w:rsidR="002655BB">
        <w:rPr>
          <w:rFonts w:ascii="Times New Roman" w:hAnsi="Times New Roman" w:cs="Times New Roman"/>
          <w:i/>
          <w:sz w:val="24"/>
          <w:szCs w:val="24"/>
        </w:rPr>
        <w:t xml:space="preserve"> unfavorable perception towards ITEP. It also found no significance difference in perception relation to their gender, locality and tea</w:t>
      </w:r>
      <w:r w:rsidR="00907CFE">
        <w:rPr>
          <w:rFonts w:ascii="Times New Roman" w:hAnsi="Times New Roman" w:cs="Times New Roman"/>
          <w:i/>
          <w:sz w:val="24"/>
          <w:szCs w:val="24"/>
        </w:rPr>
        <w:t>ching experience.</w:t>
      </w:r>
      <w:r w:rsidR="00907CFE" w:rsidRPr="00907CFE">
        <w:rPr>
          <w:rFonts w:ascii="Times New Roman" w:hAnsi="Times New Roman" w:cs="Times New Roman"/>
          <w:sz w:val="24"/>
          <w:szCs w:val="24"/>
        </w:rPr>
        <w:t xml:space="preserve"> </w:t>
      </w:r>
      <w:r w:rsidR="00907CFE" w:rsidRPr="00C45AB5">
        <w:rPr>
          <w:rFonts w:ascii="Times New Roman" w:hAnsi="Times New Roman" w:cs="Times New Roman"/>
          <w:i/>
          <w:sz w:val="24"/>
          <w:szCs w:val="24"/>
        </w:rPr>
        <w:t xml:space="preserve">Overall it concluded that the proposed </w:t>
      </w:r>
      <w:proofErr w:type="gramStart"/>
      <w:r w:rsidR="00907CFE" w:rsidRPr="00C45AB5">
        <w:rPr>
          <w:rFonts w:ascii="Times New Roman" w:hAnsi="Times New Roman" w:cs="Times New Roman"/>
          <w:i/>
          <w:sz w:val="24"/>
          <w:szCs w:val="24"/>
        </w:rPr>
        <w:t>four year</w:t>
      </w:r>
      <w:proofErr w:type="gramEnd"/>
      <w:r w:rsidR="00907CFE" w:rsidRPr="00C45AB5">
        <w:rPr>
          <w:rFonts w:ascii="Times New Roman" w:hAnsi="Times New Roman" w:cs="Times New Roman"/>
          <w:i/>
          <w:sz w:val="24"/>
          <w:szCs w:val="24"/>
        </w:rPr>
        <w:t xml:space="preserve"> integrated teacher education </w:t>
      </w:r>
      <w:proofErr w:type="spellStart"/>
      <w:r w:rsidR="00907CFE" w:rsidRPr="00C45AB5">
        <w:rPr>
          <w:rFonts w:ascii="Times New Roman" w:hAnsi="Times New Roman" w:cs="Times New Roman"/>
          <w:i/>
          <w:sz w:val="24"/>
          <w:szCs w:val="24"/>
        </w:rPr>
        <w:t>programme</w:t>
      </w:r>
      <w:proofErr w:type="spellEnd"/>
      <w:r w:rsidR="00907CFE" w:rsidRPr="00C45AB5">
        <w:rPr>
          <w:rFonts w:ascii="Times New Roman" w:hAnsi="Times New Roman" w:cs="Times New Roman"/>
          <w:i/>
          <w:sz w:val="24"/>
          <w:szCs w:val="24"/>
        </w:rPr>
        <w:t xml:space="preserve"> </w:t>
      </w:r>
      <w:r w:rsidR="00914072" w:rsidRPr="00C45AB5">
        <w:rPr>
          <w:rFonts w:ascii="Times New Roman" w:hAnsi="Times New Roman" w:cs="Times New Roman"/>
          <w:i/>
          <w:sz w:val="24"/>
          <w:szCs w:val="24"/>
        </w:rPr>
        <w:t xml:space="preserve">give a novel opportunity </w:t>
      </w:r>
      <w:r w:rsidR="00907CFE" w:rsidRPr="00C45AB5">
        <w:rPr>
          <w:rFonts w:ascii="Times New Roman" w:hAnsi="Times New Roman" w:cs="Times New Roman"/>
          <w:i/>
          <w:sz w:val="24"/>
          <w:szCs w:val="24"/>
        </w:rPr>
        <w:t>to prospective teachers for developing their capacity in different aspects like content knowledge, subject knowledge, pedagogical knowledge and practical experience under a single umbrella.</w:t>
      </w:r>
    </w:p>
    <w:p w14:paraId="367C5509" w14:textId="77777777" w:rsidR="0041501F" w:rsidRPr="00FE0FAF" w:rsidRDefault="0041501F" w:rsidP="00342360">
      <w:pPr>
        <w:spacing w:after="0" w:line="360" w:lineRule="auto"/>
        <w:jc w:val="both"/>
        <w:rPr>
          <w:rFonts w:ascii="Times New Roman" w:hAnsi="Times New Roman" w:cs="Times New Roman"/>
          <w:i/>
          <w:sz w:val="24"/>
          <w:szCs w:val="24"/>
        </w:rPr>
      </w:pPr>
    </w:p>
    <w:p w14:paraId="5AD7166E" w14:textId="12BB9A3C" w:rsidR="00C40082" w:rsidRPr="001A62F2" w:rsidRDefault="0011237D" w:rsidP="00342360">
      <w:pPr>
        <w:spacing w:after="0" w:line="240" w:lineRule="auto"/>
        <w:jc w:val="both"/>
        <w:rPr>
          <w:rFonts w:ascii="Times New Roman" w:hAnsi="Times New Roman" w:cs="Times New Roman"/>
          <w:i/>
          <w:sz w:val="24"/>
          <w:szCs w:val="24"/>
        </w:rPr>
      </w:pPr>
      <w:r w:rsidRPr="00277B70">
        <w:rPr>
          <w:rFonts w:ascii="Times New Roman" w:hAnsi="Times New Roman" w:cs="Times New Roman"/>
          <w:b/>
          <w:i/>
          <w:sz w:val="24"/>
          <w:szCs w:val="24"/>
        </w:rPr>
        <w:t>Keywords:</w:t>
      </w:r>
      <w:r w:rsidR="00FE408B">
        <w:rPr>
          <w:rFonts w:ascii="Times New Roman" w:hAnsi="Times New Roman" w:cs="Times New Roman"/>
          <w:b/>
          <w:sz w:val="24"/>
          <w:szCs w:val="24"/>
        </w:rPr>
        <w:t xml:space="preserve"> </w:t>
      </w:r>
      <w:r w:rsidR="001A62F2" w:rsidRPr="001A62F2">
        <w:rPr>
          <w:rFonts w:ascii="Times New Roman" w:hAnsi="Times New Roman" w:cs="Times New Roman"/>
          <w:i/>
          <w:sz w:val="24"/>
          <w:szCs w:val="24"/>
        </w:rPr>
        <w:t xml:space="preserve">Integrated Teacher Education </w:t>
      </w:r>
      <w:proofErr w:type="spellStart"/>
      <w:r w:rsidR="001A62F2" w:rsidRPr="001A62F2">
        <w:rPr>
          <w:rFonts w:ascii="Times New Roman" w:hAnsi="Times New Roman" w:cs="Times New Roman"/>
          <w:i/>
          <w:sz w:val="24"/>
          <w:szCs w:val="24"/>
        </w:rPr>
        <w:t>Programme</w:t>
      </w:r>
      <w:proofErr w:type="spellEnd"/>
      <w:r w:rsidR="001A62F2" w:rsidRPr="001A62F2">
        <w:rPr>
          <w:rFonts w:ascii="Times New Roman" w:hAnsi="Times New Roman" w:cs="Times New Roman"/>
          <w:i/>
          <w:sz w:val="24"/>
          <w:szCs w:val="24"/>
        </w:rPr>
        <w:t xml:space="preserve"> (</w:t>
      </w:r>
      <w:r w:rsidR="00FE408B" w:rsidRPr="001A62F2">
        <w:rPr>
          <w:rFonts w:ascii="Times New Roman" w:hAnsi="Times New Roman" w:cs="Times New Roman"/>
          <w:i/>
          <w:sz w:val="24"/>
          <w:szCs w:val="24"/>
        </w:rPr>
        <w:t>ITEP</w:t>
      </w:r>
      <w:r w:rsidR="001A62F2" w:rsidRPr="001A62F2">
        <w:rPr>
          <w:rFonts w:ascii="Times New Roman" w:hAnsi="Times New Roman" w:cs="Times New Roman"/>
          <w:i/>
          <w:sz w:val="24"/>
          <w:szCs w:val="24"/>
        </w:rPr>
        <w:t>)</w:t>
      </w:r>
      <w:r w:rsidR="00FE408B" w:rsidRPr="001A62F2">
        <w:rPr>
          <w:rFonts w:ascii="Times New Roman" w:hAnsi="Times New Roman" w:cs="Times New Roman"/>
          <w:i/>
          <w:sz w:val="24"/>
          <w:szCs w:val="24"/>
        </w:rPr>
        <w:t>,</w:t>
      </w:r>
      <w:r w:rsidR="00C40082" w:rsidRPr="001A62F2">
        <w:rPr>
          <w:rFonts w:ascii="Times New Roman" w:hAnsi="Times New Roman" w:cs="Times New Roman"/>
          <w:i/>
          <w:sz w:val="24"/>
          <w:szCs w:val="24"/>
        </w:rPr>
        <w:t xml:space="preserve"> Teacher Education, </w:t>
      </w:r>
      <w:r w:rsidR="00AB08FA" w:rsidRPr="001A62F2">
        <w:rPr>
          <w:rFonts w:ascii="Times New Roman" w:hAnsi="Times New Roman" w:cs="Times New Roman"/>
          <w:i/>
          <w:sz w:val="24"/>
          <w:szCs w:val="24"/>
        </w:rPr>
        <w:t xml:space="preserve">Prospective Teachers, </w:t>
      </w:r>
      <w:r w:rsidR="00C40082" w:rsidRPr="001A62F2">
        <w:rPr>
          <w:rFonts w:ascii="Times New Roman" w:hAnsi="Times New Roman" w:cs="Times New Roman"/>
          <w:i/>
          <w:sz w:val="24"/>
          <w:szCs w:val="24"/>
        </w:rPr>
        <w:t>Choice Based Credit System</w:t>
      </w:r>
      <w:r w:rsidR="001A62F2" w:rsidRPr="001A62F2">
        <w:rPr>
          <w:rFonts w:ascii="Times New Roman" w:hAnsi="Times New Roman" w:cs="Times New Roman"/>
          <w:i/>
          <w:sz w:val="24"/>
          <w:szCs w:val="24"/>
        </w:rPr>
        <w:t xml:space="preserve"> (CBCS)</w:t>
      </w:r>
      <w:r w:rsidR="00D94845">
        <w:rPr>
          <w:rFonts w:ascii="Times New Roman" w:hAnsi="Times New Roman" w:cs="Times New Roman"/>
          <w:i/>
          <w:sz w:val="24"/>
          <w:szCs w:val="24"/>
        </w:rPr>
        <w:t xml:space="preserve">, NEP-2020. </w:t>
      </w:r>
    </w:p>
    <w:p w14:paraId="088463D7" w14:textId="77777777" w:rsidR="0011237D" w:rsidRPr="00FE408B" w:rsidRDefault="00C40082" w:rsidP="003423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97B1FB1" w14:textId="1B72E74A" w:rsidR="00342360" w:rsidRPr="00342360" w:rsidRDefault="0011237D" w:rsidP="00342360">
      <w:pPr>
        <w:pStyle w:val="NormalWeb"/>
        <w:jc w:val="both"/>
      </w:pPr>
      <w:r w:rsidRPr="00674A5E">
        <w:rPr>
          <w:b/>
        </w:rPr>
        <w:t>Introduction:</w:t>
      </w:r>
      <w:r w:rsidR="001F29D7">
        <w:rPr>
          <w:b/>
        </w:rPr>
        <w:t xml:space="preserve"> </w:t>
      </w:r>
      <w:r w:rsidR="00277B70">
        <w:t xml:space="preserve">India </w:t>
      </w:r>
      <w:r w:rsidR="002226F3">
        <w:t>has been</w:t>
      </w:r>
      <w:r w:rsidR="001F29D7" w:rsidRPr="001F29D7">
        <w:t xml:space="preserve"> blessed with great educationists </w:t>
      </w:r>
      <w:r w:rsidR="009109DE">
        <w:t>and gurus from the ancient to modern per</w:t>
      </w:r>
      <w:r w:rsidR="00745ED1">
        <w:t>i</w:t>
      </w:r>
      <w:r w:rsidR="009109DE">
        <w:t>od</w:t>
      </w:r>
      <w:r w:rsidR="009C4478">
        <w:t xml:space="preserve"> (Bhattacharjee, 2015)</w:t>
      </w:r>
      <w:r w:rsidR="001F29D7" w:rsidRPr="001F29D7">
        <w:t>. Indian</w:t>
      </w:r>
      <w:r w:rsidR="001F29D7">
        <w:rPr>
          <w:b/>
        </w:rPr>
        <w:t xml:space="preserve"> </w:t>
      </w:r>
      <w:r w:rsidR="00AB0E17" w:rsidRPr="001F29D7">
        <w:t>educationists and gurus</w:t>
      </w:r>
      <w:r w:rsidR="009B4531">
        <w:t xml:space="preserve"> like</w:t>
      </w:r>
      <w:r w:rsidR="009B4531" w:rsidRPr="009B4531">
        <w:t xml:space="preserve"> </w:t>
      </w:r>
      <w:proofErr w:type="spellStart"/>
      <w:r w:rsidR="009B4531" w:rsidRPr="00E21BDF">
        <w:t>Charaka</w:t>
      </w:r>
      <w:proofErr w:type="spellEnd"/>
      <w:r w:rsidR="009B4531" w:rsidRPr="00E21BDF">
        <w:t xml:space="preserve">, Aryabhata, </w:t>
      </w:r>
      <w:proofErr w:type="spellStart"/>
      <w:r w:rsidR="009B4531" w:rsidRPr="00E21BDF">
        <w:t>Varahamihira</w:t>
      </w:r>
      <w:proofErr w:type="spellEnd"/>
      <w:r w:rsidR="009B4531" w:rsidRPr="00E21BDF">
        <w:t xml:space="preserve">, Chanakya, Panini, Patanjali, Nagarjuna, Gautama, </w:t>
      </w:r>
      <w:proofErr w:type="spellStart"/>
      <w:r w:rsidR="009B4531" w:rsidRPr="00E21BDF">
        <w:t>Sankardev</w:t>
      </w:r>
      <w:proofErr w:type="spellEnd"/>
      <w:r w:rsidR="009B4531" w:rsidRPr="00E21BDF">
        <w:t xml:space="preserve">, </w:t>
      </w:r>
      <w:proofErr w:type="spellStart"/>
      <w:r w:rsidR="009B4531" w:rsidRPr="00E21BDF">
        <w:t>Mai</w:t>
      </w:r>
      <w:r w:rsidR="00814FBF">
        <w:t>treyi</w:t>
      </w:r>
      <w:proofErr w:type="spellEnd"/>
      <w:r w:rsidR="00814FBF">
        <w:t>, Gargi</w:t>
      </w:r>
      <w:r w:rsidR="000442B9">
        <w:t>, Vidyasagar, Vivekananda, Rabindranath Tagore, Savitri Bai Phule have</w:t>
      </w:r>
      <w:r w:rsidR="001F29D7">
        <w:t xml:space="preserve"> </w:t>
      </w:r>
      <w:r w:rsidR="00AB0E17">
        <w:t>enlighten</w:t>
      </w:r>
      <w:r w:rsidR="000442B9">
        <w:t>ed</w:t>
      </w:r>
      <w:r w:rsidR="00AB0E17">
        <w:t xml:space="preserve"> </w:t>
      </w:r>
      <w:r w:rsidR="009B4531">
        <w:t>t</w:t>
      </w:r>
      <w:r w:rsidR="000442B9">
        <w:t xml:space="preserve">he world by giving </w:t>
      </w:r>
      <w:r w:rsidR="00AB0E17">
        <w:t>creative and innovative thought in education system</w:t>
      </w:r>
      <w:r w:rsidR="00185616">
        <w:t xml:space="preserve"> </w:t>
      </w:r>
      <w:r w:rsidR="002E4351" w:rsidRPr="00185616">
        <w:t>(Chakraborty, 2022)</w:t>
      </w:r>
      <w:r w:rsidR="00AB0E17" w:rsidRPr="00185616">
        <w:t>.</w:t>
      </w:r>
      <w:r w:rsidR="00A00B9D">
        <w:t xml:space="preserve"> The world is changing day by day </w:t>
      </w:r>
      <w:r w:rsidR="00BB3EA9">
        <w:t xml:space="preserve">and </w:t>
      </w:r>
      <w:r w:rsidR="00A00B9D">
        <w:t xml:space="preserve">education system </w:t>
      </w:r>
      <w:r w:rsidR="0039632C">
        <w:t xml:space="preserve">is </w:t>
      </w:r>
      <w:r w:rsidR="00A00B9D">
        <w:t>also c</w:t>
      </w:r>
      <w:r w:rsidR="00BB3EA9">
        <w:t>hanging acc</w:t>
      </w:r>
      <w:r w:rsidR="0039632C">
        <w:t>ording to the need of the world</w:t>
      </w:r>
      <w:r w:rsidR="00BB3EA9">
        <w:t xml:space="preserve">. </w:t>
      </w:r>
      <w:r w:rsidR="005832D0">
        <w:t xml:space="preserve"> </w:t>
      </w:r>
      <w:r w:rsidR="00CD78CB">
        <w:t>Therefore, t</w:t>
      </w:r>
      <w:r w:rsidR="005832D0">
        <w:t xml:space="preserve">he education system of India is continuously reformed and reconstructed according to </w:t>
      </w:r>
      <w:r w:rsidR="005832D0">
        <w:lastRenderedPageBreak/>
        <w:t>the need of the soci</w:t>
      </w:r>
      <w:r w:rsidR="000E37E3">
        <w:t xml:space="preserve">ety and nation. </w:t>
      </w:r>
      <w:r w:rsidR="00296C0E">
        <w:t xml:space="preserve">Education is considered as </w:t>
      </w:r>
      <w:r w:rsidR="00C536E4">
        <w:t xml:space="preserve">the main pillar for a developing </w:t>
      </w:r>
      <w:r w:rsidR="00296C0E">
        <w:t>country and it’s known to all that India is a dev</w:t>
      </w:r>
      <w:r w:rsidR="00854761">
        <w:t>elop</w:t>
      </w:r>
      <w:r w:rsidR="006D2F28">
        <w:t>ing country and it should focus</w:t>
      </w:r>
      <w:r w:rsidR="00296C0E">
        <w:t xml:space="preserve"> on the education system</w:t>
      </w:r>
      <w:r w:rsidR="0077321D">
        <w:t xml:space="preserve"> (Trique &amp; Kumar</w:t>
      </w:r>
      <w:r w:rsidR="001B7CF4">
        <w:t>,</w:t>
      </w:r>
      <w:r w:rsidR="0077321D">
        <w:t xml:space="preserve"> 2021)</w:t>
      </w:r>
      <w:r w:rsidR="00296C0E">
        <w:t xml:space="preserve">. </w:t>
      </w:r>
      <w:r w:rsidR="00342360" w:rsidRPr="00342360">
        <w:t xml:space="preserve">Within the traditional education system, teachers are regarded as an indispensable component. They play a pivotal role in individual development, fostering social equilibrium, and contributing to national advancement. Effective teachers are </w:t>
      </w:r>
      <w:proofErr w:type="spellStart"/>
      <w:r w:rsidR="00342360" w:rsidRPr="00342360">
        <w:t>characterised</w:t>
      </w:r>
      <w:proofErr w:type="spellEnd"/>
      <w:r w:rsidR="00342360" w:rsidRPr="00342360">
        <w:t xml:space="preserve"> by a comprehensive repertoire of knowledge, skills, competencies, and professional </w:t>
      </w:r>
      <w:proofErr w:type="spellStart"/>
      <w:r w:rsidR="00342360" w:rsidRPr="00342360">
        <w:t>behaviours</w:t>
      </w:r>
      <w:proofErr w:type="spellEnd"/>
      <w:r w:rsidR="00342360" w:rsidRPr="00342360">
        <w:t xml:space="preserve"> that facilitate efficient content delivery and exemplify an ideal professional disposition (Trique &amp; Kumar, 2021). It is widely acknowledged that such competent teachers can be cultivated only through robust and well-structured teacher education </w:t>
      </w:r>
      <w:proofErr w:type="spellStart"/>
      <w:r w:rsidR="00342360" w:rsidRPr="00342360">
        <w:t>programmes</w:t>
      </w:r>
      <w:proofErr w:type="spellEnd"/>
      <w:r w:rsidR="00342360" w:rsidRPr="00342360">
        <w:t xml:space="preserve"> (</w:t>
      </w:r>
      <w:proofErr w:type="spellStart"/>
      <w:r w:rsidR="00342360" w:rsidRPr="00342360">
        <w:t>Hazra</w:t>
      </w:r>
      <w:proofErr w:type="spellEnd"/>
      <w:r w:rsidR="00342360" w:rsidRPr="00342360">
        <w:t>, 2018; Trique &amp; Kumar, 2021; Chakraborty, 2022).</w:t>
      </w:r>
      <w:r w:rsidR="00342360">
        <w:t xml:space="preserve"> </w:t>
      </w:r>
      <w:r w:rsidR="00342360" w:rsidRPr="00342360">
        <w:t xml:space="preserve">In the Indian context, teacher education </w:t>
      </w:r>
      <w:proofErr w:type="spellStart"/>
      <w:r w:rsidR="00342360" w:rsidRPr="00342360">
        <w:t>programmes</w:t>
      </w:r>
      <w:proofErr w:type="spellEnd"/>
      <w:r w:rsidR="00342360" w:rsidRPr="00342360">
        <w:t xml:space="preserve"> constitute the primary mechanism for preparing high-quality teachers, thereby serving as a cornerstone for the overall improvement of the education system.</w:t>
      </w:r>
      <w:r w:rsidR="00342360">
        <w:t xml:space="preserve"> </w:t>
      </w:r>
      <w:r w:rsidR="00252913">
        <w:rPr>
          <w:color w:val="000000"/>
        </w:rPr>
        <w:t xml:space="preserve">On the other hand, </w:t>
      </w:r>
      <w:r w:rsidR="00252913" w:rsidRPr="00252913">
        <w:rPr>
          <w:color w:val="000000"/>
        </w:rPr>
        <w:t>University Grants Commission (UGC) under the Ministry of Human Resource Development (MHRD) Government of India, in its 11th five -year plan took the initiative to introduce Choice Based Credit System (CBCS) as a reform at the higher educational institution (</w:t>
      </w:r>
      <w:proofErr w:type="spellStart"/>
      <w:r w:rsidR="00252913" w:rsidRPr="00252913">
        <w:rPr>
          <w:color w:val="000000"/>
        </w:rPr>
        <w:t>Aithal</w:t>
      </w:r>
      <w:proofErr w:type="spellEnd"/>
      <w:r w:rsidR="00252913" w:rsidRPr="00252913">
        <w:rPr>
          <w:color w:val="000000"/>
        </w:rPr>
        <w:t xml:space="preserve"> &amp; Kumar, 2016). The main purpose behind adopting the CBCS was to bring uniformity in curriculum and evaluation system at higher education level among all universities and colleges as the nature of higher education in India was so complex (</w:t>
      </w:r>
      <w:proofErr w:type="spellStart"/>
      <w:r w:rsidR="00252913" w:rsidRPr="00252913">
        <w:rPr>
          <w:color w:val="000000"/>
        </w:rPr>
        <w:t>Mahakur</w:t>
      </w:r>
      <w:proofErr w:type="spellEnd"/>
      <w:r w:rsidR="00252913" w:rsidRPr="00252913">
        <w:rPr>
          <w:color w:val="000000"/>
        </w:rPr>
        <w:t xml:space="preserve"> et al., 2019). </w:t>
      </w:r>
      <w:r w:rsidR="00342360" w:rsidRPr="00342360">
        <w:t>Significant disparities exist among central, state, and private universities in India with respect to curriculum design, evaluation systems, infrastructural facilities, faculty qualifications and recruitment procedures, as well as the employability outcomes of graduates (CBCS, 2014). In response to these variations, the Choice Based Credit System (CBCS) was introduced as a major reform initiative, with the objective of addressing prevailing challenges in higher education by promoting a degree of uniformity in curricular structures across the country.</w:t>
      </w:r>
      <w:r w:rsidR="00342360">
        <w:t xml:space="preserve"> </w:t>
      </w:r>
      <w:r w:rsidR="00342360" w:rsidRPr="00342360">
        <w:t>On the recommendation of the University Grants Commission, the CBCS was implemented in several universities beginning with the 2015–16 academic session (</w:t>
      </w:r>
      <w:proofErr w:type="spellStart"/>
      <w:r w:rsidR="00342360" w:rsidRPr="00342360">
        <w:t>Mahakur</w:t>
      </w:r>
      <w:proofErr w:type="spellEnd"/>
      <w:r w:rsidR="00342360" w:rsidRPr="00342360">
        <w:t xml:space="preserve"> et al., 2019). The CBCS represents a departure from the traditional examination-oriented system, which largely </w:t>
      </w:r>
      <w:proofErr w:type="spellStart"/>
      <w:r w:rsidR="00342360" w:rsidRPr="00342360">
        <w:t>emphasised</w:t>
      </w:r>
      <w:proofErr w:type="spellEnd"/>
      <w:r w:rsidR="00342360" w:rsidRPr="00342360">
        <w:t xml:space="preserve"> quantitative assessment. In contrast, the CBCS framework places greater emphasis on learner-centric approaches, accommodating the diverse needs, interests, and aspirations of students (CBCS, 2014; 2018).</w:t>
      </w:r>
      <w:r w:rsidR="00342360">
        <w:t xml:space="preserve"> </w:t>
      </w:r>
      <w:proofErr w:type="spellStart"/>
      <w:r w:rsidR="00342360" w:rsidRPr="00342360">
        <w:t>Recognising</w:t>
      </w:r>
      <w:proofErr w:type="spellEnd"/>
      <w:r w:rsidR="00342360" w:rsidRPr="00342360">
        <w:t xml:space="preserve"> these advantages, the University Grants Commission formally recommended the adoption of the Choice Based Credit System across all higher education institutions in India in 2014. At present, the majority of higher education institutions have implemented CBCS and conduct their academic </w:t>
      </w:r>
      <w:proofErr w:type="spellStart"/>
      <w:r w:rsidR="00342360" w:rsidRPr="00342360">
        <w:t>programmes</w:t>
      </w:r>
      <w:proofErr w:type="spellEnd"/>
      <w:r w:rsidR="00342360" w:rsidRPr="00342360">
        <w:t>—including diploma, certificate, undergraduate, and postgraduate courses—in accordance with this framework.</w:t>
      </w:r>
    </w:p>
    <w:p w14:paraId="6D68366E" w14:textId="77355659" w:rsidR="00252913" w:rsidRPr="00252913" w:rsidRDefault="00252913" w:rsidP="00342360">
      <w:pPr>
        <w:spacing w:after="0" w:line="360" w:lineRule="auto"/>
        <w:jc w:val="both"/>
        <w:rPr>
          <w:rFonts w:ascii="Times New Roman" w:hAnsi="Times New Roman" w:cs="Times New Roman"/>
          <w:sz w:val="24"/>
          <w:szCs w:val="24"/>
        </w:rPr>
      </w:pPr>
    </w:p>
    <w:p w14:paraId="6ABB26EC" w14:textId="6683361B" w:rsidR="00342360" w:rsidRPr="00342360" w:rsidRDefault="00342360" w:rsidP="00342360">
      <w:pPr>
        <w:spacing w:before="100" w:beforeAutospacing="1" w:after="100" w:afterAutospacing="1" w:line="240" w:lineRule="auto"/>
        <w:jc w:val="both"/>
        <w:rPr>
          <w:rFonts w:ascii="Times New Roman" w:eastAsia="Times New Roman" w:hAnsi="Times New Roman" w:cs="Times New Roman"/>
          <w:sz w:val="24"/>
          <w:szCs w:val="24"/>
        </w:rPr>
      </w:pPr>
      <w:r w:rsidRPr="00342360">
        <w:rPr>
          <w:rFonts w:ascii="Times New Roman" w:eastAsia="Times New Roman" w:hAnsi="Times New Roman" w:cs="Times New Roman"/>
          <w:sz w:val="24"/>
          <w:szCs w:val="24"/>
        </w:rPr>
        <w:t xml:space="preserve">The National Education Policy 2020 (NEP 2020) has recommended the introduction of a four-year Integrated Teacher Education </w:t>
      </w:r>
      <w:proofErr w:type="spellStart"/>
      <w:r w:rsidRPr="00342360">
        <w:rPr>
          <w:rFonts w:ascii="Times New Roman" w:eastAsia="Times New Roman" w:hAnsi="Times New Roman" w:cs="Times New Roman"/>
          <w:sz w:val="24"/>
          <w:szCs w:val="24"/>
        </w:rPr>
        <w:t>Programme</w:t>
      </w:r>
      <w:proofErr w:type="spellEnd"/>
      <w:r w:rsidRPr="00342360">
        <w:rPr>
          <w:rFonts w:ascii="Times New Roman" w:eastAsia="Times New Roman" w:hAnsi="Times New Roman" w:cs="Times New Roman"/>
          <w:sz w:val="24"/>
          <w:szCs w:val="24"/>
        </w:rPr>
        <w:t xml:space="preserve"> (ITEP) (NEP, 2020). This </w:t>
      </w:r>
      <w:proofErr w:type="spellStart"/>
      <w:r w:rsidRPr="00342360">
        <w:rPr>
          <w:rFonts w:ascii="Times New Roman" w:eastAsia="Times New Roman" w:hAnsi="Times New Roman" w:cs="Times New Roman"/>
          <w:sz w:val="24"/>
          <w:szCs w:val="24"/>
        </w:rPr>
        <w:t>programme</w:t>
      </w:r>
      <w:proofErr w:type="spellEnd"/>
      <w:r w:rsidRPr="00342360">
        <w:rPr>
          <w:rFonts w:ascii="Times New Roman" w:eastAsia="Times New Roman" w:hAnsi="Times New Roman" w:cs="Times New Roman"/>
          <w:sz w:val="24"/>
          <w:szCs w:val="24"/>
        </w:rPr>
        <w:t xml:space="preserve"> is intended to be accessible to students who opt for teaching as a profession immediately after completing secondary education, based on their individual choice (NCTE, 2022).</w:t>
      </w:r>
      <w:r>
        <w:rPr>
          <w:rFonts w:ascii="Times New Roman" w:eastAsia="Times New Roman" w:hAnsi="Times New Roman" w:cs="Times New Roman"/>
          <w:sz w:val="24"/>
          <w:szCs w:val="24"/>
        </w:rPr>
        <w:t xml:space="preserve"> </w:t>
      </w:r>
      <w:r w:rsidRPr="00342360">
        <w:rPr>
          <w:rFonts w:ascii="Times New Roman" w:eastAsia="Times New Roman" w:hAnsi="Times New Roman" w:cs="Times New Roman"/>
          <w:sz w:val="24"/>
          <w:szCs w:val="24"/>
        </w:rPr>
        <w:t xml:space="preserve">The ITEP is designed to serve a dual purpose by providing student teachers with both disciplinary knowledge and professional pedagogical training in an integrated and cohesive manner (Meenakshi, 2023). The </w:t>
      </w:r>
      <w:proofErr w:type="spellStart"/>
      <w:r w:rsidRPr="00342360">
        <w:rPr>
          <w:rFonts w:ascii="Times New Roman" w:eastAsia="Times New Roman" w:hAnsi="Times New Roman" w:cs="Times New Roman"/>
          <w:sz w:val="24"/>
          <w:szCs w:val="24"/>
        </w:rPr>
        <w:t>programme</w:t>
      </w:r>
      <w:proofErr w:type="spellEnd"/>
      <w:r w:rsidRPr="00342360">
        <w:rPr>
          <w:rFonts w:ascii="Times New Roman" w:eastAsia="Times New Roman" w:hAnsi="Times New Roman" w:cs="Times New Roman"/>
          <w:sz w:val="24"/>
          <w:szCs w:val="24"/>
        </w:rPr>
        <w:t xml:space="preserve"> is structured to be equivalent to both an undergraduate degree (B.Sc., B.A., or B.Com.) and a teacher education qualification, with a curriculum encompassing a diverse range of courses and practicum activities essential for the attainment of both credentials.</w:t>
      </w:r>
      <w:r>
        <w:rPr>
          <w:rFonts w:ascii="Times New Roman" w:eastAsia="Times New Roman" w:hAnsi="Times New Roman" w:cs="Times New Roman"/>
          <w:sz w:val="24"/>
          <w:szCs w:val="24"/>
        </w:rPr>
        <w:t xml:space="preserve"> </w:t>
      </w:r>
      <w:r w:rsidRPr="00342360">
        <w:rPr>
          <w:rFonts w:ascii="Times New Roman" w:eastAsia="Times New Roman" w:hAnsi="Times New Roman" w:cs="Times New Roman"/>
          <w:sz w:val="24"/>
          <w:szCs w:val="24"/>
        </w:rPr>
        <w:t xml:space="preserve">The proposed four-year integrated </w:t>
      </w:r>
      <w:proofErr w:type="spellStart"/>
      <w:r w:rsidRPr="00342360">
        <w:rPr>
          <w:rFonts w:ascii="Times New Roman" w:eastAsia="Times New Roman" w:hAnsi="Times New Roman" w:cs="Times New Roman"/>
          <w:sz w:val="24"/>
          <w:szCs w:val="24"/>
        </w:rPr>
        <w:lastRenderedPageBreak/>
        <w:t>programme</w:t>
      </w:r>
      <w:proofErr w:type="spellEnd"/>
      <w:r w:rsidRPr="00342360">
        <w:rPr>
          <w:rFonts w:ascii="Times New Roman" w:eastAsia="Times New Roman" w:hAnsi="Times New Roman" w:cs="Times New Roman"/>
          <w:sz w:val="24"/>
          <w:szCs w:val="24"/>
        </w:rPr>
        <w:t xml:space="preserve"> is </w:t>
      </w:r>
      <w:proofErr w:type="spellStart"/>
      <w:r w:rsidRPr="00342360">
        <w:rPr>
          <w:rFonts w:ascii="Times New Roman" w:eastAsia="Times New Roman" w:hAnsi="Times New Roman" w:cs="Times New Roman"/>
          <w:sz w:val="24"/>
          <w:szCs w:val="24"/>
        </w:rPr>
        <w:t>organised</w:t>
      </w:r>
      <w:proofErr w:type="spellEnd"/>
      <w:r w:rsidRPr="00342360">
        <w:rPr>
          <w:rFonts w:ascii="Times New Roman" w:eastAsia="Times New Roman" w:hAnsi="Times New Roman" w:cs="Times New Roman"/>
          <w:sz w:val="24"/>
          <w:szCs w:val="24"/>
        </w:rPr>
        <w:t xml:space="preserve"> into eight semesters and is implemented under a credit-based system, thereby aligning with contemporary frameworks of higher education and facilitating flexibility and </w:t>
      </w:r>
      <w:proofErr w:type="spellStart"/>
      <w:r w:rsidRPr="00342360">
        <w:rPr>
          <w:rFonts w:ascii="Times New Roman" w:eastAsia="Times New Roman" w:hAnsi="Times New Roman" w:cs="Times New Roman"/>
          <w:sz w:val="24"/>
          <w:szCs w:val="24"/>
        </w:rPr>
        <w:t>standardisation</w:t>
      </w:r>
      <w:proofErr w:type="spellEnd"/>
      <w:r w:rsidRPr="00342360">
        <w:rPr>
          <w:rFonts w:ascii="Times New Roman" w:eastAsia="Times New Roman" w:hAnsi="Times New Roman" w:cs="Times New Roman"/>
          <w:sz w:val="24"/>
          <w:szCs w:val="24"/>
        </w:rPr>
        <w:t xml:space="preserve"> in academic progression.</w:t>
      </w:r>
    </w:p>
    <w:p w14:paraId="74A83D2C" w14:textId="77777777" w:rsidR="009602CC" w:rsidRPr="00B451BA" w:rsidRDefault="009602CC" w:rsidP="00342360">
      <w:pPr>
        <w:spacing w:after="0" w:line="360" w:lineRule="auto"/>
        <w:jc w:val="both"/>
        <w:rPr>
          <w:rFonts w:ascii="Times New Roman" w:hAnsi="Times New Roman" w:cs="Times New Roman"/>
          <w:sz w:val="24"/>
          <w:szCs w:val="24"/>
        </w:rPr>
      </w:pPr>
      <w:r w:rsidRPr="00B451BA">
        <w:rPr>
          <w:rFonts w:ascii="Times New Roman" w:hAnsi="Times New Roman" w:cs="Times New Roman"/>
          <w:b/>
          <w:sz w:val="24"/>
          <w:szCs w:val="24"/>
        </w:rPr>
        <w:t>Tea</w:t>
      </w:r>
      <w:r w:rsidR="008A5D60">
        <w:rPr>
          <w:rFonts w:ascii="Times New Roman" w:hAnsi="Times New Roman" w:cs="Times New Roman"/>
          <w:b/>
          <w:sz w:val="24"/>
          <w:szCs w:val="24"/>
        </w:rPr>
        <w:t>cher Education in India</w:t>
      </w:r>
    </w:p>
    <w:p w14:paraId="5E1ED9AC" w14:textId="77777777" w:rsidR="00342360" w:rsidRPr="00342360" w:rsidRDefault="00342360" w:rsidP="00342360">
      <w:pPr>
        <w:spacing w:before="100" w:beforeAutospacing="1" w:after="100" w:afterAutospacing="1" w:line="240" w:lineRule="auto"/>
        <w:rPr>
          <w:rFonts w:ascii="Times New Roman" w:eastAsia="Times New Roman" w:hAnsi="Times New Roman" w:cs="Times New Roman"/>
          <w:sz w:val="24"/>
          <w:szCs w:val="24"/>
        </w:rPr>
      </w:pPr>
      <w:r w:rsidRPr="00342360">
        <w:rPr>
          <w:rFonts w:ascii="Times New Roman" w:eastAsia="Times New Roman" w:hAnsi="Times New Roman" w:cs="Times New Roman"/>
          <w:sz w:val="24"/>
          <w:szCs w:val="24"/>
        </w:rPr>
        <w:t>The Calcutta Normal School, established in 1856, is widely regarded as one of the earliest formal teacher training institutions in India (</w:t>
      </w:r>
      <w:proofErr w:type="spellStart"/>
      <w:r w:rsidRPr="00342360">
        <w:rPr>
          <w:rFonts w:ascii="Times New Roman" w:eastAsia="Times New Roman" w:hAnsi="Times New Roman" w:cs="Times New Roman"/>
          <w:sz w:val="24"/>
          <w:szCs w:val="24"/>
        </w:rPr>
        <w:t>Hazra</w:t>
      </w:r>
      <w:proofErr w:type="spellEnd"/>
      <w:r w:rsidRPr="00342360">
        <w:rPr>
          <w:rFonts w:ascii="Times New Roman" w:eastAsia="Times New Roman" w:hAnsi="Times New Roman" w:cs="Times New Roman"/>
          <w:sz w:val="24"/>
          <w:szCs w:val="24"/>
        </w:rPr>
        <w:t xml:space="preserve">, 2018). In the post-independence period and prior to the implementation of the National Policy on Education (NPE, 1986), several universities and their affiliated colleges initiated one-year teacher education </w:t>
      </w:r>
      <w:proofErr w:type="spellStart"/>
      <w:r w:rsidRPr="00342360">
        <w:rPr>
          <w:rFonts w:ascii="Times New Roman" w:eastAsia="Times New Roman" w:hAnsi="Times New Roman" w:cs="Times New Roman"/>
          <w:sz w:val="24"/>
          <w:szCs w:val="24"/>
        </w:rPr>
        <w:t>programmes</w:t>
      </w:r>
      <w:proofErr w:type="spellEnd"/>
      <w:r w:rsidRPr="00342360">
        <w:rPr>
          <w:rFonts w:ascii="Times New Roman" w:eastAsia="Times New Roman" w:hAnsi="Times New Roman" w:cs="Times New Roman"/>
          <w:sz w:val="24"/>
          <w:szCs w:val="24"/>
        </w:rPr>
        <w:t xml:space="preserve"> for secondary-level teachers (</w:t>
      </w:r>
      <w:proofErr w:type="spellStart"/>
      <w:r w:rsidRPr="00342360">
        <w:rPr>
          <w:rFonts w:ascii="Times New Roman" w:eastAsia="Times New Roman" w:hAnsi="Times New Roman" w:cs="Times New Roman"/>
          <w:sz w:val="24"/>
          <w:szCs w:val="24"/>
        </w:rPr>
        <w:t>Jajput</w:t>
      </w:r>
      <w:proofErr w:type="spellEnd"/>
      <w:r w:rsidRPr="00342360">
        <w:rPr>
          <w:rFonts w:ascii="Times New Roman" w:eastAsia="Times New Roman" w:hAnsi="Times New Roman" w:cs="Times New Roman"/>
          <w:sz w:val="24"/>
          <w:szCs w:val="24"/>
        </w:rPr>
        <w:t xml:space="preserve"> &amp; </w:t>
      </w:r>
      <w:proofErr w:type="spellStart"/>
      <w:r w:rsidRPr="00342360">
        <w:rPr>
          <w:rFonts w:ascii="Times New Roman" w:eastAsia="Times New Roman" w:hAnsi="Times New Roman" w:cs="Times New Roman"/>
          <w:sz w:val="24"/>
          <w:szCs w:val="24"/>
        </w:rPr>
        <w:t>Walia</w:t>
      </w:r>
      <w:proofErr w:type="spellEnd"/>
      <w:r w:rsidRPr="00342360">
        <w:rPr>
          <w:rFonts w:ascii="Times New Roman" w:eastAsia="Times New Roman" w:hAnsi="Times New Roman" w:cs="Times New Roman"/>
          <w:sz w:val="24"/>
          <w:szCs w:val="24"/>
        </w:rPr>
        <w:t xml:space="preserve">, 2001; </w:t>
      </w:r>
      <w:proofErr w:type="spellStart"/>
      <w:r w:rsidRPr="00342360">
        <w:rPr>
          <w:rFonts w:ascii="Times New Roman" w:eastAsia="Times New Roman" w:hAnsi="Times New Roman" w:cs="Times New Roman"/>
          <w:sz w:val="24"/>
          <w:szCs w:val="24"/>
        </w:rPr>
        <w:t>Balwaria</w:t>
      </w:r>
      <w:proofErr w:type="spellEnd"/>
      <w:r w:rsidRPr="00342360">
        <w:rPr>
          <w:rFonts w:ascii="Times New Roman" w:eastAsia="Times New Roman" w:hAnsi="Times New Roman" w:cs="Times New Roman"/>
          <w:sz w:val="24"/>
          <w:szCs w:val="24"/>
        </w:rPr>
        <w:t xml:space="preserve"> &amp; Gupta, 2014). During the same period, pre-service teacher education for the elementary level was primarily conducted by </w:t>
      </w:r>
      <w:proofErr w:type="spellStart"/>
      <w:r w:rsidRPr="00342360">
        <w:rPr>
          <w:rFonts w:ascii="Times New Roman" w:eastAsia="Times New Roman" w:hAnsi="Times New Roman" w:cs="Times New Roman"/>
          <w:sz w:val="24"/>
          <w:szCs w:val="24"/>
        </w:rPr>
        <w:t>specialised</w:t>
      </w:r>
      <w:proofErr w:type="spellEnd"/>
      <w:r w:rsidRPr="00342360">
        <w:rPr>
          <w:rFonts w:ascii="Times New Roman" w:eastAsia="Times New Roman" w:hAnsi="Times New Roman" w:cs="Times New Roman"/>
          <w:sz w:val="24"/>
          <w:szCs w:val="24"/>
        </w:rPr>
        <w:t xml:space="preserve"> elementary teacher training institutions (Blank, 2010; Mohan, 2018).</w:t>
      </w:r>
    </w:p>
    <w:p w14:paraId="60917758" w14:textId="77777777" w:rsidR="00342360" w:rsidRPr="00342360" w:rsidRDefault="00342360" w:rsidP="00342360">
      <w:pPr>
        <w:spacing w:before="100" w:beforeAutospacing="1" w:after="100" w:afterAutospacing="1" w:line="240" w:lineRule="auto"/>
        <w:rPr>
          <w:rFonts w:ascii="Times New Roman" w:eastAsia="Times New Roman" w:hAnsi="Times New Roman" w:cs="Times New Roman"/>
          <w:sz w:val="24"/>
          <w:szCs w:val="24"/>
        </w:rPr>
      </w:pPr>
      <w:r w:rsidRPr="00342360">
        <w:rPr>
          <w:rFonts w:ascii="Times New Roman" w:eastAsia="Times New Roman" w:hAnsi="Times New Roman" w:cs="Times New Roman"/>
          <w:sz w:val="24"/>
          <w:szCs w:val="24"/>
        </w:rPr>
        <w:t xml:space="preserve">The NPE (1986) </w:t>
      </w:r>
      <w:proofErr w:type="spellStart"/>
      <w:r w:rsidRPr="00342360">
        <w:rPr>
          <w:rFonts w:ascii="Times New Roman" w:eastAsia="Times New Roman" w:hAnsi="Times New Roman" w:cs="Times New Roman"/>
          <w:sz w:val="24"/>
          <w:szCs w:val="24"/>
        </w:rPr>
        <w:t>emphasised</w:t>
      </w:r>
      <w:proofErr w:type="spellEnd"/>
      <w:r w:rsidRPr="00342360">
        <w:rPr>
          <w:rFonts w:ascii="Times New Roman" w:eastAsia="Times New Roman" w:hAnsi="Times New Roman" w:cs="Times New Roman"/>
          <w:sz w:val="24"/>
          <w:szCs w:val="24"/>
        </w:rPr>
        <w:t xml:space="preserve"> the establishment of one teacher education institution in each district to function as a District-Level Resource Centre for school education (</w:t>
      </w:r>
      <w:proofErr w:type="spellStart"/>
      <w:r w:rsidRPr="00342360">
        <w:rPr>
          <w:rFonts w:ascii="Times New Roman" w:eastAsia="Times New Roman" w:hAnsi="Times New Roman" w:cs="Times New Roman"/>
          <w:sz w:val="24"/>
          <w:szCs w:val="24"/>
        </w:rPr>
        <w:t>Jajput</w:t>
      </w:r>
      <w:proofErr w:type="spellEnd"/>
      <w:r w:rsidRPr="00342360">
        <w:rPr>
          <w:rFonts w:ascii="Times New Roman" w:eastAsia="Times New Roman" w:hAnsi="Times New Roman" w:cs="Times New Roman"/>
          <w:sz w:val="24"/>
          <w:szCs w:val="24"/>
        </w:rPr>
        <w:t xml:space="preserve"> &amp; </w:t>
      </w:r>
      <w:proofErr w:type="spellStart"/>
      <w:r w:rsidRPr="00342360">
        <w:rPr>
          <w:rFonts w:ascii="Times New Roman" w:eastAsia="Times New Roman" w:hAnsi="Times New Roman" w:cs="Times New Roman"/>
          <w:sz w:val="24"/>
          <w:szCs w:val="24"/>
        </w:rPr>
        <w:t>Walia</w:t>
      </w:r>
      <w:proofErr w:type="spellEnd"/>
      <w:r w:rsidRPr="00342360">
        <w:rPr>
          <w:rFonts w:ascii="Times New Roman" w:eastAsia="Times New Roman" w:hAnsi="Times New Roman" w:cs="Times New Roman"/>
          <w:sz w:val="24"/>
          <w:szCs w:val="24"/>
        </w:rPr>
        <w:t xml:space="preserve">, 2001). Consequently, these </w:t>
      </w:r>
      <w:proofErr w:type="spellStart"/>
      <w:r w:rsidRPr="00342360">
        <w:rPr>
          <w:rFonts w:ascii="Times New Roman" w:eastAsia="Times New Roman" w:hAnsi="Times New Roman" w:cs="Times New Roman"/>
          <w:sz w:val="24"/>
          <w:szCs w:val="24"/>
        </w:rPr>
        <w:t>centres</w:t>
      </w:r>
      <w:proofErr w:type="spellEnd"/>
      <w:r w:rsidRPr="00342360">
        <w:rPr>
          <w:rFonts w:ascii="Times New Roman" w:eastAsia="Times New Roman" w:hAnsi="Times New Roman" w:cs="Times New Roman"/>
          <w:sz w:val="24"/>
          <w:szCs w:val="24"/>
        </w:rPr>
        <w:t xml:space="preserve"> were designated as District Institutes of Education and Training (DIETs), which undertake both pre-service and in-service training </w:t>
      </w:r>
      <w:proofErr w:type="spellStart"/>
      <w:r w:rsidRPr="00342360">
        <w:rPr>
          <w:rFonts w:ascii="Times New Roman" w:eastAsia="Times New Roman" w:hAnsi="Times New Roman" w:cs="Times New Roman"/>
          <w:sz w:val="24"/>
          <w:szCs w:val="24"/>
        </w:rPr>
        <w:t>programmes</w:t>
      </w:r>
      <w:proofErr w:type="spellEnd"/>
      <w:r w:rsidRPr="00342360">
        <w:rPr>
          <w:rFonts w:ascii="Times New Roman" w:eastAsia="Times New Roman" w:hAnsi="Times New Roman" w:cs="Times New Roman"/>
          <w:sz w:val="24"/>
          <w:szCs w:val="24"/>
        </w:rPr>
        <w:t xml:space="preserve"> for primary school teachers. In addition, Institutes of Advanced Studies in Education (IASEs) were established to serve as model institutions, providing resource support and offering teacher education </w:t>
      </w:r>
      <w:proofErr w:type="spellStart"/>
      <w:r w:rsidRPr="00342360">
        <w:rPr>
          <w:rFonts w:ascii="Times New Roman" w:eastAsia="Times New Roman" w:hAnsi="Times New Roman" w:cs="Times New Roman"/>
          <w:sz w:val="24"/>
          <w:szCs w:val="24"/>
        </w:rPr>
        <w:t>programmes</w:t>
      </w:r>
      <w:proofErr w:type="spellEnd"/>
      <w:r w:rsidRPr="00342360">
        <w:rPr>
          <w:rFonts w:ascii="Times New Roman" w:eastAsia="Times New Roman" w:hAnsi="Times New Roman" w:cs="Times New Roman"/>
          <w:sz w:val="24"/>
          <w:szCs w:val="24"/>
        </w:rPr>
        <w:t xml:space="preserve"> at both elementary and secondary levels.</w:t>
      </w:r>
    </w:p>
    <w:p w14:paraId="479C5F55" w14:textId="77777777" w:rsidR="00342360" w:rsidRPr="00342360" w:rsidRDefault="00342360" w:rsidP="00342360">
      <w:pPr>
        <w:spacing w:before="100" w:beforeAutospacing="1" w:after="100" w:afterAutospacing="1" w:line="240" w:lineRule="auto"/>
        <w:rPr>
          <w:rFonts w:ascii="Times New Roman" w:eastAsia="Times New Roman" w:hAnsi="Times New Roman" w:cs="Times New Roman"/>
          <w:sz w:val="24"/>
          <w:szCs w:val="24"/>
        </w:rPr>
      </w:pPr>
      <w:r w:rsidRPr="00342360">
        <w:rPr>
          <w:rFonts w:ascii="Times New Roman" w:eastAsia="Times New Roman" w:hAnsi="Times New Roman" w:cs="Times New Roman"/>
          <w:sz w:val="24"/>
          <w:szCs w:val="24"/>
        </w:rPr>
        <w:t xml:space="preserve">Since 1973, the National Council for Teacher Education (NCTE) functioned as an advisory body to the Central and State Governments on matters related to teacher education. Following the adoption of the National Policy on Education (1986) and the </w:t>
      </w:r>
      <w:proofErr w:type="spellStart"/>
      <w:r w:rsidRPr="00342360">
        <w:rPr>
          <w:rFonts w:ascii="Times New Roman" w:eastAsia="Times New Roman" w:hAnsi="Times New Roman" w:cs="Times New Roman"/>
          <w:sz w:val="24"/>
          <w:szCs w:val="24"/>
        </w:rPr>
        <w:t>Programme</w:t>
      </w:r>
      <w:proofErr w:type="spellEnd"/>
      <w:r w:rsidRPr="00342360">
        <w:rPr>
          <w:rFonts w:ascii="Times New Roman" w:eastAsia="Times New Roman" w:hAnsi="Times New Roman" w:cs="Times New Roman"/>
          <w:sz w:val="24"/>
          <w:szCs w:val="24"/>
        </w:rPr>
        <w:t xml:space="preserve"> of Action (1992), the need for a statutory authority was </w:t>
      </w:r>
      <w:proofErr w:type="spellStart"/>
      <w:r w:rsidRPr="00342360">
        <w:rPr>
          <w:rFonts w:ascii="Times New Roman" w:eastAsia="Times New Roman" w:hAnsi="Times New Roman" w:cs="Times New Roman"/>
          <w:sz w:val="24"/>
          <w:szCs w:val="24"/>
        </w:rPr>
        <w:t>recognised</w:t>
      </w:r>
      <w:proofErr w:type="spellEnd"/>
      <w:r w:rsidRPr="00342360">
        <w:rPr>
          <w:rFonts w:ascii="Times New Roman" w:eastAsia="Times New Roman" w:hAnsi="Times New Roman" w:cs="Times New Roman"/>
          <w:sz w:val="24"/>
          <w:szCs w:val="24"/>
        </w:rPr>
        <w:t xml:space="preserve">. Accordingly, the NCTE was granted statutory status under the National Council for Teacher Education Act, 1993 (No. 73 of 1993), which came into force on 1 July 1995. As the apex regulatory body, the NCTE is responsible for maintaining standards and norms for various teacher education </w:t>
      </w:r>
      <w:proofErr w:type="spellStart"/>
      <w:r w:rsidRPr="00342360">
        <w:rPr>
          <w:rFonts w:ascii="Times New Roman" w:eastAsia="Times New Roman" w:hAnsi="Times New Roman" w:cs="Times New Roman"/>
          <w:sz w:val="24"/>
          <w:szCs w:val="24"/>
        </w:rPr>
        <w:t>programmes</w:t>
      </w:r>
      <w:proofErr w:type="spellEnd"/>
      <w:r w:rsidRPr="00342360">
        <w:rPr>
          <w:rFonts w:ascii="Times New Roman" w:eastAsia="Times New Roman" w:hAnsi="Times New Roman" w:cs="Times New Roman"/>
          <w:sz w:val="24"/>
          <w:szCs w:val="24"/>
        </w:rPr>
        <w:t xml:space="preserve">, including Diploma in Elementary Education, Bachelor of Elementary Education, B.Ed., four-year integrated B.Ed., and M.Ed. </w:t>
      </w:r>
      <w:proofErr w:type="spellStart"/>
      <w:r w:rsidRPr="00342360">
        <w:rPr>
          <w:rFonts w:ascii="Times New Roman" w:eastAsia="Times New Roman" w:hAnsi="Times New Roman" w:cs="Times New Roman"/>
          <w:sz w:val="24"/>
          <w:szCs w:val="24"/>
        </w:rPr>
        <w:t>programmes</w:t>
      </w:r>
      <w:proofErr w:type="spellEnd"/>
      <w:r w:rsidRPr="00342360">
        <w:rPr>
          <w:rFonts w:ascii="Times New Roman" w:eastAsia="Times New Roman" w:hAnsi="Times New Roman" w:cs="Times New Roman"/>
          <w:sz w:val="24"/>
          <w:szCs w:val="24"/>
        </w:rPr>
        <w:t xml:space="preserve"> (Trique &amp; Kumar, 2021).</w:t>
      </w:r>
    </w:p>
    <w:p w14:paraId="55021D17" w14:textId="77777777" w:rsidR="00342360" w:rsidRPr="00342360" w:rsidRDefault="00342360" w:rsidP="00342360">
      <w:pPr>
        <w:spacing w:before="100" w:beforeAutospacing="1" w:after="100" w:afterAutospacing="1" w:line="240" w:lineRule="auto"/>
        <w:rPr>
          <w:rFonts w:ascii="Times New Roman" w:eastAsia="Times New Roman" w:hAnsi="Times New Roman" w:cs="Times New Roman"/>
          <w:sz w:val="24"/>
          <w:szCs w:val="24"/>
        </w:rPr>
      </w:pPr>
      <w:r w:rsidRPr="00342360">
        <w:rPr>
          <w:rFonts w:ascii="Times New Roman" w:eastAsia="Times New Roman" w:hAnsi="Times New Roman" w:cs="Times New Roman"/>
          <w:sz w:val="24"/>
          <w:szCs w:val="24"/>
        </w:rPr>
        <w:t xml:space="preserve">Up to 2014, three successive sets of NCTE regulations were introduced in 2005, 2007, and 2009, each reflecting incremental changes (Sharma, 2019; NCTE, 2005; NCF, 2005; NCERT, 2005; NCFTE, 2009; RTE, 2009). The fourth set of regulations, introduced in 2014, was informed by two key reform frameworks: </w:t>
      </w:r>
      <w:proofErr w:type="gramStart"/>
      <w:r w:rsidRPr="00342360">
        <w:rPr>
          <w:rFonts w:ascii="Times New Roman" w:eastAsia="Times New Roman" w:hAnsi="Times New Roman" w:cs="Times New Roman"/>
          <w:sz w:val="24"/>
          <w:szCs w:val="24"/>
        </w:rPr>
        <w:t>the</w:t>
      </w:r>
      <w:proofErr w:type="gramEnd"/>
      <w:r w:rsidRPr="00342360">
        <w:rPr>
          <w:rFonts w:ascii="Times New Roman" w:eastAsia="Times New Roman" w:hAnsi="Times New Roman" w:cs="Times New Roman"/>
          <w:sz w:val="24"/>
          <w:szCs w:val="24"/>
        </w:rPr>
        <w:t xml:space="preserve"> National Curriculum Framework for Teacher Education (2009) and the recommendations of the Justice Verma Commission (2012) (Ministry of Human Resource Development, 2012).</w:t>
      </w:r>
    </w:p>
    <w:p w14:paraId="4D22D3B2" w14:textId="77777777" w:rsidR="00342360" w:rsidRPr="00342360" w:rsidRDefault="00342360" w:rsidP="00342360">
      <w:pPr>
        <w:spacing w:before="100" w:beforeAutospacing="1" w:after="100" w:afterAutospacing="1" w:line="240" w:lineRule="auto"/>
        <w:rPr>
          <w:rFonts w:ascii="Times New Roman" w:eastAsia="Times New Roman" w:hAnsi="Times New Roman" w:cs="Times New Roman"/>
          <w:sz w:val="24"/>
          <w:szCs w:val="24"/>
        </w:rPr>
      </w:pPr>
      <w:r w:rsidRPr="00342360">
        <w:rPr>
          <w:rFonts w:ascii="Times New Roman" w:eastAsia="Times New Roman" w:hAnsi="Times New Roman" w:cs="Times New Roman"/>
          <w:sz w:val="24"/>
          <w:szCs w:val="24"/>
        </w:rPr>
        <w:t xml:space="preserve">Experimentation with integrated teacher education </w:t>
      </w:r>
      <w:proofErr w:type="spellStart"/>
      <w:r w:rsidRPr="00342360">
        <w:rPr>
          <w:rFonts w:ascii="Times New Roman" w:eastAsia="Times New Roman" w:hAnsi="Times New Roman" w:cs="Times New Roman"/>
          <w:sz w:val="24"/>
          <w:szCs w:val="24"/>
        </w:rPr>
        <w:t>programmes</w:t>
      </w:r>
      <w:proofErr w:type="spellEnd"/>
      <w:r w:rsidRPr="00342360">
        <w:rPr>
          <w:rFonts w:ascii="Times New Roman" w:eastAsia="Times New Roman" w:hAnsi="Times New Roman" w:cs="Times New Roman"/>
          <w:sz w:val="24"/>
          <w:szCs w:val="24"/>
        </w:rPr>
        <w:t xml:space="preserve"> began earlier, with Kurukshetra University introducing a four-year integrated course, followed by Regional Colleges of Education at Ajmer, Bhopal, Bhubaneswar, and Mysore (Desai, 2012). Subsequently, based on the recommendations of the Justice Verma Commission, the NCTE restructured the one-year Bachelor of Education (B.Ed.) </w:t>
      </w:r>
      <w:proofErr w:type="spellStart"/>
      <w:r w:rsidRPr="00342360">
        <w:rPr>
          <w:rFonts w:ascii="Times New Roman" w:eastAsia="Times New Roman" w:hAnsi="Times New Roman" w:cs="Times New Roman"/>
          <w:sz w:val="24"/>
          <w:szCs w:val="24"/>
        </w:rPr>
        <w:t>programme</w:t>
      </w:r>
      <w:proofErr w:type="spellEnd"/>
      <w:r w:rsidRPr="00342360">
        <w:rPr>
          <w:rFonts w:ascii="Times New Roman" w:eastAsia="Times New Roman" w:hAnsi="Times New Roman" w:cs="Times New Roman"/>
          <w:sz w:val="24"/>
          <w:szCs w:val="24"/>
        </w:rPr>
        <w:t xml:space="preserve"> into a two-year course, effective from the 2015–2016 academic session, in accordance with the NCTE Regulations, 2014 (NCTE, 2014; Justice Verma </w:t>
      </w:r>
      <w:r w:rsidRPr="00342360">
        <w:rPr>
          <w:rFonts w:ascii="Times New Roman" w:eastAsia="Times New Roman" w:hAnsi="Times New Roman" w:cs="Times New Roman"/>
          <w:sz w:val="24"/>
          <w:szCs w:val="24"/>
        </w:rPr>
        <w:lastRenderedPageBreak/>
        <w:t>Commission, 2015). This reform established a minimum duration of two years for professional teacher preparation at both elementary and secondary levels (Prajapati, 2018; Devananda, 2020).</w:t>
      </w:r>
    </w:p>
    <w:p w14:paraId="2CB6EB7A" w14:textId="77777777" w:rsidR="00DF425D" w:rsidRDefault="00DF425D" w:rsidP="00342360">
      <w:pPr>
        <w:spacing w:after="0" w:line="360" w:lineRule="auto"/>
        <w:jc w:val="both"/>
        <w:rPr>
          <w:rFonts w:ascii="Times New Roman" w:hAnsi="Times New Roman" w:cs="Times New Roman"/>
          <w:b/>
          <w:sz w:val="24"/>
          <w:szCs w:val="24"/>
        </w:rPr>
      </w:pPr>
      <w:r w:rsidRPr="007727F0">
        <w:rPr>
          <w:rFonts w:ascii="Times New Roman" w:hAnsi="Times New Roman" w:cs="Times New Roman"/>
          <w:b/>
          <w:sz w:val="24"/>
          <w:szCs w:val="24"/>
        </w:rPr>
        <w:t>Objectives of this Study:</w:t>
      </w:r>
    </w:p>
    <w:p w14:paraId="007475A0" w14:textId="77777777" w:rsidR="009602CC" w:rsidRDefault="009602CC" w:rsidP="0034236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find out the features of </w:t>
      </w:r>
      <w:proofErr w:type="gramStart"/>
      <w:r>
        <w:rPr>
          <w:rFonts w:ascii="Times New Roman" w:hAnsi="Times New Roman" w:cs="Times New Roman"/>
          <w:sz w:val="24"/>
          <w:szCs w:val="24"/>
        </w:rPr>
        <w:t>Four Year</w:t>
      </w:r>
      <w:proofErr w:type="gramEnd"/>
      <w:r>
        <w:rPr>
          <w:rFonts w:ascii="Times New Roman" w:hAnsi="Times New Roman" w:cs="Times New Roman"/>
          <w:sz w:val="24"/>
          <w:szCs w:val="24"/>
        </w:rPr>
        <w:t xml:space="preserve"> 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w:t>
      </w:r>
    </w:p>
    <w:p w14:paraId="0ED1277C" w14:textId="77777777" w:rsidR="00B47F98" w:rsidRPr="00B47F98" w:rsidRDefault="00B47F98" w:rsidP="0034236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866CCA">
        <w:rPr>
          <w:rFonts w:ascii="Times New Roman" w:hAnsi="Times New Roman" w:cs="Times New Roman"/>
          <w:sz w:val="24"/>
          <w:szCs w:val="24"/>
        </w:rPr>
        <w:t>know the level of</w:t>
      </w:r>
      <w:r>
        <w:rPr>
          <w:rFonts w:ascii="Times New Roman" w:hAnsi="Times New Roman" w:cs="Times New Roman"/>
          <w:sz w:val="24"/>
          <w:szCs w:val="24"/>
        </w:rPr>
        <w:t xml:space="preserve"> perception of</w:t>
      </w:r>
      <w:r w:rsidRPr="00B47F98">
        <w:rPr>
          <w:rFonts w:ascii="Times New Roman" w:hAnsi="Times New Roman" w:cs="Times New Roman"/>
          <w:sz w:val="24"/>
          <w:szCs w:val="24"/>
        </w:rPr>
        <w:t xml:space="preserve"> </w:t>
      </w:r>
      <w:r w:rsidRPr="003C042F">
        <w:rPr>
          <w:rFonts w:ascii="Times New Roman" w:hAnsi="Times New Roman" w:cs="Times New Roman"/>
          <w:sz w:val="24"/>
          <w:szCs w:val="24"/>
        </w:rPr>
        <w:t>Teacher Educator</w:t>
      </w:r>
      <w:r w:rsidR="00F91A37">
        <w:rPr>
          <w:rFonts w:ascii="Times New Roman" w:hAnsi="Times New Roman" w:cs="Times New Roman"/>
          <w:sz w:val="24"/>
          <w:szCs w:val="24"/>
        </w:rPr>
        <w:t>s</w:t>
      </w:r>
      <w:r w:rsidRPr="003C042F">
        <w:rPr>
          <w:rFonts w:ascii="Times New Roman" w:hAnsi="Times New Roman" w:cs="Times New Roman"/>
          <w:sz w:val="24"/>
          <w:szCs w:val="24"/>
        </w:rPr>
        <w:t xml:space="preserve"> towards Integrated Teacher Education </w:t>
      </w:r>
      <w:proofErr w:type="spellStart"/>
      <w:r w:rsidRPr="003C042F">
        <w:rPr>
          <w:rFonts w:ascii="Times New Roman" w:hAnsi="Times New Roman" w:cs="Times New Roman"/>
          <w:sz w:val="24"/>
          <w:szCs w:val="24"/>
        </w:rPr>
        <w:t>Programme</w:t>
      </w:r>
      <w:proofErr w:type="spellEnd"/>
      <w:r w:rsidRPr="003C042F">
        <w:rPr>
          <w:rFonts w:ascii="Times New Roman" w:hAnsi="Times New Roman" w:cs="Times New Roman"/>
          <w:sz w:val="24"/>
          <w:szCs w:val="24"/>
        </w:rPr>
        <w:t>.</w:t>
      </w:r>
      <w:r w:rsidRPr="009602CC">
        <w:rPr>
          <w:rFonts w:ascii="Times New Roman" w:hAnsi="Times New Roman" w:cs="Times New Roman"/>
          <w:sz w:val="24"/>
          <w:szCs w:val="24"/>
        </w:rPr>
        <w:tab/>
      </w:r>
    </w:p>
    <w:p w14:paraId="08E487E8" w14:textId="77777777" w:rsidR="003E16FA" w:rsidRPr="009602CC" w:rsidRDefault="009602CC" w:rsidP="00342360">
      <w:pPr>
        <w:pStyle w:val="ListParagraph"/>
        <w:numPr>
          <w:ilvl w:val="0"/>
          <w:numId w:val="1"/>
        </w:numPr>
        <w:spacing w:after="0" w:line="360" w:lineRule="auto"/>
        <w:jc w:val="both"/>
        <w:rPr>
          <w:rFonts w:ascii="Times New Roman" w:hAnsi="Times New Roman" w:cs="Times New Roman"/>
          <w:sz w:val="24"/>
          <w:szCs w:val="24"/>
        </w:rPr>
      </w:pPr>
      <w:r w:rsidRPr="003C042F">
        <w:rPr>
          <w:rFonts w:ascii="Times New Roman" w:hAnsi="Times New Roman" w:cs="Times New Roman"/>
          <w:sz w:val="24"/>
          <w:szCs w:val="24"/>
        </w:rPr>
        <w:t>To study the perception of Teacher Educator</w:t>
      </w:r>
      <w:r w:rsidR="00AA7B2A">
        <w:rPr>
          <w:rFonts w:ascii="Times New Roman" w:hAnsi="Times New Roman" w:cs="Times New Roman"/>
          <w:sz w:val="24"/>
          <w:szCs w:val="24"/>
        </w:rPr>
        <w:t>s</w:t>
      </w:r>
      <w:r w:rsidRPr="003C042F">
        <w:rPr>
          <w:rFonts w:ascii="Times New Roman" w:hAnsi="Times New Roman" w:cs="Times New Roman"/>
          <w:sz w:val="24"/>
          <w:szCs w:val="24"/>
        </w:rPr>
        <w:t xml:space="preserve"> towards Integrated Teacher </w:t>
      </w:r>
      <w:r w:rsidR="00B47F98">
        <w:rPr>
          <w:rFonts w:ascii="Times New Roman" w:hAnsi="Times New Roman" w:cs="Times New Roman"/>
          <w:sz w:val="24"/>
          <w:szCs w:val="24"/>
        </w:rPr>
        <w:t xml:space="preserve">Education </w:t>
      </w:r>
      <w:proofErr w:type="spellStart"/>
      <w:r w:rsidR="00B47F98">
        <w:rPr>
          <w:rFonts w:ascii="Times New Roman" w:hAnsi="Times New Roman" w:cs="Times New Roman"/>
          <w:sz w:val="24"/>
          <w:szCs w:val="24"/>
        </w:rPr>
        <w:t>Programme</w:t>
      </w:r>
      <w:proofErr w:type="spellEnd"/>
      <w:r w:rsidR="00B47F98">
        <w:rPr>
          <w:rFonts w:ascii="Times New Roman" w:hAnsi="Times New Roman" w:cs="Times New Roman"/>
          <w:sz w:val="24"/>
          <w:szCs w:val="24"/>
        </w:rPr>
        <w:t xml:space="preserve"> with respect to their gender, locality and teaching experience.</w:t>
      </w:r>
    </w:p>
    <w:p w14:paraId="423E95AD" w14:textId="77777777" w:rsidR="009602CC" w:rsidRPr="009602CC" w:rsidRDefault="003E16FA" w:rsidP="00342360">
      <w:pPr>
        <w:spacing w:after="0" w:line="360" w:lineRule="auto"/>
        <w:jc w:val="both"/>
        <w:rPr>
          <w:rFonts w:ascii="Times New Roman" w:hAnsi="Times New Roman" w:cs="Times New Roman"/>
          <w:sz w:val="24"/>
          <w:szCs w:val="24"/>
        </w:rPr>
      </w:pPr>
      <w:r w:rsidRPr="003E16FA">
        <w:rPr>
          <w:rFonts w:ascii="Times New Roman" w:hAnsi="Times New Roman" w:cs="Times New Roman"/>
          <w:b/>
          <w:sz w:val="24"/>
          <w:szCs w:val="24"/>
        </w:rPr>
        <w:t>Hypotheses of this Study:</w:t>
      </w:r>
      <w:r w:rsidR="009602CC">
        <w:rPr>
          <w:rFonts w:ascii="Times New Roman" w:hAnsi="Times New Roman" w:cs="Times New Roman"/>
          <w:b/>
          <w:sz w:val="24"/>
          <w:szCs w:val="24"/>
        </w:rPr>
        <w:t xml:space="preserve"> </w:t>
      </w:r>
      <w:r w:rsidR="009602CC" w:rsidRPr="009602CC">
        <w:rPr>
          <w:rFonts w:ascii="Times New Roman" w:hAnsi="Times New Roman" w:cs="Times New Roman"/>
          <w:sz w:val="24"/>
          <w:szCs w:val="24"/>
        </w:rPr>
        <w:t xml:space="preserve">on the basis of last objective the researcher formulated following null hypotheses. </w:t>
      </w:r>
    </w:p>
    <w:p w14:paraId="7600ED7E" w14:textId="77777777" w:rsidR="003E16FA" w:rsidRPr="005B30B0" w:rsidRDefault="003E16FA" w:rsidP="00342360">
      <w:pPr>
        <w:pStyle w:val="ListParagraph"/>
        <w:numPr>
          <w:ilvl w:val="0"/>
          <w:numId w:val="12"/>
        </w:numPr>
        <w:spacing w:after="0" w:line="360" w:lineRule="auto"/>
        <w:jc w:val="both"/>
        <w:rPr>
          <w:rFonts w:ascii="Times New Roman" w:hAnsi="Times New Roman" w:cs="Times New Roman"/>
          <w:sz w:val="24"/>
          <w:szCs w:val="24"/>
        </w:rPr>
      </w:pPr>
      <w:r w:rsidRPr="005B30B0">
        <w:rPr>
          <w:rFonts w:ascii="Times New Roman" w:hAnsi="Times New Roman" w:cs="Times New Roman"/>
          <w:sz w:val="24"/>
          <w:szCs w:val="24"/>
        </w:rPr>
        <w:t>There</w:t>
      </w:r>
      <w:r w:rsidR="007A39F2" w:rsidRPr="005B30B0">
        <w:rPr>
          <w:rFonts w:ascii="Times New Roman" w:hAnsi="Times New Roman" w:cs="Times New Roman"/>
          <w:sz w:val="24"/>
          <w:szCs w:val="24"/>
        </w:rPr>
        <w:t xml:space="preserve"> is no significant difference in the</w:t>
      </w:r>
      <w:r w:rsidRPr="005B30B0">
        <w:rPr>
          <w:rFonts w:ascii="Times New Roman" w:hAnsi="Times New Roman" w:cs="Times New Roman"/>
          <w:sz w:val="24"/>
          <w:szCs w:val="24"/>
        </w:rPr>
        <w:t xml:space="preserve"> perception of teacher educators towards Integrated Teacher</w:t>
      </w:r>
      <w:r w:rsidR="007A39F2" w:rsidRPr="005B30B0">
        <w:rPr>
          <w:rFonts w:ascii="Times New Roman" w:hAnsi="Times New Roman" w:cs="Times New Roman"/>
          <w:sz w:val="24"/>
          <w:szCs w:val="24"/>
        </w:rPr>
        <w:t xml:space="preserve"> Education </w:t>
      </w:r>
      <w:proofErr w:type="spellStart"/>
      <w:r w:rsidR="007A39F2" w:rsidRPr="005B30B0">
        <w:rPr>
          <w:rFonts w:ascii="Times New Roman" w:hAnsi="Times New Roman" w:cs="Times New Roman"/>
          <w:sz w:val="24"/>
          <w:szCs w:val="24"/>
        </w:rPr>
        <w:t>Programme</w:t>
      </w:r>
      <w:proofErr w:type="spellEnd"/>
      <w:r w:rsidR="007A39F2" w:rsidRPr="005B30B0">
        <w:rPr>
          <w:rFonts w:ascii="Times New Roman" w:hAnsi="Times New Roman" w:cs="Times New Roman"/>
          <w:sz w:val="24"/>
          <w:szCs w:val="24"/>
        </w:rPr>
        <w:t xml:space="preserve"> with reference</w:t>
      </w:r>
      <w:r w:rsidRPr="005B30B0">
        <w:rPr>
          <w:rFonts w:ascii="Times New Roman" w:hAnsi="Times New Roman" w:cs="Times New Roman"/>
          <w:sz w:val="24"/>
          <w:szCs w:val="24"/>
        </w:rPr>
        <w:t xml:space="preserve"> to their gender.</w:t>
      </w:r>
    </w:p>
    <w:p w14:paraId="1CA3E2A0" w14:textId="77777777" w:rsidR="003E16FA" w:rsidRPr="005B30B0" w:rsidRDefault="003E16FA" w:rsidP="00342360">
      <w:pPr>
        <w:pStyle w:val="ListParagraph"/>
        <w:numPr>
          <w:ilvl w:val="0"/>
          <w:numId w:val="12"/>
        </w:numPr>
        <w:spacing w:after="0" w:line="360" w:lineRule="auto"/>
        <w:jc w:val="both"/>
        <w:rPr>
          <w:rFonts w:ascii="Times New Roman" w:hAnsi="Times New Roman" w:cs="Times New Roman"/>
          <w:sz w:val="24"/>
          <w:szCs w:val="24"/>
        </w:rPr>
      </w:pPr>
      <w:r w:rsidRPr="005B30B0">
        <w:rPr>
          <w:rFonts w:ascii="Times New Roman" w:hAnsi="Times New Roman" w:cs="Times New Roman"/>
          <w:sz w:val="24"/>
          <w:szCs w:val="24"/>
        </w:rPr>
        <w:t>There</w:t>
      </w:r>
      <w:r w:rsidR="007A39F2" w:rsidRPr="005B30B0">
        <w:rPr>
          <w:rFonts w:ascii="Times New Roman" w:hAnsi="Times New Roman" w:cs="Times New Roman"/>
          <w:sz w:val="24"/>
          <w:szCs w:val="24"/>
        </w:rPr>
        <w:t xml:space="preserve"> is no significant difference in the</w:t>
      </w:r>
      <w:r w:rsidRPr="005B30B0">
        <w:rPr>
          <w:rFonts w:ascii="Times New Roman" w:hAnsi="Times New Roman" w:cs="Times New Roman"/>
          <w:sz w:val="24"/>
          <w:szCs w:val="24"/>
        </w:rPr>
        <w:t xml:space="preserve"> perception of teacher educators towards Integrated Teacher Education </w:t>
      </w:r>
      <w:proofErr w:type="spellStart"/>
      <w:r w:rsidR="007A39F2" w:rsidRPr="005B30B0">
        <w:rPr>
          <w:rFonts w:ascii="Times New Roman" w:hAnsi="Times New Roman" w:cs="Times New Roman"/>
          <w:sz w:val="24"/>
          <w:szCs w:val="24"/>
        </w:rPr>
        <w:t>Programme</w:t>
      </w:r>
      <w:proofErr w:type="spellEnd"/>
      <w:r w:rsidR="007A39F2" w:rsidRPr="005B30B0">
        <w:rPr>
          <w:rFonts w:ascii="Times New Roman" w:hAnsi="Times New Roman" w:cs="Times New Roman"/>
          <w:sz w:val="24"/>
          <w:szCs w:val="24"/>
        </w:rPr>
        <w:t xml:space="preserve"> with reference to their l</w:t>
      </w:r>
      <w:r w:rsidRPr="005B30B0">
        <w:rPr>
          <w:rFonts w:ascii="Times New Roman" w:hAnsi="Times New Roman" w:cs="Times New Roman"/>
          <w:sz w:val="24"/>
          <w:szCs w:val="24"/>
        </w:rPr>
        <w:t>ocality</w:t>
      </w:r>
    </w:p>
    <w:p w14:paraId="5639E4AC" w14:textId="77777777" w:rsidR="00013E5D" w:rsidRDefault="003E16FA" w:rsidP="00342360">
      <w:pPr>
        <w:pStyle w:val="ListParagraph"/>
        <w:numPr>
          <w:ilvl w:val="0"/>
          <w:numId w:val="12"/>
        </w:numPr>
        <w:spacing w:after="0" w:line="360" w:lineRule="auto"/>
        <w:jc w:val="both"/>
        <w:rPr>
          <w:rFonts w:ascii="Times New Roman" w:hAnsi="Times New Roman" w:cs="Times New Roman"/>
          <w:sz w:val="24"/>
          <w:szCs w:val="24"/>
        </w:rPr>
      </w:pPr>
      <w:r w:rsidRPr="005B30B0">
        <w:rPr>
          <w:rFonts w:ascii="Times New Roman" w:hAnsi="Times New Roman" w:cs="Times New Roman"/>
          <w:sz w:val="24"/>
          <w:szCs w:val="24"/>
        </w:rPr>
        <w:t xml:space="preserve">There is no significant </w:t>
      </w:r>
      <w:r w:rsidR="007A39F2" w:rsidRPr="005B30B0">
        <w:rPr>
          <w:rFonts w:ascii="Times New Roman" w:hAnsi="Times New Roman" w:cs="Times New Roman"/>
          <w:sz w:val="24"/>
          <w:szCs w:val="24"/>
        </w:rPr>
        <w:t xml:space="preserve">difference in the </w:t>
      </w:r>
      <w:r w:rsidRPr="005B30B0">
        <w:rPr>
          <w:rFonts w:ascii="Times New Roman" w:hAnsi="Times New Roman" w:cs="Times New Roman"/>
          <w:sz w:val="24"/>
          <w:szCs w:val="24"/>
        </w:rPr>
        <w:t>perception of teacher educators towards Integrated Tea</w:t>
      </w:r>
      <w:r w:rsidR="007A39F2" w:rsidRPr="005B30B0">
        <w:rPr>
          <w:rFonts w:ascii="Times New Roman" w:hAnsi="Times New Roman" w:cs="Times New Roman"/>
          <w:sz w:val="24"/>
          <w:szCs w:val="24"/>
        </w:rPr>
        <w:t xml:space="preserve">cher Education </w:t>
      </w:r>
      <w:proofErr w:type="spellStart"/>
      <w:r w:rsidR="007A39F2" w:rsidRPr="005B30B0">
        <w:rPr>
          <w:rFonts w:ascii="Times New Roman" w:hAnsi="Times New Roman" w:cs="Times New Roman"/>
          <w:sz w:val="24"/>
          <w:szCs w:val="24"/>
        </w:rPr>
        <w:t>Programme</w:t>
      </w:r>
      <w:proofErr w:type="spellEnd"/>
      <w:r w:rsidR="007A39F2" w:rsidRPr="005B30B0">
        <w:rPr>
          <w:rFonts w:ascii="Times New Roman" w:hAnsi="Times New Roman" w:cs="Times New Roman"/>
          <w:sz w:val="24"/>
          <w:szCs w:val="24"/>
        </w:rPr>
        <w:t xml:space="preserve"> with reference</w:t>
      </w:r>
      <w:r w:rsidR="00657F91" w:rsidRPr="005B30B0">
        <w:rPr>
          <w:rFonts w:ascii="Times New Roman" w:hAnsi="Times New Roman" w:cs="Times New Roman"/>
          <w:sz w:val="24"/>
          <w:szCs w:val="24"/>
        </w:rPr>
        <w:t xml:space="preserve"> to their teaching experience</w:t>
      </w:r>
      <w:r w:rsidRPr="005B30B0">
        <w:rPr>
          <w:rFonts w:ascii="Times New Roman" w:hAnsi="Times New Roman" w:cs="Times New Roman"/>
          <w:sz w:val="24"/>
          <w:szCs w:val="24"/>
        </w:rPr>
        <w:t>.</w:t>
      </w:r>
    </w:p>
    <w:p w14:paraId="5F9FE976" w14:textId="77777777" w:rsidR="00E551AB" w:rsidRPr="005B30B0" w:rsidRDefault="00E551AB" w:rsidP="00342360">
      <w:pPr>
        <w:pStyle w:val="ListParagraph"/>
        <w:spacing w:after="0" w:line="360" w:lineRule="auto"/>
        <w:ind w:left="1080"/>
        <w:jc w:val="both"/>
        <w:rPr>
          <w:rFonts w:ascii="Times New Roman" w:hAnsi="Times New Roman" w:cs="Times New Roman"/>
          <w:sz w:val="24"/>
          <w:szCs w:val="24"/>
        </w:rPr>
      </w:pPr>
    </w:p>
    <w:p w14:paraId="06067E71" w14:textId="2996850A" w:rsidR="003E16FA" w:rsidRPr="005B30B0" w:rsidRDefault="00C471F6" w:rsidP="00342360">
      <w:pPr>
        <w:spacing w:after="0" w:line="360" w:lineRule="auto"/>
        <w:ind w:left="360"/>
        <w:jc w:val="both"/>
        <w:rPr>
          <w:rFonts w:ascii="Times New Roman" w:hAnsi="Times New Roman" w:cs="Times New Roman"/>
          <w:sz w:val="24"/>
          <w:szCs w:val="24"/>
        </w:rPr>
      </w:pPr>
      <w:r w:rsidRPr="005B30B0">
        <w:rPr>
          <w:rFonts w:ascii="Times New Roman" w:hAnsi="Times New Roman" w:cs="Times New Roman"/>
          <w:b/>
          <w:sz w:val="24"/>
          <w:szCs w:val="24"/>
        </w:rPr>
        <w:t xml:space="preserve">Methodology </w:t>
      </w:r>
    </w:p>
    <w:p w14:paraId="422D745E" w14:textId="77777777" w:rsidR="00543C7C" w:rsidRPr="005B30B0" w:rsidRDefault="000F66A4" w:rsidP="00342360">
      <w:pPr>
        <w:tabs>
          <w:tab w:val="left" w:pos="6379"/>
        </w:tabs>
        <w:spacing w:after="0" w:line="360" w:lineRule="auto"/>
        <w:ind w:left="360"/>
        <w:jc w:val="both"/>
        <w:rPr>
          <w:rFonts w:ascii="Times New Roman" w:hAnsi="Times New Roman" w:cs="Times New Roman"/>
          <w:b/>
          <w:sz w:val="24"/>
          <w:szCs w:val="24"/>
        </w:rPr>
      </w:pPr>
      <w:r w:rsidRPr="005B30B0">
        <w:rPr>
          <w:rFonts w:ascii="Times New Roman" w:hAnsi="Times New Roman" w:cs="Times New Roman"/>
          <w:b/>
          <w:sz w:val="24"/>
          <w:szCs w:val="24"/>
        </w:rPr>
        <w:t>Method</w:t>
      </w:r>
      <w:r w:rsidR="00543C7C" w:rsidRPr="005B30B0">
        <w:rPr>
          <w:rFonts w:ascii="Times New Roman" w:hAnsi="Times New Roman" w:cs="Times New Roman"/>
          <w:b/>
          <w:sz w:val="24"/>
          <w:szCs w:val="24"/>
        </w:rPr>
        <w:t xml:space="preserve">: </w:t>
      </w:r>
      <w:r w:rsidR="00543C7C" w:rsidRPr="005B30B0">
        <w:rPr>
          <w:rFonts w:ascii="Times New Roman" w:hAnsi="Times New Roman" w:cs="Times New Roman"/>
          <w:sz w:val="24"/>
          <w:szCs w:val="24"/>
        </w:rPr>
        <w:t xml:space="preserve">Considering </w:t>
      </w:r>
      <w:r w:rsidR="00543C7C" w:rsidRPr="005B30B0">
        <w:rPr>
          <w:rFonts w:ascii="Times New Roman" w:eastAsia="Times New Roman" w:hAnsi="Times New Roman" w:cs="Times New Roman"/>
          <w:sz w:val="24"/>
          <w:szCs w:val="24"/>
        </w:rPr>
        <w:t>the nature of this research, t</w:t>
      </w:r>
      <w:r w:rsidR="00014B3C" w:rsidRPr="005B30B0">
        <w:rPr>
          <w:rFonts w:ascii="Times New Roman" w:eastAsia="Times New Roman" w:hAnsi="Times New Roman" w:cs="Times New Roman"/>
          <w:sz w:val="24"/>
          <w:szCs w:val="24"/>
        </w:rPr>
        <w:t xml:space="preserve">he Descriptive Survey Method was </w:t>
      </w:r>
      <w:r w:rsidR="005873AC" w:rsidRPr="005B30B0">
        <w:rPr>
          <w:rFonts w:ascii="Times New Roman" w:eastAsia="Times New Roman" w:hAnsi="Times New Roman" w:cs="Times New Roman"/>
          <w:sz w:val="24"/>
          <w:szCs w:val="24"/>
        </w:rPr>
        <w:t>used</w:t>
      </w:r>
      <w:r w:rsidR="00543C7C" w:rsidRPr="005B30B0">
        <w:rPr>
          <w:rFonts w:ascii="Times New Roman" w:eastAsia="Times New Roman" w:hAnsi="Times New Roman" w:cs="Times New Roman"/>
          <w:sz w:val="24"/>
          <w:szCs w:val="24"/>
        </w:rPr>
        <w:t xml:space="preserve"> in the current study.</w:t>
      </w:r>
    </w:p>
    <w:p w14:paraId="64D60048" w14:textId="77777777" w:rsidR="00543C7C" w:rsidRPr="005B30B0" w:rsidRDefault="00543C7C" w:rsidP="00342360">
      <w:pPr>
        <w:tabs>
          <w:tab w:val="left" w:pos="6379"/>
        </w:tabs>
        <w:spacing w:after="0" w:line="360" w:lineRule="auto"/>
        <w:ind w:left="360"/>
        <w:jc w:val="both"/>
        <w:rPr>
          <w:rFonts w:ascii="Times New Roman" w:hAnsi="Times New Roman" w:cs="Times New Roman"/>
          <w:sz w:val="24"/>
          <w:szCs w:val="24"/>
        </w:rPr>
      </w:pPr>
      <w:r w:rsidRPr="005B30B0">
        <w:rPr>
          <w:rFonts w:ascii="Times New Roman" w:hAnsi="Times New Roman" w:cs="Times New Roman"/>
          <w:b/>
          <w:sz w:val="24"/>
          <w:szCs w:val="24"/>
        </w:rPr>
        <w:t xml:space="preserve">Variable: </w:t>
      </w:r>
      <w:r w:rsidRPr="005B30B0">
        <w:rPr>
          <w:rFonts w:ascii="Times New Roman" w:hAnsi="Times New Roman" w:cs="Times New Roman"/>
          <w:sz w:val="24"/>
          <w:szCs w:val="24"/>
        </w:rPr>
        <w:t>In th</w:t>
      </w:r>
      <w:r w:rsidR="007B595F" w:rsidRPr="005B30B0">
        <w:rPr>
          <w:rFonts w:ascii="Times New Roman" w:hAnsi="Times New Roman" w:cs="Times New Roman"/>
          <w:sz w:val="24"/>
          <w:szCs w:val="24"/>
        </w:rPr>
        <w:t>is study, perception of teacher</w:t>
      </w:r>
      <w:r w:rsidRPr="005B30B0">
        <w:rPr>
          <w:rFonts w:ascii="Times New Roman" w:hAnsi="Times New Roman" w:cs="Times New Roman"/>
          <w:sz w:val="24"/>
          <w:szCs w:val="24"/>
        </w:rPr>
        <w:t xml:space="preserve"> educators towards Integrated Teacher Education </w:t>
      </w:r>
      <w:proofErr w:type="spellStart"/>
      <w:r w:rsidRPr="005B30B0">
        <w:rPr>
          <w:rFonts w:ascii="Times New Roman" w:hAnsi="Times New Roman" w:cs="Times New Roman"/>
          <w:sz w:val="24"/>
          <w:szCs w:val="24"/>
        </w:rPr>
        <w:t>Programme</w:t>
      </w:r>
      <w:proofErr w:type="spellEnd"/>
      <w:r w:rsidRPr="005B30B0">
        <w:rPr>
          <w:rFonts w:ascii="Times New Roman" w:hAnsi="Times New Roman" w:cs="Times New Roman"/>
          <w:sz w:val="24"/>
          <w:szCs w:val="24"/>
        </w:rPr>
        <w:t xml:space="preserve"> is considered as research variable and their</w:t>
      </w:r>
      <w:r w:rsidR="00014B3C" w:rsidRPr="005B30B0">
        <w:rPr>
          <w:rFonts w:ascii="Times New Roman" w:hAnsi="Times New Roman" w:cs="Times New Roman"/>
          <w:sz w:val="24"/>
          <w:szCs w:val="24"/>
        </w:rPr>
        <w:t xml:space="preserve"> gender, locality and </w:t>
      </w:r>
      <w:r w:rsidRPr="005B30B0">
        <w:rPr>
          <w:rFonts w:ascii="Times New Roman" w:hAnsi="Times New Roman" w:cs="Times New Roman"/>
          <w:sz w:val="24"/>
          <w:szCs w:val="24"/>
        </w:rPr>
        <w:t xml:space="preserve">teaching </w:t>
      </w:r>
      <w:r w:rsidR="00014B3C" w:rsidRPr="005B30B0">
        <w:rPr>
          <w:rFonts w:ascii="Times New Roman" w:hAnsi="Times New Roman" w:cs="Times New Roman"/>
          <w:sz w:val="24"/>
          <w:szCs w:val="24"/>
        </w:rPr>
        <w:t xml:space="preserve">experience </w:t>
      </w:r>
      <w:r w:rsidRPr="005B30B0">
        <w:rPr>
          <w:rFonts w:ascii="Times New Roman" w:hAnsi="Times New Roman" w:cs="Times New Roman"/>
          <w:sz w:val="24"/>
          <w:szCs w:val="24"/>
        </w:rPr>
        <w:t>are treated as demographic variables.</w:t>
      </w:r>
    </w:p>
    <w:p w14:paraId="3224874C" w14:textId="5D515487" w:rsidR="00F700F9" w:rsidRPr="00F700F9" w:rsidRDefault="007B595F" w:rsidP="00342360">
      <w:pPr>
        <w:tabs>
          <w:tab w:val="left" w:pos="6379"/>
        </w:tabs>
        <w:spacing w:after="0" w:line="360" w:lineRule="auto"/>
        <w:ind w:left="360"/>
        <w:jc w:val="both"/>
        <w:rPr>
          <w:rFonts w:ascii="Times New Roman" w:hAnsi="Times New Roman" w:cs="Times New Roman"/>
          <w:sz w:val="24"/>
          <w:szCs w:val="24"/>
          <w:shd w:val="clear" w:color="auto" w:fill="FFFFFF"/>
        </w:rPr>
      </w:pPr>
      <w:r w:rsidRPr="005B30B0">
        <w:rPr>
          <w:rFonts w:ascii="Times New Roman" w:hAnsi="Times New Roman" w:cs="Times New Roman"/>
          <w:b/>
          <w:sz w:val="24"/>
          <w:szCs w:val="24"/>
        </w:rPr>
        <w:t>Population and Sample:</w:t>
      </w:r>
      <w:r w:rsidRPr="005B30B0">
        <w:rPr>
          <w:rFonts w:ascii="Times New Roman" w:hAnsi="Times New Roman" w:cs="Times New Roman"/>
          <w:sz w:val="24"/>
          <w:szCs w:val="24"/>
        </w:rPr>
        <w:t xml:space="preserve"> All the teacher </w:t>
      </w:r>
      <w:r w:rsidR="00142CC1" w:rsidRPr="005B30B0">
        <w:rPr>
          <w:rFonts w:ascii="Times New Roman" w:hAnsi="Times New Roman" w:cs="Times New Roman"/>
          <w:sz w:val="24"/>
          <w:szCs w:val="24"/>
        </w:rPr>
        <w:t xml:space="preserve">educators </w:t>
      </w:r>
      <w:r w:rsidR="00014B3C" w:rsidRPr="005B30B0">
        <w:rPr>
          <w:rFonts w:ascii="Times New Roman" w:hAnsi="Times New Roman" w:cs="Times New Roman"/>
          <w:sz w:val="24"/>
          <w:szCs w:val="24"/>
        </w:rPr>
        <w:t xml:space="preserve">who are teaching in the self-financed teacher training institutions </w:t>
      </w:r>
      <w:r w:rsidR="00142CC1" w:rsidRPr="005B30B0">
        <w:rPr>
          <w:rFonts w:ascii="Times New Roman" w:hAnsi="Times New Roman" w:cs="Times New Roman"/>
          <w:sz w:val="24"/>
          <w:szCs w:val="24"/>
        </w:rPr>
        <w:t xml:space="preserve">of </w:t>
      </w:r>
      <w:proofErr w:type="spellStart"/>
      <w:r w:rsidR="00142CC1" w:rsidRPr="005B30B0">
        <w:rPr>
          <w:rFonts w:ascii="Times New Roman" w:hAnsi="Times New Roman" w:cs="Times New Roman"/>
          <w:sz w:val="24"/>
          <w:szCs w:val="24"/>
        </w:rPr>
        <w:t>Malda</w:t>
      </w:r>
      <w:proofErr w:type="spellEnd"/>
      <w:r w:rsidR="00142CC1" w:rsidRPr="005B30B0">
        <w:rPr>
          <w:rFonts w:ascii="Times New Roman" w:hAnsi="Times New Roman" w:cs="Times New Roman"/>
          <w:sz w:val="24"/>
          <w:szCs w:val="24"/>
        </w:rPr>
        <w:t xml:space="preserve"> District, </w:t>
      </w:r>
      <w:r w:rsidR="00014B3C" w:rsidRPr="005B30B0">
        <w:rPr>
          <w:rFonts w:ascii="Times New Roman" w:hAnsi="Times New Roman" w:cs="Times New Roman"/>
          <w:sz w:val="24"/>
          <w:szCs w:val="24"/>
        </w:rPr>
        <w:t>West Bengal</w:t>
      </w:r>
      <w:r w:rsidR="00E902DC" w:rsidRPr="005B30B0">
        <w:rPr>
          <w:rFonts w:ascii="Times New Roman" w:hAnsi="Times New Roman" w:cs="Times New Roman"/>
          <w:sz w:val="24"/>
          <w:szCs w:val="24"/>
        </w:rPr>
        <w:t xml:space="preserve"> are </w:t>
      </w:r>
      <w:r w:rsidR="00142CC1" w:rsidRPr="005B30B0">
        <w:rPr>
          <w:rFonts w:ascii="Times New Roman" w:hAnsi="Times New Roman" w:cs="Times New Roman"/>
          <w:sz w:val="24"/>
          <w:szCs w:val="24"/>
        </w:rPr>
        <w:t>treated as population of the study.</w:t>
      </w:r>
      <w:r w:rsidR="00142CC1" w:rsidRPr="005B30B0">
        <w:rPr>
          <w:rFonts w:ascii="Times" w:hAnsi="Times" w:cs="Times"/>
          <w:sz w:val="28"/>
          <w:szCs w:val="28"/>
          <w:shd w:val="clear" w:color="auto" w:fill="FFFFFF"/>
        </w:rPr>
        <w:t xml:space="preserve"> </w:t>
      </w:r>
      <w:r w:rsidR="00142CC1" w:rsidRPr="005B30B0">
        <w:rPr>
          <w:rFonts w:ascii="Times" w:hAnsi="Times" w:cs="Times"/>
          <w:sz w:val="24"/>
          <w:szCs w:val="24"/>
          <w:shd w:val="clear" w:color="auto" w:fill="FFFFFF"/>
        </w:rPr>
        <w:t>The total sample of the research consists of 70 teacher educators from the teacher training colleges.</w:t>
      </w:r>
      <w:r w:rsidR="00373B8C">
        <w:rPr>
          <w:rFonts w:ascii="Times" w:hAnsi="Times" w:cs="Times"/>
          <w:sz w:val="24"/>
          <w:szCs w:val="24"/>
          <w:shd w:val="clear" w:color="auto" w:fill="FFFFFF"/>
        </w:rPr>
        <w:t xml:space="preserve"> </w:t>
      </w:r>
      <w:r w:rsidR="00F700F9" w:rsidRPr="00F700F9">
        <w:rPr>
          <w:rFonts w:ascii="Times New Roman" w:hAnsi="Times New Roman" w:cs="Times New Roman"/>
          <w:sz w:val="24"/>
          <w:szCs w:val="24"/>
        </w:rPr>
        <w:t>Before collecting the data from participants, the researcher gets their consent and assures them that the data will be kept confidential and used for research purposes only.</w:t>
      </w:r>
    </w:p>
    <w:p w14:paraId="1F183E47" w14:textId="77777777" w:rsidR="00E6773B" w:rsidRPr="005B30B0" w:rsidRDefault="00E6773B" w:rsidP="00342360">
      <w:pPr>
        <w:tabs>
          <w:tab w:val="left" w:pos="6379"/>
        </w:tabs>
        <w:spacing w:after="0" w:line="360" w:lineRule="auto"/>
        <w:ind w:left="360"/>
        <w:jc w:val="both"/>
        <w:rPr>
          <w:rFonts w:ascii="Times New Roman" w:hAnsi="Times New Roman" w:cs="Times New Roman"/>
          <w:sz w:val="24"/>
          <w:szCs w:val="24"/>
        </w:rPr>
      </w:pPr>
      <w:r w:rsidRPr="005B30B0">
        <w:rPr>
          <w:rFonts w:ascii="Times New Roman" w:hAnsi="Times New Roman" w:cs="Times New Roman"/>
          <w:b/>
          <w:sz w:val="24"/>
          <w:szCs w:val="24"/>
        </w:rPr>
        <w:t>Sampling Techniques:</w:t>
      </w:r>
      <w:r w:rsidR="00081A80" w:rsidRPr="005B30B0">
        <w:rPr>
          <w:rFonts w:ascii="Times New Roman" w:hAnsi="Times New Roman" w:cs="Times New Roman"/>
          <w:sz w:val="24"/>
          <w:szCs w:val="24"/>
        </w:rPr>
        <w:t xml:space="preserve"> For collect</w:t>
      </w:r>
      <w:r w:rsidR="00693E60" w:rsidRPr="005B30B0">
        <w:rPr>
          <w:rFonts w:ascii="Times New Roman" w:hAnsi="Times New Roman" w:cs="Times New Roman"/>
          <w:sz w:val="24"/>
          <w:szCs w:val="24"/>
        </w:rPr>
        <w:t>ing</w:t>
      </w:r>
      <w:r w:rsidR="00081A80" w:rsidRPr="005B30B0">
        <w:rPr>
          <w:rFonts w:ascii="Times New Roman" w:hAnsi="Times New Roman" w:cs="Times New Roman"/>
          <w:sz w:val="24"/>
          <w:szCs w:val="24"/>
        </w:rPr>
        <w:t xml:space="preserve"> the data from rep</w:t>
      </w:r>
      <w:r w:rsidR="00CF054A" w:rsidRPr="005B30B0">
        <w:rPr>
          <w:rFonts w:ascii="Times New Roman" w:hAnsi="Times New Roman" w:cs="Times New Roman"/>
          <w:sz w:val="24"/>
          <w:szCs w:val="24"/>
        </w:rPr>
        <w:t xml:space="preserve">resentative sample, </w:t>
      </w:r>
      <w:r w:rsidR="00081A80" w:rsidRPr="005B30B0">
        <w:rPr>
          <w:rFonts w:ascii="Times New Roman" w:hAnsi="Times New Roman" w:cs="Times New Roman"/>
          <w:sz w:val="24"/>
          <w:szCs w:val="24"/>
        </w:rPr>
        <w:t>purposive sampling techniques has been used.</w:t>
      </w:r>
    </w:p>
    <w:p w14:paraId="0019E238" w14:textId="77777777" w:rsidR="003E16FA" w:rsidRPr="005B30B0" w:rsidRDefault="008E4343" w:rsidP="00342360">
      <w:pPr>
        <w:tabs>
          <w:tab w:val="left" w:pos="6379"/>
        </w:tabs>
        <w:spacing w:after="0" w:line="360" w:lineRule="auto"/>
        <w:ind w:left="360"/>
        <w:jc w:val="both"/>
        <w:rPr>
          <w:rFonts w:ascii="Times New Roman" w:hAnsi="Times New Roman" w:cs="Times New Roman"/>
          <w:sz w:val="24"/>
          <w:szCs w:val="24"/>
        </w:rPr>
      </w:pPr>
      <w:r w:rsidRPr="005B30B0">
        <w:rPr>
          <w:rFonts w:ascii="Times New Roman" w:hAnsi="Times New Roman" w:cs="Times New Roman"/>
          <w:b/>
          <w:sz w:val="24"/>
          <w:szCs w:val="24"/>
        </w:rPr>
        <w:lastRenderedPageBreak/>
        <w:t>Tool:</w:t>
      </w:r>
      <w:r w:rsidRPr="005B30B0">
        <w:rPr>
          <w:rFonts w:ascii="Times New Roman" w:hAnsi="Times New Roman" w:cs="Times New Roman"/>
          <w:sz w:val="24"/>
          <w:szCs w:val="24"/>
        </w:rPr>
        <w:t xml:space="preserve"> </w:t>
      </w:r>
      <w:r w:rsidR="002510C3" w:rsidRPr="005B30B0">
        <w:rPr>
          <w:rFonts w:ascii="Times New Roman" w:hAnsi="Times New Roman" w:cs="Times New Roman"/>
          <w:sz w:val="24"/>
          <w:szCs w:val="24"/>
        </w:rPr>
        <w:t>The researcher developed a self-made tool for collect</w:t>
      </w:r>
      <w:r w:rsidR="00B719AE" w:rsidRPr="005B30B0">
        <w:rPr>
          <w:rFonts w:ascii="Times New Roman" w:hAnsi="Times New Roman" w:cs="Times New Roman"/>
          <w:sz w:val="24"/>
          <w:szCs w:val="24"/>
        </w:rPr>
        <w:t>ing</w:t>
      </w:r>
      <w:r w:rsidR="002510C3" w:rsidRPr="005B30B0">
        <w:rPr>
          <w:rFonts w:ascii="Times New Roman" w:hAnsi="Times New Roman" w:cs="Times New Roman"/>
          <w:sz w:val="24"/>
          <w:szCs w:val="24"/>
        </w:rPr>
        <w:t xml:space="preserve"> the </w:t>
      </w:r>
      <w:r w:rsidR="00C8715C" w:rsidRPr="005B30B0">
        <w:rPr>
          <w:rFonts w:ascii="Times New Roman" w:hAnsi="Times New Roman" w:cs="Times New Roman"/>
          <w:sz w:val="24"/>
          <w:szCs w:val="24"/>
        </w:rPr>
        <w:t>data from representative sample</w:t>
      </w:r>
      <w:r w:rsidR="008E539B" w:rsidRPr="005B30B0">
        <w:rPr>
          <w:rFonts w:ascii="Times New Roman" w:hAnsi="Times New Roman" w:cs="Times New Roman"/>
          <w:sz w:val="24"/>
          <w:szCs w:val="24"/>
        </w:rPr>
        <w:t>.</w:t>
      </w:r>
    </w:p>
    <w:p w14:paraId="7C0834B3" w14:textId="77777777" w:rsidR="0075116A" w:rsidRDefault="00972239" w:rsidP="0034236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Description of Tool:</w:t>
      </w:r>
      <w:r>
        <w:rPr>
          <w:rFonts w:ascii="Times New Roman" w:hAnsi="Times New Roman" w:cs="Times New Roman"/>
          <w:sz w:val="24"/>
          <w:szCs w:val="24"/>
        </w:rPr>
        <w:t xml:space="preserve"> </w:t>
      </w:r>
      <w:r w:rsidR="00340BCD">
        <w:rPr>
          <w:rFonts w:ascii="Times New Roman" w:hAnsi="Times New Roman" w:cs="Times New Roman"/>
          <w:sz w:val="24"/>
          <w:szCs w:val="24"/>
        </w:rPr>
        <w:t xml:space="preserve"> On the basis of document</w:t>
      </w:r>
      <w:r w:rsidR="00FD6580">
        <w:rPr>
          <w:rFonts w:ascii="Times New Roman" w:hAnsi="Times New Roman" w:cs="Times New Roman"/>
          <w:sz w:val="24"/>
          <w:szCs w:val="24"/>
        </w:rPr>
        <w:t xml:space="preserve"> </w:t>
      </w:r>
      <w:r w:rsidR="00340BCD">
        <w:rPr>
          <w:rFonts w:ascii="Times New Roman" w:hAnsi="Times New Roman" w:cs="Times New Roman"/>
          <w:sz w:val="24"/>
          <w:szCs w:val="24"/>
        </w:rPr>
        <w:t>p</w:t>
      </w:r>
      <w:r w:rsidR="003E3120">
        <w:rPr>
          <w:rFonts w:ascii="Times New Roman" w:hAnsi="Times New Roman" w:cs="Times New Roman"/>
          <w:sz w:val="24"/>
          <w:szCs w:val="24"/>
        </w:rPr>
        <w:t>ublished by National Council for Teacher Education (NCTE</w:t>
      </w:r>
      <w:proofErr w:type="gramStart"/>
      <w:r w:rsidR="003E3120">
        <w:rPr>
          <w:rFonts w:ascii="Times New Roman" w:hAnsi="Times New Roman" w:cs="Times New Roman"/>
          <w:sz w:val="24"/>
          <w:szCs w:val="24"/>
        </w:rPr>
        <w:t>)</w:t>
      </w:r>
      <w:r w:rsidR="00FD6580" w:rsidRPr="00FD6580">
        <w:rPr>
          <w:rFonts w:ascii="Times New Roman" w:hAnsi="Times New Roman" w:cs="Times New Roman"/>
          <w:i/>
          <w:sz w:val="24"/>
          <w:szCs w:val="24"/>
        </w:rPr>
        <w:t>‘</w:t>
      </w:r>
      <w:r w:rsidR="003E3120">
        <w:rPr>
          <w:rFonts w:ascii="Times New Roman" w:hAnsi="Times New Roman" w:cs="Times New Roman"/>
          <w:i/>
          <w:sz w:val="24"/>
          <w:szCs w:val="24"/>
        </w:rPr>
        <w:t xml:space="preserve"> </w:t>
      </w:r>
      <w:r w:rsidR="003E3120" w:rsidRPr="00FD6580">
        <w:rPr>
          <w:rFonts w:ascii="Times New Roman" w:hAnsi="Times New Roman" w:cs="Times New Roman"/>
          <w:i/>
          <w:sz w:val="24"/>
          <w:szCs w:val="24"/>
        </w:rPr>
        <w:t>Curriculum</w:t>
      </w:r>
      <w:proofErr w:type="gramEnd"/>
      <w:r w:rsidR="003E3120" w:rsidRPr="00FD6580">
        <w:rPr>
          <w:rFonts w:ascii="Times New Roman" w:hAnsi="Times New Roman" w:cs="Times New Roman"/>
          <w:i/>
          <w:sz w:val="24"/>
          <w:szCs w:val="24"/>
        </w:rPr>
        <w:t xml:space="preserve"> Framework </w:t>
      </w:r>
      <w:r w:rsidR="003E3120">
        <w:rPr>
          <w:rFonts w:ascii="Times New Roman" w:hAnsi="Times New Roman" w:cs="Times New Roman"/>
          <w:i/>
          <w:sz w:val="24"/>
          <w:szCs w:val="24"/>
        </w:rPr>
        <w:t xml:space="preserve">for </w:t>
      </w:r>
      <w:r w:rsidR="00FD6580" w:rsidRPr="00FD6580">
        <w:rPr>
          <w:rFonts w:ascii="Times New Roman" w:hAnsi="Times New Roman" w:cs="Times New Roman"/>
          <w:i/>
          <w:sz w:val="24"/>
          <w:szCs w:val="24"/>
        </w:rPr>
        <w:t>Integrated Teacher Educatio</w:t>
      </w:r>
      <w:r w:rsidR="003E3120">
        <w:rPr>
          <w:rFonts w:ascii="Times New Roman" w:hAnsi="Times New Roman" w:cs="Times New Roman"/>
          <w:i/>
          <w:sz w:val="24"/>
          <w:szCs w:val="24"/>
        </w:rPr>
        <w:t xml:space="preserve">n </w:t>
      </w:r>
      <w:proofErr w:type="spellStart"/>
      <w:r w:rsidR="003E3120">
        <w:rPr>
          <w:rFonts w:ascii="Times New Roman" w:hAnsi="Times New Roman" w:cs="Times New Roman"/>
          <w:i/>
          <w:sz w:val="24"/>
          <w:szCs w:val="24"/>
        </w:rPr>
        <w:t>Programme</w:t>
      </w:r>
      <w:proofErr w:type="spellEnd"/>
      <w:r w:rsidR="003E3120">
        <w:rPr>
          <w:rFonts w:ascii="Times New Roman" w:hAnsi="Times New Roman" w:cs="Times New Roman"/>
          <w:i/>
          <w:sz w:val="24"/>
          <w:szCs w:val="24"/>
        </w:rPr>
        <w:t xml:space="preserve"> (ITEP)</w:t>
      </w:r>
      <w:r w:rsidR="00FD6580" w:rsidRPr="00FD6580">
        <w:rPr>
          <w:rFonts w:ascii="Times New Roman" w:hAnsi="Times New Roman" w:cs="Times New Roman"/>
          <w:i/>
          <w:sz w:val="24"/>
          <w:szCs w:val="24"/>
        </w:rPr>
        <w:t>, 2023’,</w:t>
      </w:r>
      <w:r w:rsidR="00BA5354">
        <w:rPr>
          <w:rFonts w:ascii="Times New Roman" w:hAnsi="Times New Roman" w:cs="Times New Roman"/>
          <w:i/>
          <w:sz w:val="24"/>
          <w:szCs w:val="24"/>
        </w:rPr>
        <w:t xml:space="preserve"> </w:t>
      </w:r>
      <w:r w:rsidR="00BA5354" w:rsidRPr="00212019">
        <w:rPr>
          <w:rFonts w:ascii="Times New Roman" w:hAnsi="Times New Roman" w:cs="Times New Roman"/>
          <w:sz w:val="24"/>
          <w:szCs w:val="24"/>
        </w:rPr>
        <w:t xml:space="preserve">and </w:t>
      </w:r>
      <w:r w:rsidR="00212019" w:rsidRPr="00212019">
        <w:rPr>
          <w:rFonts w:ascii="Times New Roman" w:hAnsi="Times New Roman" w:cs="Times New Roman"/>
          <w:sz w:val="24"/>
          <w:szCs w:val="24"/>
        </w:rPr>
        <w:t xml:space="preserve">relevant </w:t>
      </w:r>
      <w:r w:rsidR="00BA5354" w:rsidRPr="00212019">
        <w:rPr>
          <w:rFonts w:ascii="Times New Roman" w:hAnsi="Times New Roman" w:cs="Times New Roman"/>
          <w:sz w:val="24"/>
          <w:szCs w:val="24"/>
        </w:rPr>
        <w:t>literature review</w:t>
      </w:r>
      <w:r w:rsidR="00212019">
        <w:rPr>
          <w:rFonts w:ascii="Times New Roman" w:hAnsi="Times New Roman" w:cs="Times New Roman"/>
          <w:i/>
          <w:sz w:val="24"/>
          <w:szCs w:val="24"/>
        </w:rPr>
        <w:t xml:space="preserve"> </w:t>
      </w:r>
      <w:r w:rsidR="00212019" w:rsidRPr="00212019">
        <w:rPr>
          <w:rFonts w:ascii="Times New Roman" w:hAnsi="Times New Roman" w:cs="Times New Roman"/>
          <w:sz w:val="24"/>
          <w:szCs w:val="24"/>
        </w:rPr>
        <w:t>(</w:t>
      </w:r>
      <w:proofErr w:type="spellStart"/>
      <w:r w:rsidR="00212019" w:rsidRPr="00212019">
        <w:rPr>
          <w:rFonts w:ascii="Times New Roman" w:hAnsi="Times New Roman" w:cs="Times New Roman"/>
          <w:sz w:val="24"/>
          <w:szCs w:val="24"/>
        </w:rPr>
        <w:t>Debananda</w:t>
      </w:r>
      <w:proofErr w:type="spellEnd"/>
      <w:r w:rsidR="00212019" w:rsidRPr="00212019">
        <w:rPr>
          <w:rFonts w:ascii="Times New Roman" w:hAnsi="Times New Roman" w:cs="Times New Roman"/>
          <w:sz w:val="24"/>
          <w:szCs w:val="24"/>
        </w:rPr>
        <w:t xml:space="preserve">, 2020; Trique &amp; Kumar, 2021, Meenakshi, </w:t>
      </w:r>
      <w:r w:rsidR="00212019">
        <w:rPr>
          <w:rFonts w:ascii="Times New Roman" w:hAnsi="Times New Roman" w:cs="Times New Roman"/>
          <w:sz w:val="24"/>
          <w:szCs w:val="24"/>
        </w:rPr>
        <w:t xml:space="preserve">2023) the </w:t>
      </w:r>
      <w:r w:rsidR="003E3120">
        <w:rPr>
          <w:rFonts w:ascii="Times New Roman" w:hAnsi="Times New Roman" w:cs="Times New Roman"/>
          <w:sz w:val="24"/>
          <w:szCs w:val="24"/>
        </w:rPr>
        <w:t xml:space="preserve">researcher </w:t>
      </w:r>
      <w:r w:rsidR="00212019">
        <w:rPr>
          <w:rFonts w:ascii="Times New Roman" w:hAnsi="Times New Roman" w:cs="Times New Roman"/>
          <w:sz w:val="24"/>
          <w:szCs w:val="24"/>
        </w:rPr>
        <w:t>developed a tool.</w:t>
      </w:r>
      <w:r w:rsidR="00212019" w:rsidRPr="00212019">
        <w:rPr>
          <w:rFonts w:ascii="Times New Roman" w:hAnsi="Times New Roman" w:cs="Times New Roman"/>
          <w:sz w:val="24"/>
          <w:szCs w:val="24"/>
        </w:rPr>
        <w:t xml:space="preserve"> </w:t>
      </w:r>
      <w:r w:rsidR="00212019">
        <w:rPr>
          <w:rFonts w:ascii="Times New Roman" w:hAnsi="Times New Roman" w:cs="Times New Roman"/>
          <w:sz w:val="24"/>
          <w:szCs w:val="24"/>
        </w:rPr>
        <w:t xml:space="preserve">The </w:t>
      </w:r>
      <w:r w:rsidR="000424B3" w:rsidRPr="00212019">
        <w:rPr>
          <w:rFonts w:ascii="Times New Roman" w:hAnsi="Times New Roman" w:cs="Times New Roman"/>
          <w:sz w:val="24"/>
          <w:szCs w:val="24"/>
        </w:rPr>
        <w:t>tool consists of 40 items with five dimensions</w:t>
      </w:r>
      <w:r w:rsidR="00212019">
        <w:rPr>
          <w:rFonts w:ascii="Times New Roman" w:hAnsi="Times New Roman" w:cs="Times New Roman"/>
          <w:sz w:val="24"/>
          <w:szCs w:val="24"/>
        </w:rPr>
        <w:t xml:space="preserve"> which</w:t>
      </w:r>
      <w:r w:rsidR="000424B3" w:rsidRPr="00212019">
        <w:rPr>
          <w:rFonts w:ascii="Times New Roman" w:hAnsi="Times New Roman" w:cs="Times New Roman"/>
          <w:sz w:val="24"/>
          <w:szCs w:val="24"/>
        </w:rPr>
        <w:t xml:space="preserve"> assess the perception of tea</w:t>
      </w:r>
      <w:r w:rsidR="00316732" w:rsidRPr="00212019">
        <w:rPr>
          <w:rFonts w:ascii="Times New Roman" w:hAnsi="Times New Roman" w:cs="Times New Roman"/>
          <w:sz w:val="24"/>
          <w:szCs w:val="24"/>
        </w:rPr>
        <w:t>cher educator</w:t>
      </w:r>
      <w:r w:rsidR="00E631D7">
        <w:rPr>
          <w:rFonts w:ascii="Times New Roman" w:hAnsi="Times New Roman" w:cs="Times New Roman"/>
          <w:sz w:val="24"/>
          <w:szCs w:val="24"/>
        </w:rPr>
        <w:t>s</w:t>
      </w:r>
      <w:r w:rsidR="000424B3" w:rsidRPr="00212019">
        <w:rPr>
          <w:rFonts w:ascii="Times New Roman" w:hAnsi="Times New Roman" w:cs="Times New Roman"/>
          <w:sz w:val="24"/>
          <w:szCs w:val="24"/>
        </w:rPr>
        <w:t xml:space="preserve"> towards different aspects of Integrated Teacher Education </w:t>
      </w:r>
      <w:proofErr w:type="spellStart"/>
      <w:r w:rsidR="000424B3" w:rsidRPr="00212019">
        <w:rPr>
          <w:rFonts w:ascii="Times New Roman" w:hAnsi="Times New Roman" w:cs="Times New Roman"/>
          <w:sz w:val="24"/>
          <w:szCs w:val="24"/>
        </w:rPr>
        <w:t>Programme</w:t>
      </w:r>
      <w:proofErr w:type="spellEnd"/>
      <w:r w:rsidR="000424B3" w:rsidRPr="00212019">
        <w:rPr>
          <w:rFonts w:ascii="Times New Roman" w:hAnsi="Times New Roman" w:cs="Times New Roman"/>
          <w:sz w:val="24"/>
          <w:szCs w:val="24"/>
        </w:rPr>
        <w:t xml:space="preserve">. </w:t>
      </w:r>
      <w:r w:rsidR="00AB6AF7" w:rsidRPr="00212019">
        <w:rPr>
          <w:rFonts w:ascii="Times New Roman" w:hAnsi="Times New Roman" w:cs="Times New Roman"/>
          <w:sz w:val="24"/>
          <w:szCs w:val="24"/>
        </w:rPr>
        <w:t xml:space="preserve">The responses of the teachers were categorized in Likert’s three point rating scale, sequencing as </w:t>
      </w:r>
      <w:r w:rsidR="00AB6AF7" w:rsidRPr="00212019">
        <w:rPr>
          <w:rFonts w:ascii="Times New Roman" w:hAnsi="Times New Roman" w:cs="Times New Roman"/>
          <w:i/>
          <w:sz w:val="24"/>
          <w:szCs w:val="24"/>
        </w:rPr>
        <w:t>Agree, Undecided</w:t>
      </w:r>
      <w:r w:rsidR="00AB6AF7" w:rsidRPr="00212019">
        <w:rPr>
          <w:rFonts w:ascii="Times New Roman" w:hAnsi="Times New Roman" w:cs="Times New Roman"/>
          <w:sz w:val="24"/>
          <w:szCs w:val="24"/>
        </w:rPr>
        <w:t xml:space="preserve"> and </w:t>
      </w:r>
      <w:r w:rsidR="00AB6AF7" w:rsidRPr="00212019">
        <w:rPr>
          <w:rFonts w:ascii="Times New Roman" w:hAnsi="Times New Roman" w:cs="Times New Roman"/>
          <w:i/>
          <w:sz w:val="24"/>
          <w:szCs w:val="24"/>
        </w:rPr>
        <w:t>Disagree</w:t>
      </w:r>
      <w:r w:rsidR="00AB6AF7" w:rsidRPr="00212019">
        <w:rPr>
          <w:rFonts w:ascii="Times New Roman" w:hAnsi="Times New Roman" w:cs="Times New Roman"/>
          <w:sz w:val="24"/>
          <w:szCs w:val="24"/>
        </w:rPr>
        <w:t>. Both the positive</w:t>
      </w:r>
      <w:r w:rsidR="00212019">
        <w:rPr>
          <w:rFonts w:ascii="Times New Roman" w:hAnsi="Times New Roman" w:cs="Times New Roman"/>
          <w:sz w:val="24"/>
          <w:szCs w:val="24"/>
        </w:rPr>
        <w:t xml:space="preserve"> and negative</w:t>
      </w:r>
      <w:r w:rsidR="00AB6AF7" w:rsidRPr="00212019">
        <w:rPr>
          <w:rFonts w:ascii="Times New Roman" w:hAnsi="Times New Roman" w:cs="Times New Roman"/>
          <w:sz w:val="24"/>
          <w:szCs w:val="24"/>
        </w:rPr>
        <w:t xml:space="preserve"> items were incorporated in this tool. </w:t>
      </w:r>
    </w:p>
    <w:p w14:paraId="61DAC1FB" w14:textId="53D2DB80" w:rsidR="000424B3" w:rsidRDefault="0075116A" w:rsidP="00342360">
      <w:pPr>
        <w:spacing w:after="0" w:line="360" w:lineRule="auto"/>
        <w:jc w:val="both"/>
        <w:rPr>
          <w:rFonts w:ascii="Times New Roman" w:eastAsia="Times New Roman" w:hAnsi="Times New Roman" w:cs="Times New Roman"/>
          <w:sz w:val="24"/>
          <w:szCs w:val="24"/>
        </w:rPr>
      </w:pPr>
      <w:r w:rsidRPr="00F06AD6">
        <w:rPr>
          <w:rFonts w:ascii="Times New Roman" w:hAnsi="Times New Roman" w:cs="Times New Roman"/>
          <w:b/>
          <w:sz w:val="24"/>
          <w:szCs w:val="24"/>
        </w:rPr>
        <w:t>Validity and Reliability of the Tool:</w:t>
      </w:r>
      <w:r>
        <w:rPr>
          <w:rFonts w:ascii="Times New Roman" w:hAnsi="Times New Roman" w:cs="Times New Roman"/>
          <w:sz w:val="24"/>
          <w:szCs w:val="24"/>
        </w:rPr>
        <w:t xml:space="preserve"> </w:t>
      </w:r>
      <w:r w:rsidR="00AB6AF7" w:rsidRPr="00212019">
        <w:rPr>
          <w:rFonts w:ascii="Times New Roman" w:hAnsi="Times New Roman" w:cs="Times New Roman"/>
          <w:sz w:val="24"/>
          <w:szCs w:val="24"/>
        </w:rPr>
        <w:t>The validity of</w:t>
      </w:r>
      <w:r w:rsidR="00E276F7">
        <w:rPr>
          <w:rFonts w:ascii="Times New Roman" w:hAnsi="Times New Roman" w:cs="Times New Roman"/>
          <w:sz w:val="24"/>
          <w:szCs w:val="24"/>
        </w:rPr>
        <w:t xml:space="preserve"> the tool</w:t>
      </w:r>
      <w:r w:rsidR="000F36CC">
        <w:rPr>
          <w:rFonts w:ascii="Times New Roman" w:hAnsi="Times New Roman" w:cs="Times New Roman"/>
          <w:sz w:val="24"/>
          <w:szCs w:val="24"/>
        </w:rPr>
        <w:t xml:space="preserve"> was</w:t>
      </w:r>
      <w:r w:rsidR="00AB6AF7" w:rsidRPr="00212019">
        <w:rPr>
          <w:rFonts w:ascii="Times New Roman" w:hAnsi="Times New Roman" w:cs="Times New Roman"/>
          <w:sz w:val="24"/>
          <w:szCs w:val="24"/>
        </w:rPr>
        <w:t xml:space="preserve"> established with th</w:t>
      </w:r>
      <w:r w:rsidR="00A93EF4">
        <w:rPr>
          <w:rFonts w:ascii="Times New Roman" w:hAnsi="Times New Roman" w:cs="Times New Roman"/>
          <w:sz w:val="24"/>
          <w:szCs w:val="24"/>
        </w:rPr>
        <w:t>e help of experts.</w:t>
      </w:r>
      <w:r w:rsidR="00B65288">
        <w:rPr>
          <w:rFonts w:ascii="Times New Roman" w:hAnsi="Times New Roman" w:cs="Times New Roman"/>
          <w:sz w:val="24"/>
          <w:szCs w:val="24"/>
        </w:rPr>
        <w:t xml:space="preserve"> The Cronbach</w:t>
      </w:r>
      <w:r w:rsidR="00746B94">
        <w:rPr>
          <w:rFonts w:ascii="Times New Roman" w:hAnsi="Times New Roman" w:cs="Times New Roman"/>
          <w:sz w:val="24"/>
          <w:szCs w:val="24"/>
        </w:rPr>
        <w:t>’s</w:t>
      </w:r>
      <w:r w:rsidR="00B65288">
        <w:rPr>
          <w:rFonts w:ascii="Times New Roman" w:hAnsi="Times New Roman" w:cs="Times New Roman"/>
          <w:sz w:val="24"/>
          <w:szCs w:val="24"/>
        </w:rPr>
        <w:t xml:space="preserve"> Alpha </w:t>
      </w:r>
      <w:r w:rsidR="00746B94">
        <w:rPr>
          <w:rFonts w:ascii="Times New Roman" w:hAnsi="Times New Roman" w:cs="Times New Roman"/>
          <w:sz w:val="24"/>
          <w:szCs w:val="24"/>
        </w:rPr>
        <w:t xml:space="preserve">reliability of the tool is 0.70, it indicates a good </w:t>
      </w:r>
      <w:r w:rsidR="00746B94" w:rsidRPr="00660E67">
        <w:rPr>
          <w:rFonts w:ascii="Times New Roman" w:eastAsia="Times New Roman" w:hAnsi="Times New Roman" w:cs="Times New Roman"/>
          <w:sz w:val="24"/>
          <w:szCs w:val="24"/>
        </w:rPr>
        <w:t>level of internal consistency</w:t>
      </w:r>
      <w:r w:rsidR="00EB490D">
        <w:rPr>
          <w:rFonts w:ascii="Times New Roman" w:eastAsia="Times New Roman" w:hAnsi="Times New Roman" w:cs="Times New Roman"/>
          <w:sz w:val="24"/>
          <w:szCs w:val="24"/>
        </w:rPr>
        <w:t>.</w:t>
      </w:r>
      <w:r w:rsidR="008562EB">
        <w:rPr>
          <w:rFonts w:ascii="Times New Roman" w:eastAsia="Times New Roman" w:hAnsi="Times New Roman" w:cs="Times New Roman"/>
          <w:sz w:val="24"/>
          <w:szCs w:val="24"/>
        </w:rPr>
        <w:t xml:space="preserve"> </w:t>
      </w:r>
    </w:p>
    <w:p w14:paraId="5B3BA92C" w14:textId="1AD5D780" w:rsidR="00823BB5" w:rsidRDefault="00823BB5" w:rsidP="00342360">
      <w:pPr>
        <w:spacing w:after="0" w:line="360" w:lineRule="auto"/>
        <w:jc w:val="both"/>
        <w:rPr>
          <w:rFonts w:ascii="Times New Roman" w:eastAsia="Times New Roman" w:hAnsi="Times New Roman" w:cs="Times New Roman"/>
          <w:sz w:val="24"/>
          <w:szCs w:val="24"/>
        </w:rPr>
      </w:pPr>
    </w:p>
    <w:p w14:paraId="18B90D2A" w14:textId="4F9FC76D" w:rsidR="00823BB5" w:rsidRPr="00823BB5" w:rsidRDefault="00823BB5" w:rsidP="00342360">
      <w:pPr>
        <w:spacing w:after="0" w:line="360" w:lineRule="auto"/>
        <w:jc w:val="both"/>
        <w:rPr>
          <w:rFonts w:ascii="Times New Roman" w:eastAsia="Times New Roman" w:hAnsi="Times New Roman" w:cs="Times New Roman"/>
          <w:b/>
          <w:sz w:val="44"/>
          <w:szCs w:val="44"/>
        </w:rPr>
      </w:pPr>
      <w:r w:rsidRPr="00823BB5">
        <w:rPr>
          <w:rFonts w:ascii="Times New Roman" w:eastAsia="Times New Roman" w:hAnsi="Times New Roman" w:cs="Times New Roman"/>
          <w:b/>
          <w:sz w:val="44"/>
          <w:szCs w:val="44"/>
        </w:rPr>
        <w:t xml:space="preserve">Results and Discussions </w:t>
      </w:r>
    </w:p>
    <w:p w14:paraId="2050AF4C" w14:textId="77777777" w:rsidR="0070732A" w:rsidRDefault="0070732A" w:rsidP="00342360">
      <w:pPr>
        <w:spacing w:after="0" w:line="360" w:lineRule="auto"/>
        <w:jc w:val="both"/>
        <w:rPr>
          <w:rFonts w:ascii="Times New Roman" w:hAnsi="Times New Roman" w:cs="Times New Roman"/>
          <w:b/>
          <w:sz w:val="24"/>
          <w:szCs w:val="24"/>
        </w:rPr>
      </w:pPr>
      <w:r w:rsidRPr="005F02F1">
        <w:rPr>
          <w:rFonts w:ascii="Times New Roman" w:hAnsi="Times New Roman" w:cs="Times New Roman"/>
          <w:b/>
          <w:sz w:val="24"/>
          <w:szCs w:val="24"/>
        </w:rPr>
        <w:t>Integrated Tea</w:t>
      </w:r>
      <w:r w:rsidR="000D36C1">
        <w:rPr>
          <w:rFonts w:ascii="Times New Roman" w:hAnsi="Times New Roman" w:cs="Times New Roman"/>
          <w:b/>
          <w:sz w:val="24"/>
          <w:szCs w:val="24"/>
        </w:rPr>
        <w:t xml:space="preserve">cher Education </w:t>
      </w:r>
      <w:proofErr w:type="spellStart"/>
      <w:r w:rsidR="000D36C1">
        <w:rPr>
          <w:rFonts w:ascii="Times New Roman" w:hAnsi="Times New Roman" w:cs="Times New Roman"/>
          <w:b/>
          <w:sz w:val="24"/>
          <w:szCs w:val="24"/>
        </w:rPr>
        <w:t>Programme</w:t>
      </w:r>
      <w:proofErr w:type="spellEnd"/>
      <w:r w:rsidR="000D36C1">
        <w:rPr>
          <w:rFonts w:ascii="Times New Roman" w:hAnsi="Times New Roman" w:cs="Times New Roman"/>
          <w:b/>
          <w:sz w:val="24"/>
          <w:szCs w:val="24"/>
        </w:rPr>
        <w:t xml:space="preserve"> (ITEP)</w:t>
      </w:r>
    </w:p>
    <w:p w14:paraId="5261CCC7" w14:textId="77777777" w:rsidR="00795A4B" w:rsidRDefault="00795A4B" w:rsidP="00342360">
      <w:pPr>
        <w:spacing w:after="0" w:line="360" w:lineRule="auto"/>
        <w:jc w:val="both"/>
        <w:rPr>
          <w:rFonts w:ascii="Times New Roman" w:hAnsi="Times New Roman" w:cs="Times New Roman"/>
          <w:sz w:val="24"/>
          <w:szCs w:val="24"/>
        </w:rPr>
      </w:pPr>
      <w:r w:rsidRPr="00EA03B3">
        <w:rPr>
          <w:rFonts w:ascii="Times New Roman" w:hAnsi="Times New Roman" w:cs="Times New Roman"/>
          <w:sz w:val="24"/>
          <w:szCs w:val="24"/>
        </w:rPr>
        <w:t xml:space="preserve">The </w:t>
      </w:r>
      <w:proofErr w:type="gramStart"/>
      <w:r w:rsidRPr="00EA03B3">
        <w:rPr>
          <w:rFonts w:ascii="Times New Roman" w:hAnsi="Times New Roman" w:cs="Times New Roman"/>
          <w:sz w:val="24"/>
          <w:szCs w:val="24"/>
        </w:rPr>
        <w:t>four year</w:t>
      </w:r>
      <w:proofErr w:type="gramEnd"/>
      <w:r w:rsidRPr="00EA03B3">
        <w:rPr>
          <w:rFonts w:ascii="Times New Roman" w:hAnsi="Times New Roman" w:cs="Times New Roman"/>
          <w:sz w:val="24"/>
          <w:szCs w:val="24"/>
        </w:rPr>
        <w:t xml:space="preserve"> Integrated </w:t>
      </w:r>
      <w:r w:rsidR="00EA03B3">
        <w:rPr>
          <w:rFonts w:ascii="Times New Roman" w:hAnsi="Times New Roman" w:cs="Times New Roman"/>
          <w:sz w:val="24"/>
          <w:szCs w:val="24"/>
        </w:rPr>
        <w:t xml:space="preserve">Teacher Education </w:t>
      </w:r>
      <w:proofErr w:type="spellStart"/>
      <w:r w:rsidR="00EA03B3">
        <w:rPr>
          <w:rFonts w:ascii="Times New Roman" w:hAnsi="Times New Roman" w:cs="Times New Roman"/>
          <w:sz w:val="24"/>
          <w:szCs w:val="24"/>
        </w:rPr>
        <w:t>Programme</w:t>
      </w:r>
      <w:proofErr w:type="spellEnd"/>
      <w:r w:rsidR="00EA03B3">
        <w:rPr>
          <w:rFonts w:ascii="Times New Roman" w:hAnsi="Times New Roman" w:cs="Times New Roman"/>
          <w:sz w:val="24"/>
          <w:szCs w:val="24"/>
        </w:rPr>
        <w:t xml:space="preserve"> is considered as a milestone in the history of Teacher Education sector which is mandates by National Education Policy 2020.</w:t>
      </w:r>
      <w:r w:rsidR="00C36B56">
        <w:rPr>
          <w:rFonts w:ascii="Times New Roman" w:hAnsi="Times New Roman" w:cs="Times New Roman"/>
          <w:sz w:val="24"/>
          <w:szCs w:val="24"/>
        </w:rPr>
        <w:t xml:space="preserve"> This course will be </w:t>
      </w:r>
      <w:proofErr w:type="gramStart"/>
      <w:r w:rsidR="00C36B56">
        <w:rPr>
          <w:rFonts w:ascii="Times New Roman" w:hAnsi="Times New Roman" w:cs="Times New Roman"/>
          <w:sz w:val="24"/>
          <w:szCs w:val="24"/>
        </w:rPr>
        <w:t>contribute</w:t>
      </w:r>
      <w:proofErr w:type="gramEnd"/>
      <w:r w:rsidR="00C36B56">
        <w:rPr>
          <w:rFonts w:ascii="Times New Roman" w:hAnsi="Times New Roman" w:cs="Times New Roman"/>
          <w:sz w:val="24"/>
          <w:szCs w:val="24"/>
        </w:rPr>
        <w:t xml:space="preserve"> to the regeneration and reactivation of the whole teacher education sector for upcoming teacher. The prospective teachers passing out of the </w:t>
      </w:r>
      <w:proofErr w:type="gramStart"/>
      <w:r w:rsidR="00C36B56">
        <w:rPr>
          <w:rFonts w:ascii="Times New Roman" w:hAnsi="Times New Roman" w:cs="Times New Roman"/>
          <w:sz w:val="24"/>
          <w:szCs w:val="24"/>
        </w:rPr>
        <w:t>four year</w:t>
      </w:r>
      <w:proofErr w:type="gramEnd"/>
      <w:r w:rsidR="00C36B56">
        <w:rPr>
          <w:rFonts w:ascii="Times New Roman" w:hAnsi="Times New Roman" w:cs="Times New Roman"/>
          <w:sz w:val="24"/>
          <w:szCs w:val="24"/>
        </w:rPr>
        <w:t xml:space="preserve"> integrated teacher education </w:t>
      </w:r>
      <w:proofErr w:type="spellStart"/>
      <w:r w:rsidR="00C36B56">
        <w:rPr>
          <w:rFonts w:ascii="Times New Roman" w:hAnsi="Times New Roman" w:cs="Times New Roman"/>
          <w:sz w:val="24"/>
          <w:szCs w:val="24"/>
        </w:rPr>
        <w:t>programme</w:t>
      </w:r>
      <w:proofErr w:type="spellEnd"/>
      <w:r w:rsidR="00C36B56">
        <w:rPr>
          <w:rFonts w:ascii="Times New Roman" w:hAnsi="Times New Roman" w:cs="Times New Roman"/>
          <w:sz w:val="24"/>
          <w:szCs w:val="24"/>
        </w:rPr>
        <w:t xml:space="preserve"> through a multi-disciplinary environment which is grounded in Indian values and traditions.</w:t>
      </w:r>
    </w:p>
    <w:p w14:paraId="19F514EA" w14:textId="77777777" w:rsidR="00342360" w:rsidRPr="00342360" w:rsidRDefault="00342360" w:rsidP="00342360">
      <w:pPr>
        <w:spacing w:before="100" w:beforeAutospacing="1" w:after="100" w:afterAutospacing="1" w:line="240" w:lineRule="auto"/>
        <w:rPr>
          <w:rFonts w:ascii="Times New Roman" w:eastAsia="Times New Roman" w:hAnsi="Times New Roman" w:cs="Times New Roman"/>
          <w:sz w:val="24"/>
          <w:szCs w:val="24"/>
        </w:rPr>
      </w:pPr>
      <w:r w:rsidRPr="00342360">
        <w:rPr>
          <w:rFonts w:ascii="Times New Roman" w:eastAsia="Times New Roman" w:hAnsi="Times New Roman" w:cs="Times New Roman"/>
          <w:sz w:val="24"/>
          <w:szCs w:val="24"/>
        </w:rPr>
        <w:t xml:space="preserve">According to the notification on the Integrated Teacher Education </w:t>
      </w:r>
      <w:proofErr w:type="spellStart"/>
      <w:r w:rsidRPr="00342360">
        <w:rPr>
          <w:rFonts w:ascii="Times New Roman" w:eastAsia="Times New Roman" w:hAnsi="Times New Roman" w:cs="Times New Roman"/>
          <w:sz w:val="24"/>
          <w:szCs w:val="24"/>
        </w:rPr>
        <w:t>Programme</w:t>
      </w:r>
      <w:proofErr w:type="spellEnd"/>
      <w:r w:rsidRPr="00342360">
        <w:rPr>
          <w:rFonts w:ascii="Times New Roman" w:eastAsia="Times New Roman" w:hAnsi="Times New Roman" w:cs="Times New Roman"/>
          <w:sz w:val="24"/>
          <w:szCs w:val="24"/>
        </w:rPr>
        <w:t xml:space="preserve"> (ITEP) dated 26 October 2021 (Ministry of Education, Press Information Bureau, 4 March 2023), a four-year integrated dual-major undergraduate degree—B.A. B.Ed., B.Sc. B.Ed., or B.Com. B.Ed.—will be offered. This </w:t>
      </w:r>
      <w:proofErr w:type="spellStart"/>
      <w:r w:rsidRPr="00342360">
        <w:rPr>
          <w:rFonts w:ascii="Times New Roman" w:eastAsia="Times New Roman" w:hAnsi="Times New Roman" w:cs="Times New Roman"/>
          <w:sz w:val="24"/>
          <w:szCs w:val="24"/>
        </w:rPr>
        <w:t>programme</w:t>
      </w:r>
      <w:proofErr w:type="spellEnd"/>
      <w:r w:rsidRPr="00342360">
        <w:rPr>
          <w:rFonts w:ascii="Times New Roman" w:eastAsia="Times New Roman" w:hAnsi="Times New Roman" w:cs="Times New Roman"/>
          <w:sz w:val="24"/>
          <w:szCs w:val="24"/>
        </w:rPr>
        <w:t xml:space="preserve"> is designed to prepare prospective teachers for all four stages of the new school education structure (5+3+3+4) outlined in the National Education Policy 2020, namely the Foundational Stage, Preparatory Stage, Middle Stage, and Secondary Stage.</w:t>
      </w:r>
    </w:p>
    <w:p w14:paraId="6A302494" w14:textId="77777777" w:rsidR="00342360" w:rsidRPr="00342360" w:rsidRDefault="00342360" w:rsidP="00342360">
      <w:pPr>
        <w:spacing w:before="100" w:beforeAutospacing="1" w:after="100" w:afterAutospacing="1" w:line="240" w:lineRule="auto"/>
        <w:rPr>
          <w:rFonts w:ascii="Times New Roman" w:eastAsia="Times New Roman" w:hAnsi="Times New Roman" w:cs="Times New Roman"/>
          <w:sz w:val="24"/>
          <w:szCs w:val="24"/>
        </w:rPr>
      </w:pPr>
      <w:r w:rsidRPr="00342360">
        <w:rPr>
          <w:rFonts w:ascii="Times New Roman" w:eastAsia="Times New Roman" w:hAnsi="Times New Roman" w:cs="Times New Roman"/>
          <w:sz w:val="24"/>
          <w:szCs w:val="24"/>
        </w:rPr>
        <w:t xml:space="preserve">In line with this, the National Council for Teacher Education (NCTE) has launched the ITEP in 57 selected Teacher Education Institutions (TEIs) across the country, commencing with the 2023–24 academic session (Ministry of Education, Press Information Bureau, 4 March 2023). This flagship initiative under NEP 2020 is currently being implemented in pilot mode, primarily </w:t>
      </w:r>
      <w:r w:rsidRPr="00342360">
        <w:rPr>
          <w:rFonts w:ascii="Times New Roman" w:eastAsia="Times New Roman" w:hAnsi="Times New Roman" w:cs="Times New Roman"/>
          <w:sz w:val="24"/>
          <w:szCs w:val="24"/>
        </w:rPr>
        <w:lastRenderedPageBreak/>
        <w:t>within reputed central and state government universities and institutions, with the aim of establishing a model framework for integrated teacher preparation.</w:t>
      </w:r>
    </w:p>
    <w:p w14:paraId="64D8D986" w14:textId="77777777" w:rsidR="001732E2" w:rsidRPr="001732E2" w:rsidRDefault="001732E2" w:rsidP="00342360">
      <w:pPr>
        <w:spacing w:after="0" w:line="360" w:lineRule="auto"/>
        <w:jc w:val="both"/>
        <w:rPr>
          <w:rFonts w:ascii="Times New Roman" w:hAnsi="Times New Roman" w:cs="Times New Roman"/>
          <w:b/>
          <w:sz w:val="24"/>
          <w:szCs w:val="24"/>
        </w:rPr>
      </w:pPr>
      <w:bookmarkStart w:id="0" w:name="_GoBack"/>
      <w:bookmarkEnd w:id="0"/>
      <w:r w:rsidRPr="001732E2">
        <w:rPr>
          <w:rFonts w:ascii="Times New Roman" w:hAnsi="Times New Roman" w:cs="Times New Roman"/>
          <w:b/>
          <w:sz w:val="24"/>
          <w:szCs w:val="24"/>
        </w:rPr>
        <w:t xml:space="preserve">Main Features of </w:t>
      </w:r>
      <w:r w:rsidR="00153D62">
        <w:rPr>
          <w:rFonts w:ascii="Times New Roman" w:hAnsi="Times New Roman" w:cs="Times New Roman"/>
          <w:b/>
          <w:sz w:val="24"/>
          <w:szCs w:val="24"/>
        </w:rPr>
        <w:t xml:space="preserve">Integrated Teacher Education </w:t>
      </w:r>
      <w:proofErr w:type="spellStart"/>
      <w:r w:rsidR="00153D62">
        <w:rPr>
          <w:rFonts w:ascii="Times New Roman" w:hAnsi="Times New Roman" w:cs="Times New Roman"/>
          <w:b/>
          <w:sz w:val="24"/>
          <w:szCs w:val="24"/>
        </w:rPr>
        <w:t>Programme</w:t>
      </w:r>
      <w:proofErr w:type="spellEnd"/>
      <w:r w:rsidR="00153D62">
        <w:rPr>
          <w:rFonts w:ascii="Times New Roman" w:hAnsi="Times New Roman" w:cs="Times New Roman"/>
          <w:b/>
          <w:sz w:val="24"/>
          <w:szCs w:val="24"/>
        </w:rPr>
        <w:t xml:space="preserve"> (</w:t>
      </w:r>
      <w:r w:rsidRPr="001732E2">
        <w:rPr>
          <w:rFonts w:ascii="Times New Roman" w:hAnsi="Times New Roman" w:cs="Times New Roman"/>
          <w:b/>
          <w:sz w:val="24"/>
          <w:szCs w:val="24"/>
        </w:rPr>
        <w:t>ITEP</w:t>
      </w:r>
      <w:r w:rsidR="00153D62">
        <w:rPr>
          <w:rFonts w:ascii="Times New Roman" w:hAnsi="Times New Roman" w:cs="Times New Roman"/>
          <w:b/>
          <w:sz w:val="24"/>
          <w:szCs w:val="24"/>
        </w:rPr>
        <w:t>)</w:t>
      </w:r>
    </w:p>
    <w:p w14:paraId="6E1DCBE8" w14:textId="77777777" w:rsidR="001732E2" w:rsidRDefault="001732E2" w:rsidP="00342360">
      <w:pPr>
        <w:spacing w:after="0" w:line="360" w:lineRule="auto"/>
        <w:jc w:val="both"/>
        <w:rPr>
          <w:rFonts w:ascii="Times New Roman" w:hAnsi="Times New Roman" w:cs="Times New Roman"/>
          <w:sz w:val="24"/>
          <w:szCs w:val="24"/>
        </w:rPr>
      </w:pPr>
      <w:r w:rsidRPr="0002348B">
        <w:rPr>
          <w:rFonts w:ascii="Times New Roman" w:hAnsi="Times New Roman" w:cs="Times New Roman"/>
          <w:b/>
          <w:i/>
          <w:sz w:val="24"/>
          <w:szCs w:val="24"/>
        </w:rPr>
        <w:t>Structure of ITEP:</w:t>
      </w:r>
      <w:r>
        <w:rPr>
          <w:rFonts w:ascii="Times New Roman" w:hAnsi="Times New Roman" w:cs="Times New Roman"/>
          <w:sz w:val="24"/>
          <w:szCs w:val="24"/>
        </w:rPr>
        <w:t xml:space="preserve"> The duration of 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is four years covering eight semester</w:t>
      </w:r>
      <w:r w:rsidR="00362769">
        <w:rPr>
          <w:rFonts w:ascii="Times New Roman" w:hAnsi="Times New Roman" w:cs="Times New Roman"/>
          <w:sz w:val="24"/>
          <w:szCs w:val="24"/>
        </w:rPr>
        <w:t>s</w:t>
      </w:r>
      <w:r>
        <w:rPr>
          <w:rFonts w:ascii="Times New Roman" w:hAnsi="Times New Roman" w:cs="Times New Roman"/>
          <w:sz w:val="24"/>
          <w:szCs w:val="24"/>
        </w:rPr>
        <w:t xml:space="preserve">. It is a dual-major bachelor degree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with one major in Education, and other in </w:t>
      </w:r>
      <w:r w:rsidR="00036D8B">
        <w:rPr>
          <w:rFonts w:ascii="Times New Roman" w:hAnsi="Times New Roman" w:cs="Times New Roman"/>
          <w:sz w:val="24"/>
          <w:szCs w:val="24"/>
        </w:rPr>
        <w:t>disciplinary</w:t>
      </w:r>
      <w:r>
        <w:rPr>
          <w:rFonts w:ascii="Times New Roman" w:hAnsi="Times New Roman" w:cs="Times New Roman"/>
          <w:sz w:val="24"/>
          <w:szCs w:val="24"/>
        </w:rPr>
        <w:t xml:space="preserve"> or interdisciplinary subjective knowledge</w:t>
      </w:r>
      <w:r w:rsidR="00036D8B">
        <w:rPr>
          <w:rFonts w:ascii="Times New Roman" w:hAnsi="Times New Roman" w:cs="Times New Roman"/>
          <w:sz w:val="24"/>
          <w:szCs w:val="24"/>
        </w:rPr>
        <w:t xml:space="preserve"> (ITEP Curriculum Framework, 2023)</w:t>
      </w:r>
      <w:r>
        <w:rPr>
          <w:rFonts w:ascii="Times New Roman" w:hAnsi="Times New Roman" w:cs="Times New Roman"/>
          <w:sz w:val="24"/>
          <w:szCs w:val="24"/>
        </w:rPr>
        <w:t xml:space="preserve">. </w:t>
      </w:r>
      <w:r w:rsidR="008C16EF">
        <w:rPr>
          <w:rFonts w:ascii="Times New Roman" w:hAnsi="Times New Roman" w:cs="Times New Roman"/>
          <w:sz w:val="24"/>
          <w:szCs w:val="24"/>
        </w:rPr>
        <w:t xml:space="preserve">This </w:t>
      </w:r>
      <w:proofErr w:type="spellStart"/>
      <w:r w:rsidR="008C16EF">
        <w:rPr>
          <w:rFonts w:ascii="Times New Roman" w:hAnsi="Times New Roman" w:cs="Times New Roman"/>
          <w:sz w:val="24"/>
          <w:szCs w:val="24"/>
        </w:rPr>
        <w:t>programme</w:t>
      </w:r>
      <w:proofErr w:type="spellEnd"/>
      <w:r w:rsidR="008C16EF">
        <w:rPr>
          <w:rFonts w:ascii="Times New Roman" w:hAnsi="Times New Roman" w:cs="Times New Roman"/>
          <w:sz w:val="24"/>
          <w:szCs w:val="24"/>
        </w:rPr>
        <w:t xml:space="preserve"> focuses</w:t>
      </w:r>
      <w:r w:rsidR="00036D8B">
        <w:rPr>
          <w:rFonts w:ascii="Times New Roman" w:hAnsi="Times New Roman" w:cs="Times New Roman"/>
          <w:sz w:val="24"/>
          <w:szCs w:val="24"/>
        </w:rPr>
        <w:t xml:space="preserve"> and seek</w:t>
      </w:r>
      <w:r w:rsidR="008C16EF">
        <w:rPr>
          <w:rFonts w:ascii="Times New Roman" w:hAnsi="Times New Roman" w:cs="Times New Roman"/>
          <w:sz w:val="24"/>
          <w:szCs w:val="24"/>
        </w:rPr>
        <w:t>s</w:t>
      </w:r>
      <w:r w:rsidR="00036D8B">
        <w:rPr>
          <w:rFonts w:ascii="Times New Roman" w:hAnsi="Times New Roman" w:cs="Times New Roman"/>
          <w:sz w:val="24"/>
          <w:szCs w:val="24"/>
        </w:rPr>
        <w:t xml:space="preserve"> to develop </w:t>
      </w:r>
      <w:r w:rsidR="00E70347">
        <w:rPr>
          <w:rFonts w:ascii="Times New Roman" w:hAnsi="Times New Roman" w:cs="Times New Roman"/>
          <w:sz w:val="24"/>
          <w:szCs w:val="24"/>
        </w:rPr>
        <w:t>the ability</w:t>
      </w:r>
      <w:r w:rsidR="0069289E">
        <w:rPr>
          <w:rFonts w:ascii="Times New Roman" w:hAnsi="Times New Roman" w:cs="Times New Roman"/>
          <w:sz w:val="24"/>
          <w:szCs w:val="24"/>
        </w:rPr>
        <w:t xml:space="preserve"> of </w:t>
      </w:r>
      <w:r w:rsidR="00036D8B">
        <w:rPr>
          <w:rFonts w:ascii="Times New Roman" w:hAnsi="Times New Roman" w:cs="Times New Roman"/>
          <w:sz w:val="24"/>
          <w:szCs w:val="24"/>
        </w:rPr>
        <w:t>effective communication, creative think</w:t>
      </w:r>
      <w:r w:rsidR="00C276BC">
        <w:rPr>
          <w:rFonts w:ascii="Times New Roman" w:hAnsi="Times New Roman" w:cs="Times New Roman"/>
          <w:sz w:val="24"/>
          <w:szCs w:val="24"/>
        </w:rPr>
        <w:t>ing, critical thinking, problem-</w:t>
      </w:r>
      <w:r w:rsidR="00036D8B">
        <w:rPr>
          <w:rFonts w:ascii="Times New Roman" w:hAnsi="Times New Roman" w:cs="Times New Roman"/>
          <w:sz w:val="24"/>
          <w:szCs w:val="24"/>
        </w:rPr>
        <w:t>solving,</w:t>
      </w:r>
      <w:r w:rsidR="00460653">
        <w:rPr>
          <w:rFonts w:ascii="Times New Roman" w:hAnsi="Times New Roman" w:cs="Times New Roman"/>
          <w:sz w:val="24"/>
          <w:szCs w:val="24"/>
        </w:rPr>
        <w:t xml:space="preserve"> ethical and moral reasoning</w:t>
      </w:r>
      <w:r w:rsidR="0069289E">
        <w:rPr>
          <w:rFonts w:ascii="Times New Roman" w:hAnsi="Times New Roman" w:cs="Times New Roman"/>
          <w:sz w:val="24"/>
          <w:szCs w:val="24"/>
        </w:rPr>
        <w:t xml:space="preserve"> among prospective teachers. </w:t>
      </w:r>
    </w:p>
    <w:p w14:paraId="08248882" w14:textId="77777777" w:rsidR="000D5490" w:rsidRDefault="000D5490" w:rsidP="00342360">
      <w:pPr>
        <w:spacing w:after="0" w:line="360" w:lineRule="auto"/>
        <w:jc w:val="both"/>
        <w:rPr>
          <w:rFonts w:ascii="Times New Roman" w:hAnsi="Times New Roman" w:cs="Times New Roman"/>
          <w:sz w:val="24"/>
          <w:szCs w:val="24"/>
        </w:rPr>
      </w:pPr>
      <w:r w:rsidRPr="00EC1AB1">
        <w:rPr>
          <w:rFonts w:ascii="Times New Roman" w:hAnsi="Times New Roman" w:cs="Times New Roman"/>
          <w:b/>
          <w:i/>
          <w:sz w:val="24"/>
          <w:szCs w:val="24"/>
        </w:rPr>
        <w:t>Eligibility for Entry in ITEP:</w:t>
      </w:r>
      <w:r>
        <w:rPr>
          <w:rFonts w:ascii="Times New Roman" w:hAnsi="Times New Roman" w:cs="Times New Roman"/>
          <w:b/>
          <w:sz w:val="24"/>
          <w:szCs w:val="24"/>
        </w:rPr>
        <w:t xml:space="preserve"> </w:t>
      </w:r>
      <w:r>
        <w:rPr>
          <w:rFonts w:ascii="Times New Roman" w:hAnsi="Times New Roman" w:cs="Times New Roman"/>
          <w:sz w:val="24"/>
          <w:szCs w:val="24"/>
        </w:rPr>
        <w:t>Students are eligible for ITEP after successfully completion of grade 12 or equivalent stage of educa</w:t>
      </w:r>
      <w:r w:rsidR="00DF12C9">
        <w:rPr>
          <w:rFonts w:ascii="Times New Roman" w:hAnsi="Times New Roman" w:cs="Times New Roman"/>
          <w:sz w:val="24"/>
          <w:szCs w:val="24"/>
        </w:rPr>
        <w:t xml:space="preserve">tion. Students have to </w:t>
      </w:r>
      <w:r w:rsidR="00171031">
        <w:rPr>
          <w:rFonts w:ascii="Times New Roman" w:hAnsi="Times New Roman" w:cs="Times New Roman"/>
          <w:sz w:val="24"/>
          <w:szCs w:val="24"/>
        </w:rPr>
        <w:t>qualifying</w:t>
      </w:r>
      <w:r>
        <w:rPr>
          <w:rFonts w:ascii="Times New Roman" w:hAnsi="Times New Roman" w:cs="Times New Roman"/>
          <w:sz w:val="24"/>
          <w:szCs w:val="24"/>
        </w:rPr>
        <w:t xml:space="preserve"> grade 12 with aggregate 50% marks from a recognized board/ university (ITEP Curriculum Framework, 2023).</w:t>
      </w:r>
    </w:p>
    <w:p w14:paraId="7C959533" w14:textId="77777777" w:rsidR="00EC1AB1" w:rsidRPr="00D739BD" w:rsidRDefault="00EC1AB1" w:rsidP="00342360">
      <w:pPr>
        <w:spacing w:after="0" w:line="360" w:lineRule="auto"/>
        <w:jc w:val="both"/>
        <w:rPr>
          <w:rFonts w:ascii="Times New Roman" w:hAnsi="Times New Roman" w:cs="Times New Roman"/>
          <w:sz w:val="24"/>
          <w:szCs w:val="24"/>
        </w:rPr>
      </w:pPr>
      <w:r w:rsidRPr="00EC1AB1">
        <w:rPr>
          <w:rFonts w:ascii="Times New Roman" w:hAnsi="Times New Roman" w:cs="Times New Roman"/>
          <w:b/>
          <w:i/>
          <w:sz w:val="24"/>
          <w:szCs w:val="24"/>
        </w:rPr>
        <w:t>Institutions Eligible to Offer ITEP:</w:t>
      </w:r>
      <w:r>
        <w:rPr>
          <w:rFonts w:ascii="Times New Roman" w:hAnsi="Times New Roman" w:cs="Times New Roman"/>
          <w:b/>
          <w:i/>
          <w:sz w:val="24"/>
          <w:szCs w:val="24"/>
        </w:rPr>
        <w:t xml:space="preserve"> </w:t>
      </w:r>
      <w:r w:rsidR="00D739BD">
        <w:rPr>
          <w:rFonts w:ascii="Times New Roman" w:hAnsi="Times New Roman" w:cs="Times New Roman"/>
          <w:sz w:val="24"/>
          <w:szCs w:val="24"/>
        </w:rPr>
        <w:t>ITEP shall be offered by a Higher Education Institution (HEI) in a multidisciplinary environment, which enable</w:t>
      </w:r>
      <w:r w:rsidR="00326C23">
        <w:rPr>
          <w:rFonts w:ascii="Times New Roman" w:hAnsi="Times New Roman" w:cs="Times New Roman"/>
          <w:sz w:val="24"/>
          <w:szCs w:val="24"/>
        </w:rPr>
        <w:t>s</w:t>
      </w:r>
      <w:r w:rsidR="00D739BD">
        <w:rPr>
          <w:rFonts w:ascii="Times New Roman" w:hAnsi="Times New Roman" w:cs="Times New Roman"/>
          <w:sz w:val="24"/>
          <w:szCs w:val="24"/>
        </w:rPr>
        <w:t xml:space="preserve"> the opportunity to create </w:t>
      </w:r>
      <w:r w:rsidR="00E67281">
        <w:rPr>
          <w:rFonts w:ascii="Times New Roman" w:hAnsi="Times New Roman" w:cs="Times New Roman"/>
          <w:sz w:val="24"/>
          <w:szCs w:val="24"/>
        </w:rPr>
        <w:t xml:space="preserve">disciplinary and interdisciplinary </w:t>
      </w:r>
      <w:r w:rsidR="00D739BD">
        <w:rPr>
          <w:rFonts w:ascii="Times New Roman" w:hAnsi="Times New Roman" w:cs="Times New Roman"/>
          <w:sz w:val="24"/>
          <w:szCs w:val="24"/>
        </w:rPr>
        <w:t>expertise</w:t>
      </w:r>
      <w:r w:rsidR="000F4D0C">
        <w:rPr>
          <w:rFonts w:ascii="Times New Roman" w:hAnsi="Times New Roman" w:cs="Times New Roman"/>
          <w:sz w:val="24"/>
          <w:szCs w:val="24"/>
        </w:rPr>
        <w:t xml:space="preserve"> (ITEP Curriculum Framework, 2023)</w:t>
      </w:r>
      <w:r w:rsidR="00E67281">
        <w:rPr>
          <w:rFonts w:ascii="Times New Roman" w:hAnsi="Times New Roman" w:cs="Times New Roman"/>
          <w:sz w:val="24"/>
          <w:szCs w:val="24"/>
        </w:rPr>
        <w:t>. ITEP is based on the Choice Based Credit System (CBCS) and according to</w:t>
      </w:r>
      <w:r w:rsidR="00087969">
        <w:rPr>
          <w:rFonts w:ascii="Times New Roman" w:hAnsi="Times New Roman" w:cs="Times New Roman"/>
          <w:sz w:val="24"/>
          <w:szCs w:val="24"/>
        </w:rPr>
        <w:t xml:space="preserve"> the feature of CBCS, it focuses</w:t>
      </w:r>
      <w:r w:rsidR="00E67281">
        <w:rPr>
          <w:rFonts w:ascii="Times New Roman" w:hAnsi="Times New Roman" w:cs="Times New Roman"/>
          <w:sz w:val="24"/>
          <w:szCs w:val="24"/>
        </w:rPr>
        <w:t xml:space="preserve"> disciplinary and interdisciplinary major minor courses which are connected to discipline of education e.g., foundation of education, ability enhancement, value-added courses</w:t>
      </w:r>
      <w:r w:rsidR="000F4D0C">
        <w:rPr>
          <w:rFonts w:ascii="Times New Roman" w:hAnsi="Times New Roman" w:cs="Times New Roman"/>
          <w:sz w:val="24"/>
          <w:szCs w:val="24"/>
        </w:rPr>
        <w:t xml:space="preserve"> (CBCS, 2014 &amp; 2018)</w:t>
      </w:r>
      <w:r w:rsidR="00E67281">
        <w:rPr>
          <w:rFonts w:ascii="Times New Roman" w:hAnsi="Times New Roman" w:cs="Times New Roman"/>
          <w:sz w:val="24"/>
          <w:szCs w:val="24"/>
        </w:rPr>
        <w:t xml:space="preserve">. </w:t>
      </w:r>
    </w:p>
    <w:p w14:paraId="1189CBA7" w14:textId="77777777" w:rsidR="00EC1AB1" w:rsidRPr="008C1284" w:rsidRDefault="00EC1AB1" w:rsidP="00342360">
      <w:pPr>
        <w:spacing w:after="0" w:line="360" w:lineRule="auto"/>
        <w:jc w:val="both"/>
        <w:rPr>
          <w:rFonts w:ascii="Times New Roman" w:hAnsi="Times New Roman" w:cs="Times New Roman"/>
          <w:sz w:val="24"/>
          <w:szCs w:val="24"/>
        </w:rPr>
      </w:pPr>
      <w:r w:rsidRPr="00EC1AB1">
        <w:rPr>
          <w:rFonts w:ascii="Times New Roman" w:hAnsi="Times New Roman" w:cs="Times New Roman"/>
          <w:b/>
          <w:i/>
          <w:sz w:val="24"/>
          <w:szCs w:val="24"/>
        </w:rPr>
        <w:t>Mobility Opportunity:</w:t>
      </w:r>
      <w:r w:rsidR="008C1284">
        <w:rPr>
          <w:rFonts w:ascii="Times New Roman" w:hAnsi="Times New Roman" w:cs="Times New Roman"/>
          <w:sz w:val="24"/>
          <w:szCs w:val="24"/>
        </w:rPr>
        <w:t xml:space="preserve"> </w:t>
      </w:r>
      <w:r w:rsidR="00D32A27">
        <w:rPr>
          <w:rFonts w:ascii="Times New Roman" w:hAnsi="Times New Roman" w:cs="Times New Roman"/>
          <w:sz w:val="24"/>
          <w:szCs w:val="24"/>
        </w:rPr>
        <w:t>After successful completion</w:t>
      </w:r>
      <w:r w:rsidR="00B40246">
        <w:rPr>
          <w:rFonts w:ascii="Times New Roman" w:hAnsi="Times New Roman" w:cs="Times New Roman"/>
          <w:sz w:val="24"/>
          <w:szCs w:val="24"/>
        </w:rPr>
        <w:t xml:space="preserve"> the </w:t>
      </w:r>
      <w:proofErr w:type="gramStart"/>
      <w:r w:rsidR="00B40246">
        <w:rPr>
          <w:rFonts w:ascii="Times New Roman" w:hAnsi="Times New Roman" w:cs="Times New Roman"/>
          <w:sz w:val="24"/>
          <w:szCs w:val="24"/>
        </w:rPr>
        <w:t>fo</w:t>
      </w:r>
      <w:r w:rsidR="00924D09">
        <w:rPr>
          <w:rFonts w:ascii="Times New Roman" w:hAnsi="Times New Roman" w:cs="Times New Roman"/>
          <w:sz w:val="24"/>
          <w:szCs w:val="24"/>
        </w:rPr>
        <w:t>u</w:t>
      </w:r>
      <w:r w:rsidR="00B40246">
        <w:rPr>
          <w:rFonts w:ascii="Times New Roman" w:hAnsi="Times New Roman" w:cs="Times New Roman"/>
          <w:sz w:val="24"/>
          <w:szCs w:val="24"/>
        </w:rPr>
        <w:t>r year</w:t>
      </w:r>
      <w:proofErr w:type="gramEnd"/>
      <w:r w:rsidR="00B40246">
        <w:rPr>
          <w:rFonts w:ascii="Times New Roman" w:hAnsi="Times New Roman" w:cs="Times New Roman"/>
          <w:sz w:val="24"/>
          <w:szCs w:val="24"/>
        </w:rPr>
        <w:t xml:space="preserve"> integrated teacher education </w:t>
      </w:r>
      <w:proofErr w:type="spellStart"/>
      <w:r w:rsidR="00B40246">
        <w:rPr>
          <w:rFonts w:ascii="Times New Roman" w:hAnsi="Times New Roman" w:cs="Times New Roman"/>
          <w:sz w:val="24"/>
          <w:szCs w:val="24"/>
        </w:rPr>
        <w:t>programme</w:t>
      </w:r>
      <w:proofErr w:type="spellEnd"/>
      <w:r w:rsidR="00B40246">
        <w:rPr>
          <w:rFonts w:ascii="Times New Roman" w:hAnsi="Times New Roman" w:cs="Times New Roman"/>
          <w:sz w:val="24"/>
          <w:szCs w:val="24"/>
        </w:rPr>
        <w:t xml:space="preserve"> prospective teachers who want to pursue higher studies will be eligible to pursue master degree in education as well as in major discipline chosen for </w:t>
      </w:r>
      <w:r w:rsidR="004F6847">
        <w:rPr>
          <w:rFonts w:ascii="Times New Roman" w:hAnsi="Times New Roman" w:cs="Times New Roman"/>
          <w:sz w:val="24"/>
          <w:szCs w:val="24"/>
        </w:rPr>
        <w:t xml:space="preserve">the </w:t>
      </w:r>
      <w:r w:rsidR="00B40246">
        <w:rPr>
          <w:rFonts w:ascii="Times New Roman" w:hAnsi="Times New Roman" w:cs="Times New Roman"/>
          <w:sz w:val="24"/>
          <w:szCs w:val="24"/>
        </w:rPr>
        <w:t>study during the ITEP</w:t>
      </w:r>
      <w:r w:rsidR="00B94074">
        <w:rPr>
          <w:rFonts w:ascii="Times New Roman" w:hAnsi="Times New Roman" w:cs="Times New Roman"/>
          <w:sz w:val="24"/>
          <w:szCs w:val="24"/>
        </w:rPr>
        <w:t xml:space="preserve"> </w:t>
      </w:r>
      <w:r w:rsidR="00B40246">
        <w:rPr>
          <w:rFonts w:ascii="Times New Roman" w:hAnsi="Times New Roman" w:cs="Times New Roman"/>
          <w:sz w:val="24"/>
          <w:szCs w:val="24"/>
        </w:rPr>
        <w:t>(ITEP Curriculum Framework, 2023).</w:t>
      </w:r>
    </w:p>
    <w:p w14:paraId="6E567E89" w14:textId="77777777" w:rsidR="00EC1AB1" w:rsidRPr="00DB27C5" w:rsidRDefault="00EC1AB1" w:rsidP="00342360">
      <w:pPr>
        <w:spacing w:after="0" w:line="360" w:lineRule="auto"/>
        <w:jc w:val="both"/>
        <w:rPr>
          <w:rFonts w:ascii="Times New Roman" w:hAnsi="Times New Roman" w:cs="Times New Roman"/>
          <w:sz w:val="24"/>
          <w:szCs w:val="24"/>
        </w:rPr>
      </w:pPr>
      <w:r w:rsidRPr="00EC1AB1">
        <w:rPr>
          <w:rFonts w:ascii="Times New Roman" w:hAnsi="Times New Roman" w:cs="Times New Roman"/>
          <w:b/>
          <w:i/>
          <w:sz w:val="24"/>
          <w:szCs w:val="24"/>
        </w:rPr>
        <w:t>Semester System:</w:t>
      </w:r>
      <w:r w:rsidR="00DB27C5">
        <w:rPr>
          <w:rFonts w:ascii="Times New Roman" w:hAnsi="Times New Roman" w:cs="Times New Roman"/>
          <w:b/>
          <w:i/>
          <w:sz w:val="24"/>
          <w:szCs w:val="24"/>
        </w:rPr>
        <w:t xml:space="preserve"> </w:t>
      </w:r>
      <w:r w:rsidR="00B94074">
        <w:rPr>
          <w:rFonts w:ascii="Times New Roman" w:hAnsi="Times New Roman" w:cs="Times New Roman"/>
          <w:sz w:val="24"/>
          <w:szCs w:val="24"/>
        </w:rPr>
        <w:t>On the basis</w:t>
      </w:r>
      <w:r w:rsidR="00DB27C5">
        <w:rPr>
          <w:rFonts w:ascii="Times New Roman" w:hAnsi="Times New Roman" w:cs="Times New Roman"/>
          <w:sz w:val="24"/>
          <w:szCs w:val="24"/>
        </w:rPr>
        <w:t xml:space="preserve"> of CBCS pattern, the stage-specific</w:t>
      </w:r>
      <w:r w:rsidR="00844D69">
        <w:rPr>
          <w:rFonts w:ascii="Times New Roman" w:hAnsi="Times New Roman" w:cs="Times New Roman"/>
          <w:sz w:val="24"/>
          <w:szCs w:val="24"/>
        </w:rPr>
        <w:t xml:space="preserve"> ITEP will be run</w:t>
      </w:r>
      <w:r w:rsidR="00DB27C5">
        <w:rPr>
          <w:rFonts w:ascii="Times New Roman" w:hAnsi="Times New Roman" w:cs="Times New Roman"/>
          <w:sz w:val="24"/>
          <w:szCs w:val="24"/>
        </w:rPr>
        <w:t xml:space="preserve"> through semester pattern with two </w:t>
      </w:r>
      <w:proofErr w:type="gramStart"/>
      <w:r w:rsidR="00DB27C5">
        <w:rPr>
          <w:rFonts w:ascii="Times New Roman" w:hAnsi="Times New Roman" w:cs="Times New Roman"/>
          <w:sz w:val="24"/>
          <w:szCs w:val="24"/>
        </w:rPr>
        <w:t>semester</w:t>
      </w:r>
      <w:proofErr w:type="gramEnd"/>
      <w:r w:rsidR="00DB27C5">
        <w:rPr>
          <w:rFonts w:ascii="Times New Roman" w:hAnsi="Times New Roman" w:cs="Times New Roman"/>
          <w:sz w:val="24"/>
          <w:szCs w:val="24"/>
        </w:rPr>
        <w:t xml:space="preserve"> in an academic year. Each semester will </w:t>
      </w:r>
      <w:proofErr w:type="gramStart"/>
      <w:r w:rsidR="00DB27C5">
        <w:rPr>
          <w:rFonts w:ascii="Times New Roman" w:hAnsi="Times New Roman" w:cs="Times New Roman"/>
          <w:sz w:val="24"/>
          <w:szCs w:val="24"/>
        </w:rPr>
        <w:t>consists</w:t>
      </w:r>
      <w:proofErr w:type="gramEnd"/>
      <w:r w:rsidR="00DB27C5">
        <w:rPr>
          <w:rFonts w:ascii="Times New Roman" w:hAnsi="Times New Roman" w:cs="Times New Roman"/>
          <w:sz w:val="24"/>
          <w:szCs w:val="24"/>
        </w:rPr>
        <w:t xml:space="preserve"> of 90 working days (CBCS, 2018 &amp; CCFUP, 2022) or 15-16 weeks of teaching-learning activities, excluding end-semester examination</w:t>
      </w:r>
      <w:r w:rsidR="00F96DD7">
        <w:rPr>
          <w:rFonts w:ascii="Times New Roman" w:hAnsi="Times New Roman" w:cs="Times New Roman"/>
          <w:sz w:val="24"/>
          <w:szCs w:val="24"/>
        </w:rPr>
        <w:t xml:space="preserve"> (ITEP Curriculum Framework, 2023)</w:t>
      </w:r>
      <w:r w:rsidR="00DB27C5">
        <w:rPr>
          <w:rFonts w:ascii="Times New Roman" w:hAnsi="Times New Roman" w:cs="Times New Roman"/>
          <w:sz w:val="24"/>
          <w:szCs w:val="24"/>
        </w:rPr>
        <w:t>.</w:t>
      </w:r>
    </w:p>
    <w:p w14:paraId="074148CE" w14:textId="77777777" w:rsidR="00AE5977" w:rsidRPr="00C3331E" w:rsidRDefault="00A7146E" w:rsidP="00342360">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Credit H</w:t>
      </w:r>
      <w:r w:rsidR="00EC1AB1" w:rsidRPr="00EC1AB1">
        <w:rPr>
          <w:rFonts w:ascii="Times New Roman" w:hAnsi="Times New Roman" w:cs="Times New Roman"/>
          <w:b/>
          <w:i/>
          <w:sz w:val="24"/>
          <w:szCs w:val="24"/>
        </w:rPr>
        <w:t>ours for Course of Study:</w:t>
      </w:r>
      <w:r w:rsidR="00A10907">
        <w:rPr>
          <w:rFonts w:ascii="Times New Roman" w:hAnsi="Times New Roman" w:cs="Times New Roman"/>
          <w:b/>
          <w:i/>
          <w:sz w:val="24"/>
          <w:szCs w:val="24"/>
        </w:rPr>
        <w:t xml:space="preserve"> </w:t>
      </w:r>
      <w:r w:rsidR="00AE5977" w:rsidRPr="00C3331E">
        <w:rPr>
          <w:rFonts w:ascii="Times New Roman" w:hAnsi="Times New Roman" w:cs="Times New Roman"/>
          <w:sz w:val="24"/>
          <w:szCs w:val="24"/>
        </w:rPr>
        <w:t>As Per the instruction of UGC mentioned in Choice Based Credit Sys</w:t>
      </w:r>
      <w:r w:rsidR="00BA2ECB">
        <w:rPr>
          <w:rFonts w:ascii="Times New Roman" w:hAnsi="Times New Roman" w:cs="Times New Roman"/>
          <w:sz w:val="24"/>
          <w:szCs w:val="24"/>
        </w:rPr>
        <w:t>tem</w:t>
      </w:r>
      <w:r w:rsidR="00AE5977" w:rsidRPr="00C3331E">
        <w:rPr>
          <w:rFonts w:ascii="Times New Roman" w:hAnsi="Times New Roman" w:cs="Times New Roman"/>
          <w:sz w:val="24"/>
          <w:szCs w:val="24"/>
        </w:rPr>
        <w:t>, (CBCS, 2014 &amp; 2018) credit-hours will be followe</w:t>
      </w:r>
      <w:r w:rsidR="00C41AA1">
        <w:rPr>
          <w:rFonts w:ascii="Times New Roman" w:hAnsi="Times New Roman" w:cs="Times New Roman"/>
          <w:sz w:val="24"/>
          <w:szCs w:val="24"/>
        </w:rPr>
        <w:t>d for course distribution and</w:t>
      </w:r>
      <w:r w:rsidR="00AE5977" w:rsidRPr="00C3331E">
        <w:rPr>
          <w:rFonts w:ascii="Times New Roman" w:hAnsi="Times New Roman" w:cs="Times New Roman"/>
          <w:sz w:val="24"/>
          <w:szCs w:val="24"/>
        </w:rPr>
        <w:t xml:space="preserve"> teaching-learning in all the higher education institution</w:t>
      </w:r>
      <w:r w:rsidR="00987C64">
        <w:rPr>
          <w:rFonts w:ascii="Times New Roman" w:hAnsi="Times New Roman" w:cs="Times New Roman"/>
          <w:sz w:val="24"/>
          <w:szCs w:val="24"/>
        </w:rPr>
        <w:t>s</w:t>
      </w:r>
      <w:r w:rsidR="00AE5977" w:rsidRPr="00C3331E">
        <w:rPr>
          <w:rFonts w:ascii="Times New Roman" w:hAnsi="Times New Roman" w:cs="Times New Roman"/>
          <w:sz w:val="24"/>
          <w:szCs w:val="24"/>
        </w:rPr>
        <w:t>.</w:t>
      </w:r>
      <w:r w:rsidR="00C3331E">
        <w:rPr>
          <w:rFonts w:ascii="Times New Roman" w:hAnsi="Times New Roman" w:cs="Times New Roman"/>
          <w:sz w:val="24"/>
          <w:szCs w:val="24"/>
        </w:rPr>
        <w:t xml:space="preserve"> In ITEP</w:t>
      </w:r>
      <w:r w:rsidR="00BA2ECB">
        <w:rPr>
          <w:rFonts w:ascii="Times New Roman" w:hAnsi="Times New Roman" w:cs="Times New Roman"/>
          <w:sz w:val="24"/>
          <w:szCs w:val="24"/>
        </w:rPr>
        <w:t>,</w:t>
      </w:r>
      <w:r w:rsidR="00C3331E">
        <w:rPr>
          <w:rFonts w:ascii="Times New Roman" w:hAnsi="Times New Roman" w:cs="Times New Roman"/>
          <w:sz w:val="24"/>
          <w:szCs w:val="24"/>
        </w:rPr>
        <w:t xml:space="preserve"> 15 hours of instruction </w:t>
      </w:r>
      <w:r w:rsidR="00E674E9">
        <w:rPr>
          <w:rFonts w:ascii="Times New Roman" w:hAnsi="Times New Roman" w:cs="Times New Roman"/>
          <w:sz w:val="24"/>
          <w:szCs w:val="24"/>
        </w:rPr>
        <w:t>will be distributed for one credit</w:t>
      </w:r>
      <w:r w:rsidR="00BA2ECB">
        <w:rPr>
          <w:rFonts w:ascii="Times New Roman" w:hAnsi="Times New Roman" w:cs="Times New Roman"/>
          <w:sz w:val="24"/>
          <w:szCs w:val="24"/>
        </w:rPr>
        <w:t xml:space="preserve"> of</w:t>
      </w:r>
      <w:r w:rsidR="00E674E9">
        <w:rPr>
          <w:rFonts w:ascii="Times New Roman" w:hAnsi="Times New Roman" w:cs="Times New Roman"/>
          <w:sz w:val="24"/>
          <w:szCs w:val="24"/>
        </w:rPr>
        <w:t xml:space="preserve"> theoretical course i.e. classroom teaching, interaction and 30 hours for </w:t>
      </w:r>
      <w:r w:rsidR="00E674E9">
        <w:rPr>
          <w:rFonts w:ascii="Times New Roman" w:hAnsi="Times New Roman" w:cs="Times New Roman"/>
          <w:sz w:val="24"/>
          <w:szCs w:val="24"/>
        </w:rPr>
        <w:lastRenderedPageBreak/>
        <w:t xml:space="preserve">one credit of </w:t>
      </w:r>
      <w:r w:rsidR="00BA2ECB">
        <w:rPr>
          <w:rFonts w:ascii="Times New Roman" w:hAnsi="Times New Roman" w:cs="Times New Roman"/>
          <w:sz w:val="24"/>
          <w:szCs w:val="24"/>
        </w:rPr>
        <w:t>practicum course</w:t>
      </w:r>
      <w:r w:rsidR="00E674E9">
        <w:rPr>
          <w:rFonts w:ascii="Times New Roman" w:hAnsi="Times New Roman" w:cs="Times New Roman"/>
          <w:sz w:val="24"/>
          <w:szCs w:val="24"/>
        </w:rPr>
        <w:t xml:space="preserve"> i.e.</w:t>
      </w:r>
      <w:r w:rsidR="002B1750">
        <w:rPr>
          <w:rFonts w:ascii="Times New Roman" w:hAnsi="Times New Roman" w:cs="Times New Roman"/>
          <w:sz w:val="24"/>
          <w:szCs w:val="24"/>
        </w:rPr>
        <w:t>,</w:t>
      </w:r>
      <w:r w:rsidR="00E674E9">
        <w:rPr>
          <w:rFonts w:ascii="Times New Roman" w:hAnsi="Times New Roman" w:cs="Times New Roman"/>
          <w:sz w:val="24"/>
          <w:szCs w:val="24"/>
        </w:rPr>
        <w:t xml:space="preserve"> project, practical activity, lab-based activity, workshop-based activity, community-engagement etc.</w:t>
      </w:r>
    </w:p>
    <w:p w14:paraId="6E92C433" w14:textId="77777777" w:rsidR="00191E7B" w:rsidRDefault="00A7146E" w:rsidP="00342360">
      <w:p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 xml:space="preserve">Stage </w:t>
      </w:r>
      <w:r w:rsidR="008127B1" w:rsidRPr="00EC1AB1">
        <w:rPr>
          <w:rFonts w:ascii="Times New Roman" w:hAnsi="Times New Roman" w:cs="Times New Roman"/>
          <w:b/>
          <w:i/>
          <w:sz w:val="24"/>
          <w:szCs w:val="24"/>
        </w:rPr>
        <w:t>Specific Specialization in ITEP:</w:t>
      </w:r>
      <w:r w:rsidR="008127B1">
        <w:rPr>
          <w:rFonts w:ascii="Times New Roman" w:hAnsi="Times New Roman" w:cs="Times New Roman"/>
          <w:b/>
          <w:sz w:val="24"/>
          <w:szCs w:val="24"/>
        </w:rPr>
        <w:t xml:space="preserve"> </w:t>
      </w:r>
      <w:r w:rsidR="008127B1" w:rsidRPr="008127B1">
        <w:rPr>
          <w:rFonts w:ascii="Times New Roman" w:hAnsi="Times New Roman" w:cs="Times New Roman"/>
          <w:sz w:val="24"/>
          <w:szCs w:val="24"/>
        </w:rPr>
        <w:t>National Education Policy 202</w:t>
      </w:r>
      <w:r w:rsidR="003E365C">
        <w:rPr>
          <w:rFonts w:ascii="Times New Roman" w:hAnsi="Times New Roman" w:cs="Times New Roman"/>
          <w:sz w:val="24"/>
          <w:szCs w:val="24"/>
        </w:rPr>
        <w:t>0, restructured</w:t>
      </w:r>
      <w:r w:rsidR="008127B1" w:rsidRPr="008127B1">
        <w:rPr>
          <w:rFonts w:ascii="Times New Roman" w:hAnsi="Times New Roman" w:cs="Times New Roman"/>
          <w:sz w:val="24"/>
          <w:szCs w:val="24"/>
        </w:rPr>
        <w:t xml:space="preserve"> school curriculum and pedagogy as 5+3+3+4</w:t>
      </w:r>
      <w:r w:rsidR="008127B1">
        <w:rPr>
          <w:rFonts w:ascii="Times New Roman" w:hAnsi="Times New Roman" w:cs="Times New Roman"/>
          <w:sz w:val="24"/>
          <w:szCs w:val="24"/>
        </w:rPr>
        <w:t xml:space="preserve"> (NEP, 2020)</w:t>
      </w:r>
      <w:r w:rsidR="008127B1" w:rsidRPr="008127B1">
        <w:rPr>
          <w:rFonts w:ascii="Times New Roman" w:hAnsi="Times New Roman" w:cs="Times New Roman"/>
          <w:sz w:val="24"/>
          <w:szCs w:val="24"/>
        </w:rPr>
        <w:t>.</w:t>
      </w:r>
      <w:r w:rsidR="008127B1">
        <w:rPr>
          <w:rFonts w:ascii="Times New Roman" w:hAnsi="Times New Roman" w:cs="Times New Roman"/>
          <w:sz w:val="24"/>
          <w:szCs w:val="24"/>
        </w:rPr>
        <w:t xml:space="preserve"> </w:t>
      </w:r>
      <w:r w:rsidR="00BA49BE">
        <w:rPr>
          <w:rFonts w:ascii="Times New Roman" w:hAnsi="Times New Roman" w:cs="Times New Roman"/>
          <w:sz w:val="24"/>
          <w:szCs w:val="24"/>
        </w:rPr>
        <w:t xml:space="preserve">The ITEP emphasized on the </w:t>
      </w:r>
      <w:proofErr w:type="gramStart"/>
      <w:r w:rsidR="00BA49BE">
        <w:rPr>
          <w:rFonts w:ascii="Times New Roman" w:hAnsi="Times New Roman" w:cs="Times New Roman"/>
          <w:sz w:val="24"/>
          <w:szCs w:val="24"/>
        </w:rPr>
        <w:t>above</w:t>
      </w:r>
      <w:r w:rsidR="00191E7B">
        <w:rPr>
          <w:rFonts w:ascii="Times New Roman" w:hAnsi="Times New Roman" w:cs="Times New Roman"/>
          <w:sz w:val="24"/>
          <w:szCs w:val="24"/>
        </w:rPr>
        <w:t xml:space="preserve"> </w:t>
      </w:r>
      <w:r w:rsidR="00AB6EA4">
        <w:rPr>
          <w:rFonts w:ascii="Times New Roman" w:hAnsi="Times New Roman" w:cs="Times New Roman"/>
          <w:sz w:val="24"/>
          <w:szCs w:val="24"/>
        </w:rPr>
        <w:t>mentioned</w:t>
      </w:r>
      <w:proofErr w:type="gramEnd"/>
      <w:r w:rsidR="00AB6EA4">
        <w:rPr>
          <w:rFonts w:ascii="Times New Roman" w:hAnsi="Times New Roman" w:cs="Times New Roman"/>
          <w:sz w:val="24"/>
          <w:szCs w:val="24"/>
        </w:rPr>
        <w:t xml:space="preserve"> </w:t>
      </w:r>
      <w:r w:rsidR="00191E7B">
        <w:rPr>
          <w:rFonts w:ascii="Times New Roman" w:hAnsi="Times New Roman" w:cs="Times New Roman"/>
          <w:sz w:val="24"/>
          <w:szCs w:val="24"/>
        </w:rPr>
        <w:t xml:space="preserve">structure of </w:t>
      </w:r>
      <w:r w:rsidR="00BA49BE">
        <w:rPr>
          <w:rFonts w:ascii="Times New Roman" w:hAnsi="Times New Roman" w:cs="Times New Roman"/>
          <w:sz w:val="24"/>
          <w:szCs w:val="24"/>
        </w:rPr>
        <w:t>school educ</w:t>
      </w:r>
      <w:r w:rsidR="00DD738C">
        <w:rPr>
          <w:rFonts w:ascii="Times New Roman" w:hAnsi="Times New Roman" w:cs="Times New Roman"/>
          <w:sz w:val="24"/>
          <w:szCs w:val="24"/>
        </w:rPr>
        <w:t>ation and give</w:t>
      </w:r>
      <w:r w:rsidR="00191E7B">
        <w:rPr>
          <w:rFonts w:ascii="Times New Roman" w:hAnsi="Times New Roman" w:cs="Times New Roman"/>
          <w:sz w:val="24"/>
          <w:szCs w:val="24"/>
        </w:rPr>
        <w:t xml:space="preserve"> opportunity to the prospective teachers</w:t>
      </w:r>
      <w:r w:rsidR="00BA49BE">
        <w:rPr>
          <w:rFonts w:ascii="Times New Roman" w:hAnsi="Times New Roman" w:cs="Times New Roman"/>
          <w:sz w:val="24"/>
          <w:szCs w:val="24"/>
        </w:rPr>
        <w:t xml:space="preserve"> </w:t>
      </w:r>
      <w:r w:rsidR="00227D86">
        <w:rPr>
          <w:rFonts w:ascii="Times New Roman" w:hAnsi="Times New Roman" w:cs="Times New Roman"/>
          <w:sz w:val="24"/>
          <w:szCs w:val="24"/>
        </w:rPr>
        <w:t>for being specialized</w:t>
      </w:r>
      <w:r w:rsidR="00BA49BE">
        <w:rPr>
          <w:rFonts w:ascii="Times New Roman" w:hAnsi="Times New Roman" w:cs="Times New Roman"/>
          <w:sz w:val="24"/>
          <w:szCs w:val="24"/>
        </w:rPr>
        <w:t xml:space="preserve"> according </w:t>
      </w:r>
      <w:r w:rsidR="00191E7B">
        <w:rPr>
          <w:rFonts w:ascii="Times New Roman" w:hAnsi="Times New Roman" w:cs="Times New Roman"/>
          <w:sz w:val="24"/>
          <w:szCs w:val="24"/>
        </w:rPr>
        <w:t>to different</w:t>
      </w:r>
      <w:r w:rsidR="00BA49BE">
        <w:rPr>
          <w:rFonts w:ascii="Times New Roman" w:hAnsi="Times New Roman" w:cs="Times New Roman"/>
          <w:sz w:val="24"/>
          <w:szCs w:val="24"/>
        </w:rPr>
        <w:t xml:space="preserve"> stage</w:t>
      </w:r>
      <w:r w:rsidR="00191E7B">
        <w:rPr>
          <w:rFonts w:ascii="Times New Roman" w:hAnsi="Times New Roman" w:cs="Times New Roman"/>
          <w:sz w:val="24"/>
          <w:szCs w:val="24"/>
        </w:rPr>
        <w:t>s</w:t>
      </w:r>
      <w:r w:rsidR="00564115">
        <w:rPr>
          <w:rFonts w:ascii="Times New Roman" w:hAnsi="Times New Roman" w:cs="Times New Roman"/>
          <w:sz w:val="24"/>
          <w:szCs w:val="24"/>
        </w:rPr>
        <w:t xml:space="preserve"> (ITEP Curriculum Framework, 2023)</w:t>
      </w:r>
      <w:r w:rsidR="00191E7B">
        <w:rPr>
          <w:rFonts w:ascii="Times New Roman" w:hAnsi="Times New Roman" w:cs="Times New Roman"/>
          <w:sz w:val="24"/>
          <w:szCs w:val="24"/>
        </w:rPr>
        <w:t>.</w:t>
      </w:r>
      <w:r w:rsidR="00564115">
        <w:rPr>
          <w:rFonts w:ascii="Times New Roman" w:hAnsi="Times New Roman" w:cs="Times New Roman"/>
          <w:sz w:val="24"/>
          <w:szCs w:val="24"/>
        </w:rPr>
        <w:t xml:space="preserve"> </w:t>
      </w:r>
      <w:proofErr w:type="gramStart"/>
      <w:r w:rsidR="00564115">
        <w:rPr>
          <w:rFonts w:ascii="Times New Roman" w:hAnsi="Times New Roman" w:cs="Times New Roman"/>
          <w:sz w:val="24"/>
          <w:szCs w:val="24"/>
        </w:rPr>
        <w:t>These specific specialization</w:t>
      </w:r>
      <w:proofErr w:type="gramEnd"/>
      <w:r w:rsidR="00564115">
        <w:rPr>
          <w:rFonts w:ascii="Times New Roman" w:hAnsi="Times New Roman" w:cs="Times New Roman"/>
          <w:sz w:val="24"/>
          <w:szCs w:val="24"/>
        </w:rPr>
        <w:t xml:space="preserve"> are mentioned below:</w:t>
      </w:r>
    </w:p>
    <w:p w14:paraId="0F7DCFAB" w14:textId="77777777" w:rsidR="00564115" w:rsidRPr="008F6F50" w:rsidRDefault="00564115" w:rsidP="00342360">
      <w:pPr>
        <w:pStyle w:val="ListParagraph"/>
        <w:numPr>
          <w:ilvl w:val="0"/>
          <w:numId w:val="8"/>
        </w:numPr>
        <w:spacing w:after="0" w:line="360" w:lineRule="auto"/>
        <w:jc w:val="both"/>
        <w:rPr>
          <w:rFonts w:ascii="Times New Roman" w:hAnsi="Times New Roman" w:cs="Times New Roman"/>
          <w:sz w:val="24"/>
          <w:szCs w:val="24"/>
        </w:rPr>
      </w:pPr>
      <w:r w:rsidRPr="008F6F50">
        <w:rPr>
          <w:rFonts w:ascii="Times New Roman" w:hAnsi="Times New Roman" w:cs="Times New Roman"/>
          <w:b/>
          <w:sz w:val="24"/>
          <w:szCs w:val="24"/>
        </w:rPr>
        <w:t>ITEP with Foundational Stage Specialization:</w:t>
      </w:r>
      <w:r w:rsidRPr="008F6F50">
        <w:rPr>
          <w:rFonts w:ascii="Times New Roman" w:hAnsi="Times New Roman" w:cs="Times New Roman"/>
          <w:sz w:val="24"/>
          <w:szCs w:val="24"/>
        </w:rPr>
        <w:t xml:space="preserve"> The Foundation</w:t>
      </w:r>
      <w:r w:rsidR="003E39D1">
        <w:rPr>
          <w:rFonts w:ascii="Times New Roman" w:hAnsi="Times New Roman" w:cs="Times New Roman"/>
          <w:sz w:val="24"/>
          <w:szCs w:val="24"/>
        </w:rPr>
        <w:t>al Stage (NEP, 2020) involves</w:t>
      </w:r>
      <w:r w:rsidRPr="008F6F50">
        <w:rPr>
          <w:rFonts w:ascii="Times New Roman" w:hAnsi="Times New Roman" w:cs="Times New Roman"/>
          <w:sz w:val="24"/>
          <w:szCs w:val="24"/>
        </w:rPr>
        <w:t xml:space="preserve"> five year</w:t>
      </w:r>
      <w:r w:rsidR="008D4806">
        <w:rPr>
          <w:rFonts w:ascii="Times New Roman" w:hAnsi="Times New Roman" w:cs="Times New Roman"/>
          <w:sz w:val="24"/>
          <w:szCs w:val="24"/>
        </w:rPr>
        <w:t>s</w:t>
      </w:r>
      <w:r w:rsidRPr="008F6F50">
        <w:rPr>
          <w:rFonts w:ascii="Times New Roman" w:hAnsi="Times New Roman" w:cs="Times New Roman"/>
          <w:sz w:val="24"/>
          <w:szCs w:val="24"/>
        </w:rPr>
        <w:t xml:space="preserve"> of education, </w:t>
      </w:r>
      <w:r w:rsidR="003379D4" w:rsidRPr="008F6F50">
        <w:rPr>
          <w:rFonts w:ascii="Times New Roman" w:hAnsi="Times New Roman" w:cs="Times New Roman"/>
          <w:sz w:val="24"/>
          <w:szCs w:val="24"/>
        </w:rPr>
        <w:t xml:space="preserve">three years in Anganwadi </w:t>
      </w:r>
      <w:proofErr w:type="spellStart"/>
      <w:r w:rsidR="003379D4" w:rsidRPr="008F6F50">
        <w:rPr>
          <w:rFonts w:ascii="Times New Roman" w:hAnsi="Times New Roman" w:cs="Times New Roman"/>
          <w:sz w:val="24"/>
          <w:szCs w:val="24"/>
        </w:rPr>
        <w:t>centres</w:t>
      </w:r>
      <w:proofErr w:type="spellEnd"/>
      <w:r w:rsidR="003379D4" w:rsidRPr="008F6F50">
        <w:rPr>
          <w:rFonts w:ascii="Times New Roman" w:hAnsi="Times New Roman" w:cs="Times New Roman"/>
          <w:sz w:val="24"/>
          <w:szCs w:val="24"/>
        </w:rPr>
        <w:t xml:space="preserve"> or </w:t>
      </w:r>
      <w:proofErr w:type="spellStart"/>
      <w:r w:rsidR="003379D4" w:rsidRPr="008F6F50">
        <w:rPr>
          <w:rFonts w:ascii="Times New Roman" w:hAnsi="Times New Roman" w:cs="Times New Roman"/>
          <w:sz w:val="24"/>
          <w:szCs w:val="24"/>
        </w:rPr>
        <w:t>Balvatikas</w:t>
      </w:r>
      <w:proofErr w:type="spellEnd"/>
      <w:r w:rsidR="003379D4" w:rsidRPr="008F6F50">
        <w:rPr>
          <w:rFonts w:ascii="Times New Roman" w:hAnsi="Times New Roman" w:cs="Times New Roman"/>
          <w:sz w:val="24"/>
          <w:szCs w:val="24"/>
        </w:rPr>
        <w:t xml:space="preserve"> or other preschools and for grade 1 and </w:t>
      </w:r>
      <w:r w:rsidR="009F093E">
        <w:rPr>
          <w:rFonts w:ascii="Times New Roman" w:hAnsi="Times New Roman" w:cs="Times New Roman"/>
          <w:sz w:val="24"/>
          <w:szCs w:val="24"/>
        </w:rPr>
        <w:t>2 in schools. This stage focuses</w:t>
      </w:r>
      <w:r w:rsidR="003379D4" w:rsidRPr="008F6F50">
        <w:rPr>
          <w:rFonts w:ascii="Times New Roman" w:hAnsi="Times New Roman" w:cs="Times New Roman"/>
          <w:sz w:val="24"/>
          <w:szCs w:val="24"/>
        </w:rPr>
        <w:t xml:space="preserve"> on the play based, activity based and </w:t>
      </w:r>
      <w:proofErr w:type="gramStart"/>
      <w:r w:rsidR="003379D4" w:rsidRPr="008F6F50">
        <w:rPr>
          <w:rFonts w:ascii="Times New Roman" w:hAnsi="Times New Roman" w:cs="Times New Roman"/>
          <w:sz w:val="24"/>
          <w:szCs w:val="24"/>
        </w:rPr>
        <w:t>inquiry based</w:t>
      </w:r>
      <w:proofErr w:type="gramEnd"/>
      <w:r w:rsidR="003379D4" w:rsidRPr="008F6F50">
        <w:rPr>
          <w:rFonts w:ascii="Times New Roman" w:hAnsi="Times New Roman" w:cs="Times New Roman"/>
          <w:sz w:val="24"/>
          <w:szCs w:val="24"/>
        </w:rPr>
        <w:t xml:space="preserve"> learning design (NEP, 2020). T</w:t>
      </w:r>
      <w:r w:rsidR="00766DE4" w:rsidRPr="008F6F50">
        <w:rPr>
          <w:rFonts w:ascii="Times New Roman" w:hAnsi="Times New Roman" w:cs="Times New Roman"/>
          <w:sz w:val="24"/>
          <w:szCs w:val="24"/>
        </w:rPr>
        <w:t>he prospective teachers who</w:t>
      </w:r>
      <w:r w:rsidR="00D5610C">
        <w:rPr>
          <w:rFonts w:ascii="Times New Roman" w:hAnsi="Times New Roman" w:cs="Times New Roman"/>
          <w:sz w:val="24"/>
          <w:szCs w:val="24"/>
        </w:rPr>
        <w:t xml:space="preserve"> qualified in Foundational S</w:t>
      </w:r>
      <w:r w:rsidR="00254337">
        <w:rPr>
          <w:rFonts w:ascii="Times New Roman" w:hAnsi="Times New Roman" w:cs="Times New Roman"/>
          <w:sz w:val="24"/>
          <w:szCs w:val="24"/>
        </w:rPr>
        <w:t>tage Specialization</w:t>
      </w:r>
      <w:r w:rsidR="003379D4" w:rsidRPr="008F6F50">
        <w:rPr>
          <w:rFonts w:ascii="Times New Roman" w:hAnsi="Times New Roman" w:cs="Times New Roman"/>
          <w:sz w:val="24"/>
          <w:szCs w:val="24"/>
        </w:rPr>
        <w:t xml:space="preserve"> </w:t>
      </w:r>
      <w:r w:rsidR="00254337">
        <w:rPr>
          <w:rFonts w:ascii="Times New Roman" w:hAnsi="Times New Roman" w:cs="Times New Roman"/>
          <w:sz w:val="24"/>
          <w:szCs w:val="24"/>
        </w:rPr>
        <w:t xml:space="preserve">will be </w:t>
      </w:r>
      <w:r w:rsidR="008B45F9">
        <w:rPr>
          <w:rFonts w:ascii="Times New Roman" w:hAnsi="Times New Roman" w:cs="Times New Roman"/>
          <w:sz w:val="24"/>
          <w:szCs w:val="24"/>
        </w:rPr>
        <w:t>able to teach</w:t>
      </w:r>
      <w:r w:rsidR="00766DE4" w:rsidRPr="008F6F50">
        <w:rPr>
          <w:rFonts w:ascii="Times New Roman" w:hAnsi="Times New Roman" w:cs="Times New Roman"/>
          <w:sz w:val="24"/>
          <w:szCs w:val="24"/>
        </w:rPr>
        <w:t xml:space="preserve"> children of age group 3 to 8 years. </w:t>
      </w:r>
      <w:r w:rsidR="004711FC" w:rsidRPr="008F6F50">
        <w:rPr>
          <w:rFonts w:ascii="Times New Roman" w:hAnsi="Times New Roman" w:cs="Times New Roman"/>
          <w:sz w:val="24"/>
          <w:szCs w:val="24"/>
        </w:rPr>
        <w:t>For this stage the prospective teachers are aware and skilled in the domain of growth and development, which are mainly focused on p</w:t>
      </w:r>
      <w:r w:rsidR="004D6E85" w:rsidRPr="008F6F50">
        <w:rPr>
          <w:rFonts w:ascii="Times New Roman" w:hAnsi="Times New Roman" w:cs="Times New Roman"/>
          <w:sz w:val="24"/>
          <w:szCs w:val="24"/>
        </w:rPr>
        <w:t>hy</w:t>
      </w:r>
      <w:r w:rsidR="004711FC" w:rsidRPr="008F6F50">
        <w:rPr>
          <w:rFonts w:ascii="Times New Roman" w:hAnsi="Times New Roman" w:cs="Times New Roman"/>
          <w:sz w:val="24"/>
          <w:szCs w:val="24"/>
        </w:rPr>
        <w:t>sical development, social development, emotional development cognitive development and basic numeracy and literacy (ITEP Curriculum Framework, 2023).</w:t>
      </w:r>
    </w:p>
    <w:p w14:paraId="68947F67" w14:textId="77777777" w:rsidR="00D04D5D" w:rsidRPr="008F6F50" w:rsidRDefault="004D6E85" w:rsidP="00342360">
      <w:pPr>
        <w:pStyle w:val="ListParagraph"/>
        <w:numPr>
          <w:ilvl w:val="0"/>
          <w:numId w:val="8"/>
        </w:numPr>
        <w:spacing w:after="0" w:line="360" w:lineRule="auto"/>
        <w:jc w:val="both"/>
        <w:rPr>
          <w:rFonts w:ascii="Times New Roman" w:hAnsi="Times New Roman" w:cs="Times New Roman"/>
          <w:sz w:val="24"/>
          <w:szCs w:val="24"/>
        </w:rPr>
      </w:pPr>
      <w:r w:rsidRPr="008F6F50">
        <w:rPr>
          <w:rFonts w:ascii="Times New Roman" w:hAnsi="Times New Roman" w:cs="Times New Roman"/>
          <w:b/>
          <w:sz w:val="24"/>
          <w:szCs w:val="24"/>
        </w:rPr>
        <w:t>ITEP with Preparatory Stage Specialization:</w:t>
      </w:r>
      <w:r w:rsidRPr="008F6F50">
        <w:rPr>
          <w:rFonts w:ascii="Times New Roman" w:hAnsi="Times New Roman" w:cs="Times New Roman"/>
          <w:sz w:val="24"/>
          <w:szCs w:val="24"/>
        </w:rPr>
        <w:t xml:space="preserve"> </w:t>
      </w:r>
      <w:r w:rsidR="00730F63" w:rsidRPr="008F6F50">
        <w:rPr>
          <w:rFonts w:ascii="Times New Roman" w:hAnsi="Times New Roman" w:cs="Times New Roman"/>
          <w:sz w:val="24"/>
          <w:szCs w:val="24"/>
        </w:rPr>
        <w:t xml:space="preserve">The prospective teachers </w:t>
      </w:r>
      <w:r w:rsidR="00E52817">
        <w:rPr>
          <w:rFonts w:ascii="Times New Roman" w:hAnsi="Times New Roman" w:cs="Times New Roman"/>
          <w:sz w:val="24"/>
          <w:szCs w:val="24"/>
        </w:rPr>
        <w:t xml:space="preserve">who have </w:t>
      </w:r>
      <w:r w:rsidR="00730F63" w:rsidRPr="008F6F50">
        <w:rPr>
          <w:rFonts w:ascii="Times New Roman" w:hAnsi="Times New Roman" w:cs="Times New Roman"/>
          <w:sz w:val="24"/>
          <w:szCs w:val="24"/>
        </w:rPr>
        <w:t>completed ITEP wi</w:t>
      </w:r>
      <w:r w:rsidR="00E52817">
        <w:rPr>
          <w:rFonts w:ascii="Times New Roman" w:hAnsi="Times New Roman" w:cs="Times New Roman"/>
          <w:sz w:val="24"/>
          <w:szCs w:val="24"/>
        </w:rPr>
        <w:t>th Preparatory Stage</w:t>
      </w:r>
      <w:r w:rsidR="00730F63" w:rsidRPr="008F6F50">
        <w:rPr>
          <w:rFonts w:ascii="Times New Roman" w:hAnsi="Times New Roman" w:cs="Times New Roman"/>
          <w:sz w:val="24"/>
          <w:szCs w:val="24"/>
        </w:rPr>
        <w:t xml:space="preserve"> Specialization</w:t>
      </w:r>
      <w:r w:rsidR="00E52817">
        <w:rPr>
          <w:rFonts w:ascii="Times New Roman" w:hAnsi="Times New Roman" w:cs="Times New Roman"/>
          <w:sz w:val="24"/>
          <w:szCs w:val="24"/>
        </w:rPr>
        <w:t xml:space="preserve"> </w:t>
      </w:r>
      <w:r w:rsidR="00400165">
        <w:rPr>
          <w:rFonts w:ascii="Times New Roman" w:hAnsi="Times New Roman" w:cs="Times New Roman"/>
          <w:sz w:val="24"/>
          <w:szCs w:val="24"/>
        </w:rPr>
        <w:t>(NEP, 2020)</w:t>
      </w:r>
      <w:r w:rsidR="00730F63" w:rsidRPr="008F6F50">
        <w:rPr>
          <w:rFonts w:ascii="Times New Roman" w:hAnsi="Times New Roman" w:cs="Times New Roman"/>
          <w:sz w:val="24"/>
          <w:szCs w:val="24"/>
        </w:rPr>
        <w:t xml:space="preserve"> are eligible for teaching children in grades 3 to 5. This </w:t>
      </w:r>
      <w:r w:rsidR="007408EC" w:rsidRPr="008F6F50">
        <w:rPr>
          <w:rFonts w:ascii="Times New Roman" w:hAnsi="Times New Roman" w:cs="Times New Roman"/>
          <w:sz w:val="24"/>
          <w:szCs w:val="24"/>
        </w:rPr>
        <w:t xml:space="preserve">Preparatory Stage builds on the </w:t>
      </w:r>
      <w:r w:rsidR="00D04D5D" w:rsidRPr="008F6F50">
        <w:rPr>
          <w:rFonts w:ascii="Times New Roman" w:hAnsi="Times New Roman" w:cs="Times New Roman"/>
          <w:sz w:val="24"/>
          <w:szCs w:val="24"/>
        </w:rPr>
        <w:t>play based, discovery based and activity based pedagogical approaches followed at foundational stage</w:t>
      </w:r>
      <w:r w:rsidR="00216E0C">
        <w:rPr>
          <w:rFonts w:ascii="Times New Roman" w:hAnsi="Times New Roman" w:cs="Times New Roman"/>
          <w:sz w:val="24"/>
          <w:szCs w:val="24"/>
        </w:rPr>
        <w:t xml:space="preserve"> and focuses</w:t>
      </w:r>
      <w:r w:rsidR="00E04106" w:rsidRPr="008F6F50">
        <w:rPr>
          <w:rFonts w:ascii="Times New Roman" w:hAnsi="Times New Roman" w:cs="Times New Roman"/>
          <w:sz w:val="24"/>
          <w:szCs w:val="24"/>
        </w:rPr>
        <w:t xml:space="preserve"> on the interactive classroom learning</w:t>
      </w:r>
      <w:r w:rsidR="00D04D5D" w:rsidRPr="008F6F50">
        <w:rPr>
          <w:rFonts w:ascii="Times New Roman" w:hAnsi="Times New Roman" w:cs="Times New Roman"/>
          <w:sz w:val="24"/>
          <w:szCs w:val="24"/>
        </w:rPr>
        <w:t xml:space="preserve"> </w:t>
      </w:r>
      <w:r w:rsidR="006444B5" w:rsidRPr="008F6F50">
        <w:rPr>
          <w:rFonts w:ascii="Times New Roman" w:hAnsi="Times New Roman" w:cs="Times New Roman"/>
          <w:sz w:val="24"/>
          <w:szCs w:val="24"/>
        </w:rPr>
        <w:t xml:space="preserve">(ITEP Curriculum Framework, </w:t>
      </w:r>
      <w:r w:rsidR="00D04D5D" w:rsidRPr="008F6F50">
        <w:rPr>
          <w:rFonts w:ascii="Times New Roman" w:hAnsi="Times New Roman" w:cs="Times New Roman"/>
          <w:sz w:val="24"/>
          <w:szCs w:val="24"/>
        </w:rPr>
        <w:t>2023).</w:t>
      </w:r>
      <w:r w:rsidR="00F87AFA" w:rsidRPr="008F6F50">
        <w:rPr>
          <w:rFonts w:ascii="Times New Roman" w:hAnsi="Times New Roman" w:cs="Times New Roman"/>
          <w:sz w:val="24"/>
          <w:szCs w:val="24"/>
        </w:rPr>
        <w:t xml:space="preserve"> This stage encourages</w:t>
      </w:r>
      <w:r w:rsidR="006444B5" w:rsidRPr="008F6F50">
        <w:rPr>
          <w:rFonts w:ascii="Times New Roman" w:hAnsi="Times New Roman" w:cs="Times New Roman"/>
          <w:sz w:val="24"/>
          <w:szCs w:val="24"/>
        </w:rPr>
        <w:t xml:space="preserve"> exploration and understanding of both the natural wor</w:t>
      </w:r>
      <w:r w:rsidR="00C67AD5">
        <w:rPr>
          <w:rFonts w:ascii="Times New Roman" w:hAnsi="Times New Roman" w:cs="Times New Roman"/>
          <w:sz w:val="24"/>
          <w:szCs w:val="24"/>
        </w:rPr>
        <w:t>ld and the social world and</w:t>
      </w:r>
      <w:r w:rsidR="007D483F">
        <w:rPr>
          <w:rFonts w:ascii="Times New Roman" w:hAnsi="Times New Roman" w:cs="Times New Roman"/>
          <w:sz w:val="24"/>
          <w:szCs w:val="24"/>
        </w:rPr>
        <w:t xml:space="preserve"> it includes</w:t>
      </w:r>
      <w:r w:rsidR="00EC208A">
        <w:rPr>
          <w:rFonts w:ascii="Times New Roman" w:hAnsi="Times New Roman" w:cs="Times New Roman"/>
          <w:sz w:val="24"/>
          <w:szCs w:val="24"/>
        </w:rPr>
        <w:t xml:space="preserve"> </w:t>
      </w:r>
      <w:r w:rsidR="006444B5" w:rsidRPr="008F6F50">
        <w:rPr>
          <w:rFonts w:ascii="Times New Roman" w:hAnsi="Times New Roman" w:cs="Times New Roman"/>
          <w:sz w:val="24"/>
          <w:szCs w:val="24"/>
        </w:rPr>
        <w:t>language, mathematic, arts and physical education</w:t>
      </w:r>
      <w:r w:rsidR="00D05FE9" w:rsidRPr="008F6F50">
        <w:rPr>
          <w:rFonts w:ascii="Times New Roman" w:hAnsi="Times New Roman" w:cs="Times New Roman"/>
          <w:sz w:val="24"/>
          <w:szCs w:val="24"/>
        </w:rPr>
        <w:t xml:space="preserve"> in the preparatory curriculum.</w:t>
      </w:r>
    </w:p>
    <w:p w14:paraId="23E879AC" w14:textId="77777777" w:rsidR="004D6E85" w:rsidRPr="008F6F50" w:rsidRDefault="0000411D" w:rsidP="00342360">
      <w:pPr>
        <w:pStyle w:val="ListParagraph"/>
        <w:numPr>
          <w:ilvl w:val="0"/>
          <w:numId w:val="8"/>
        </w:numPr>
        <w:spacing w:after="0" w:line="360" w:lineRule="auto"/>
        <w:jc w:val="both"/>
        <w:rPr>
          <w:rFonts w:ascii="Times New Roman" w:hAnsi="Times New Roman" w:cs="Times New Roman"/>
          <w:sz w:val="24"/>
          <w:szCs w:val="24"/>
        </w:rPr>
      </w:pPr>
      <w:r w:rsidRPr="008F6F50">
        <w:rPr>
          <w:rFonts w:ascii="Times New Roman" w:hAnsi="Times New Roman" w:cs="Times New Roman"/>
          <w:b/>
          <w:sz w:val="24"/>
          <w:szCs w:val="24"/>
        </w:rPr>
        <w:t>ITEP with Middle Stage Specialization:</w:t>
      </w:r>
      <w:r w:rsidR="001320DA" w:rsidRPr="008F6F50">
        <w:rPr>
          <w:rFonts w:ascii="Times New Roman" w:hAnsi="Times New Roman" w:cs="Times New Roman"/>
          <w:sz w:val="24"/>
          <w:szCs w:val="24"/>
        </w:rPr>
        <w:t xml:space="preserve"> ITEP with Middle Stage</w:t>
      </w:r>
      <w:r w:rsidR="00596F75" w:rsidRPr="008F6F50">
        <w:rPr>
          <w:rFonts w:ascii="Times New Roman" w:hAnsi="Times New Roman" w:cs="Times New Roman"/>
          <w:sz w:val="24"/>
          <w:szCs w:val="24"/>
        </w:rPr>
        <w:t xml:space="preserve"> </w:t>
      </w:r>
      <w:r w:rsidR="001320DA" w:rsidRPr="008F6F50">
        <w:rPr>
          <w:rFonts w:ascii="Times New Roman" w:hAnsi="Times New Roman" w:cs="Times New Roman"/>
          <w:sz w:val="24"/>
          <w:szCs w:val="24"/>
        </w:rPr>
        <w:t xml:space="preserve">Specialization </w:t>
      </w:r>
      <w:r w:rsidR="00543369" w:rsidRPr="008F6F50">
        <w:rPr>
          <w:rFonts w:ascii="Times New Roman" w:hAnsi="Times New Roman" w:cs="Times New Roman"/>
          <w:sz w:val="24"/>
          <w:szCs w:val="24"/>
        </w:rPr>
        <w:t xml:space="preserve">(NEP, 2020) </w:t>
      </w:r>
      <w:r w:rsidR="00B65911">
        <w:rPr>
          <w:rFonts w:ascii="Times New Roman" w:hAnsi="Times New Roman" w:cs="Times New Roman"/>
          <w:sz w:val="24"/>
          <w:szCs w:val="24"/>
        </w:rPr>
        <w:t>will allow</w:t>
      </w:r>
      <w:r w:rsidR="001320DA" w:rsidRPr="008F6F50">
        <w:rPr>
          <w:rFonts w:ascii="Times New Roman" w:hAnsi="Times New Roman" w:cs="Times New Roman"/>
          <w:sz w:val="24"/>
          <w:szCs w:val="24"/>
        </w:rPr>
        <w:t xml:space="preserve"> prospective teachers </w:t>
      </w:r>
      <w:r w:rsidR="00FA3B51">
        <w:rPr>
          <w:rFonts w:ascii="Times New Roman" w:hAnsi="Times New Roman" w:cs="Times New Roman"/>
          <w:sz w:val="24"/>
          <w:szCs w:val="24"/>
        </w:rPr>
        <w:t>for teaching students in grades</w:t>
      </w:r>
      <w:r w:rsidR="001320DA" w:rsidRPr="008F6F50">
        <w:rPr>
          <w:rFonts w:ascii="Times New Roman" w:hAnsi="Times New Roman" w:cs="Times New Roman"/>
          <w:sz w:val="24"/>
          <w:szCs w:val="24"/>
        </w:rPr>
        <w:t xml:space="preserve"> 6, 7 and 8.</w:t>
      </w:r>
      <w:r w:rsidR="00731613" w:rsidRPr="008F6F50">
        <w:rPr>
          <w:rFonts w:ascii="Times New Roman" w:hAnsi="Times New Roman" w:cs="Times New Roman"/>
          <w:sz w:val="24"/>
          <w:szCs w:val="24"/>
        </w:rPr>
        <w:t xml:space="preserve"> At the Middle </w:t>
      </w:r>
      <w:r w:rsidR="0023617B">
        <w:rPr>
          <w:rFonts w:ascii="Times New Roman" w:hAnsi="Times New Roman" w:cs="Times New Roman"/>
          <w:sz w:val="24"/>
          <w:szCs w:val="24"/>
        </w:rPr>
        <w:t>Stage NEP 2020 recommends</w:t>
      </w:r>
      <w:r w:rsidR="00713939">
        <w:rPr>
          <w:rFonts w:ascii="Times New Roman" w:hAnsi="Times New Roman" w:cs="Times New Roman"/>
          <w:sz w:val="24"/>
          <w:szCs w:val="24"/>
        </w:rPr>
        <w:t xml:space="preserve"> that</w:t>
      </w:r>
      <w:r w:rsidR="00731613" w:rsidRPr="008F6F50">
        <w:rPr>
          <w:rFonts w:ascii="Times New Roman" w:hAnsi="Times New Roman" w:cs="Times New Roman"/>
          <w:sz w:val="24"/>
          <w:szCs w:val="24"/>
        </w:rPr>
        <w:t xml:space="preserve"> </w:t>
      </w:r>
      <w:r w:rsidR="00247EAE">
        <w:t>“</w:t>
      </w:r>
      <w:r w:rsidR="00247EAE" w:rsidRPr="008F6F50">
        <w:rPr>
          <w:rFonts w:ascii="Times New Roman" w:hAnsi="Times New Roman" w:cs="Times New Roman"/>
          <w:sz w:val="24"/>
          <w:szCs w:val="24"/>
        </w:rPr>
        <w:t xml:space="preserve">Experiential learning within each subject, and explorations of relations among different subjects, will be encouraged and </w:t>
      </w:r>
      <w:r w:rsidR="009B6BA2" w:rsidRPr="008F6F50">
        <w:rPr>
          <w:rFonts w:ascii="Times New Roman" w:hAnsi="Times New Roman" w:cs="Times New Roman"/>
          <w:sz w:val="24"/>
          <w:szCs w:val="24"/>
        </w:rPr>
        <w:t>emphasized</w:t>
      </w:r>
      <w:r w:rsidR="00247EAE" w:rsidRPr="008F6F50">
        <w:rPr>
          <w:rFonts w:ascii="Times New Roman" w:hAnsi="Times New Roman" w:cs="Times New Roman"/>
          <w:sz w:val="24"/>
          <w:szCs w:val="24"/>
        </w:rPr>
        <w:t xml:space="preserve"> despite the introduction of more </w:t>
      </w:r>
      <w:r w:rsidR="009B6BA2" w:rsidRPr="008F6F50">
        <w:rPr>
          <w:rFonts w:ascii="Times New Roman" w:hAnsi="Times New Roman" w:cs="Times New Roman"/>
          <w:sz w:val="24"/>
          <w:szCs w:val="24"/>
        </w:rPr>
        <w:t>specialized</w:t>
      </w:r>
      <w:r w:rsidR="00247EAE" w:rsidRPr="008F6F50">
        <w:rPr>
          <w:rFonts w:ascii="Times New Roman" w:hAnsi="Times New Roman" w:cs="Times New Roman"/>
          <w:sz w:val="24"/>
          <w:szCs w:val="24"/>
        </w:rPr>
        <w:t xml:space="preserve"> subjects and subject teachers” [Para 4.2, NEP 2020].</w:t>
      </w:r>
      <w:r w:rsidR="00596F75" w:rsidRPr="008F6F50">
        <w:rPr>
          <w:rFonts w:ascii="Times New Roman" w:hAnsi="Times New Roman" w:cs="Times New Roman"/>
          <w:sz w:val="24"/>
          <w:szCs w:val="24"/>
        </w:rPr>
        <w:t xml:space="preserve"> The curricular areas at the Middle Stage include Languages, Mathematics, Arts Education, Physical Education, Science, Social Science, and exposure to Vocational Education (ITEP Curriculum Framework, 2023).</w:t>
      </w:r>
    </w:p>
    <w:p w14:paraId="28907A80" w14:textId="77777777" w:rsidR="008127B1" w:rsidRDefault="00596F75" w:rsidP="00342360">
      <w:pPr>
        <w:pStyle w:val="ListParagraph"/>
        <w:numPr>
          <w:ilvl w:val="0"/>
          <w:numId w:val="8"/>
        </w:numPr>
        <w:spacing w:after="0" w:line="360" w:lineRule="auto"/>
        <w:jc w:val="both"/>
        <w:rPr>
          <w:rFonts w:ascii="Times New Roman" w:hAnsi="Times New Roman" w:cs="Times New Roman"/>
          <w:sz w:val="24"/>
          <w:szCs w:val="24"/>
        </w:rPr>
      </w:pPr>
      <w:r w:rsidRPr="00802572">
        <w:rPr>
          <w:rFonts w:ascii="Times New Roman" w:hAnsi="Times New Roman" w:cs="Times New Roman"/>
          <w:b/>
          <w:sz w:val="24"/>
          <w:szCs w:val="24"/>
        </w:rPr>
        <w:lastRenderedPageBreak/>
        <w:t>ITEP with Secondary Stage Specialization:</w:t>
      </w:r>
      <w:r>
        <w:rPr>
          <w:rFonts w:ascii="Times New Roman" w:hAnsi="Times New Roman" w:cs="Times New Roman"/>
          <w:sz w:val="24"/>
          <w:szCs w:val="24"/>
        </w:rPr>
        <w:t xml:space="preserve"> </w:t>
      </w:r>
      <w:r w:rsidR="00410E57">
        <w:rPr>
          <w:rFonts w:ascii="Times New Roman" w:hAnsi="Times New Roman" w:cs="Times New Roman"/>
          <w:sz w:val="24"/>
          <w:szCs w:val="24"/>
        </w:rPr>
        <w:t>In this stage ITEP focuses</w:t>
      </w:r>
      <w:r w:rsidR="009E6641">
        <w:rPr>
          <w:rFonts w:ascii="Times New Roman" w:hAnsi="Times New Roman" w:cs="Times New Roman"/>
          <w:sz w:val="24"/>
          <w:szCs w:val="24"/>
        </w:rPr>
        <w:t xml:space="preserve"> on holistic and multidisciplinary subject content development (NEP, 2020). The </w:t>
      </w:r>
      <w:r w:rsidR="00502E1A">
        <w:rPr>
          <w:rFonts w:ascii="Times New Roman" w:hAnsi="Times New Roman" w:cs="Times New Roman"/>
          <w:sz w:val="24"/>
          <w:szCs w:val="24"/>
        </w:rPr>
        <w:t>Second</w:t>
      </w:r>
      <w:r w:rsidR="00652E0A">
        <w:rPr>
          <w:rFonts w:ascii="Times New Roman" w:hAnsi="Times New Roman" w:cs="Times New Roman"/>
          <w:sz w:val="24"/>
          <w:szCs w:val="24"/>
        </w:rPr>
        <w:t>ary Stage includes grades 9, 10,</w:t>
      </w:r>
      <w:r w:rsidR="00C5484B">
        <w:rPr>
          <w:rFonts w:ascii="Times New Roman" w:hAnsi="Times New Roman" w:cs="Times New Roman"/>
          <w:sz w:val="24"/>
          <w:szCs w:val="24"/>
        </w:rPr>
        <w:t xml:space="preserve"> 11 and 12</w:t>
      </w:r>
      <w:r w:rsidR="00502E1A">
        <w:rPr>
          <w:rFonts w:ascii="Times New Roman" w:hAnsi="Times New Roman" w:cs="Times New Roman"/>
          <w:sz w:val="24"/>
          <w:szCs w:val="24"/>
        </w:rPr>
        <w:t>.</w:t>
      </w:r>
      <w:r w:rsidR="00E552C0">
        <w:rPr>
          <w:rFonts w:ascii="Times New Roman" w:hAnsi="Times New Roman" w:cs="Times New Roman"/>
          <w:sz w:val="24"/>
          <w:szCs w:val="24"/>
        </w:rPr>
        <w:t xml:space="preserve"> </w:t>
      </w:r>
      <w:r w:rsidR="004C2D56">
        <w:rPr>
          <w:rFonts w:ascii="Times New Roman" w:hAnsi="Times New Roman" w:cs="Times New Roman"/>
          <w:sz w:val="24"/>
          <w:szCs w:val="24"/>
        </w:rPr>
        <w:t>ITEP will give</w:t>
      </w:r>
      <w:r w:rsidR="00502E1A">
        <w:rPr>
          <w:rFonts w:ascii="Times New Roman" w:hAnsi="Times New Roman" w:cs="Times New Roman"/>
          <w:sz w:val="24"/>
          <w:szCs w:val="24"/>
        </w:rPr>
        <w:t xml:space="preserve"> the opportunity to students to choose their subject from intra-disciplinary and inter-disciplinary manner</w:t>
      </w:r>
      <w:r w:rsidR="004017C1">
        <w:rPr>
          <w:rFonts w:ascii="Times New Roman" w:hAnsi="Times New Roman" w:cs="Times New Roman"/>
          <w:sz w:val="24"/>
          <w:szCs w:val="24"/>
        </w:rPr>
        <w:t xml:space="preserve"> (ITEP Curriculum Framework, </w:t>
      </w:r>
      <w:r w:rsidR="004017C1" w:rsidRPr="004D6E85">
        <w:rPr>
          <w:rFonts w:ascii="Times New Roman" w:hAnsi="Times New Roman" w:cs="Times New Roman"/>
          <w:sz w:val="24"/>
          <w:szCs w:val="24"/>
        </w:rPr>
        <w:t>2023)</w:t>
      </w:r>
      <w:r w:rsidR="004017C1" w:rsidRPr="00596F75">
        <w:rPr>
          <w:rFonts w:ascii="Times New Roman" w:hAnsi="Times New Roman" w:cs="Times New Roman"/>
          <w:sz w:val="24"/>
          <w:szCs w:val="24"/>
        </w:rPr>
        <w:t>.</w:t>
      </w:r>
      <w:r w:rsidR="004017C1">
        <w:rPr>
          <w:rFonts w:ascii="Times New Roman" w:hAnsi="Times New Roman" w:cs="Times New Roman"/>
          <w:sz w:val="24"/>
          <w:szCs w:val="24"/>
        </w:rPr>
        <w:t xml:space="preserve"> The prospective teachers of secondary stage specialization will be specialized in subject knowledge and expertise in pedagogy.</w:t>
      </w:r>
    </w:p>
    <w:p w14:paraId="49B8511F" w14:textId="50BABBE2" w:rsidR="00D32734" w:rsidRPr="00B8123D" w:rsidRDefault="003C4C2D" w:rsidP="003423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Chart 1. </w:t>
      </w:r>
      <w:r w:rsidR="00D32734" w:rsidRPr="00B8123D">
        <w:rPr>
          <w:rFonts w:ascii="Times New Roman" w:hAnsi="Times New Roman" w:cs="Times New Roman"/>
          <w:b/>
          <w:sz w:val="24"/>
          <w:szCs w:val="24"/>
        </w:rPr>
        <w:t>Nomencl</w:t>
      </w:r>
      <w:r w:rsidR="00AE60D2">
        <w:rPr>
          <w:rFonts w:ascii="Times New Roman" w:hAnsi="Times New Roman" w:cs="Times New Roman"/>
          <w:b/>
          <w:sz w:val="24"/>
          <w:szCs w:val="24"/>
        </w:rPr>
        <w:t>ature of Degree Awarded in ITEP</w:t>
      </w:r>
    </w:p>
    <w:tbl>
      <w:tblPr>
        <w:tblStyle w:val="TableGrid"/>
        <w:tblW w:w="0" w:type="auto"/>
        <w:tblLook w:val="04A0" w:firstRow="1" w:lastRow="0" w:firstColumn="1" w:lastColumn="0" w:noHBand="0" w:noVBand="1"/>
      </w:tblPr>
      <w:tblGrid>
        <w:gridCol w:w="2337"/>
        <w:gridCol w:w="2337"/>
        <w:gridCol w:w="2338"/>
        <w:gridCol w:w="2338"/>
      </w:tblGrid>
      <w:tr w:rsidR="00D55C5F" w14:paraId="7059D5A1" w14:textId="77777777" w:rsidTr="00634020">
        <w:tc>
          <w:tcPr>
            <w:tcW w:w="9350" w:type="dxa"/>
            <w:gridSpan w:val="4"/>
            <w:shd w:val="clear" w:color="auto" w:fill="D0CECE" w:themeFill="background2" w:themeFillShade="E6"/>
          </w:tcPr>
          <w:p w14:paraId="3F0CFD2F" w14:textId="77777777" w:rsidR="00D55C5F" w:rsidRPr="001E1C71" w:rsidRDefault="00D55C5F" w:rsidP="00342360">
            <w:pPr>
              <w:spacing w:line="360" w:lineRule="auto"/>
              <w:jc w:val="both"/>
              <w:rPr>
                <w:rFonts w:ascii="Times New Roman" w:hAnsi="Times New Roman" w:cs="Times New Roman"/>
                <w:b/>
                <w:sz w:val="24"/>
                <w:szCs w:val="24"/>
              </w:rPr>
            </w:pPr>
            <w:r w:rsidRPr="001E1C71">
              <w:rPr>
                <w:rFonts w:ascii="Times New Roman" w:hAnsi="Times New Roman" w:cs="Times New Roman"/>
                <w:b/>
                <w:sz w:val="24"/>
                <w:szCs w:val="24"/>
              </w:rPr>
              <w:t>B.A.</w:t>
            </w:r>
            <w:r w:rsidR="007D2C7C">
              <w:rPr>
                <w:rFonts w:ascii="Times New Roman" w:hAnsi="Times New Roman" w:cs="Times New Roman"/>
                <w:b/>
                <w:sz w:val="24"/>
                <w:szCs w:val="24"/>
              </w:rPr>
              <w:t xml:space="preserve"> </w:t>
            </w:r>
            <w:r w:rsidRPr="001E1C71">
              <w:rPr>
                <w:rFonts w:ascii="Times New Roman" w:hAnsi="Times New Roman" w:cs="Times New Roman"/>
                <w:b/>
                <w:sz w:val="24"/>
                <w:szCs w:val="24"/>
              </w:rPr>
              <w:t>B.Ed</w:t>
            </w:r>
            <w:r w:rsidR="001E1C71" w:rsidRPr="001E1C71">
              <w:rPr>
                <w:rFonts w:ascii="Times New Roman" w:hAnsi="Times New Roman" w:cs="Times New Roman"/>
                <w:b/>
                <w:sz w:val="24"/>
                <w:szCs w:val="24"/>
              </w:rPr>
              <w:t>.</w:t>
            </w:r>
            <w:r w:rsidRPr="001E1C71">
              <w:rPr>
                <w:rFonts w:ascii="Times New Roman" w:hAnsi="Times New Roman" w:cs="Times New Roman"/>
                <w:b/>
                <w:sz w:val="24"/>
                <w:szCs w:val="24"/>
              </w:rPr>
              <w:t xml:space="preserve"> </w:t>
            </w:r>
            <w:proofErr w:type="spellStart"/>
            <w:r w:rsidRPr="001E1C71">
              <w:rPr>
                <w:rFonts w:ascii="Times New Roman" w:hAnsi="Times New Roman" w:cs="Times New Roman"/>
                <w:b/>
                <w:sz w:val="24"/>
                <w:szCs w:val="24"/>
              </w:rPr>
              <w:t>Programme</w:t>
            </w:r>
            <w:proofErr w:type="spellEnd"/>
          </w:p>
        </w:tc>
      </w:tr>
      <w:tr w:rsidR="00D32734" w14:paraId="1111E9EC" w14:textId="77777777" w:rsidTr="00634020">
        <w:tc>
          <w:tcPr>
            <w:tcW w:w="2337" w:type="dxa"/>
            <w:shd w:val="clear" w:color="auto" w:fill="D0CECE" w:themeFill="background2" w:themeFillShade="E6"/>
          </w:tcPr>
          <w:p w14:paraId="41656E5C" w14:textId="77777777" w:rsidR="00D32734" w:rsidRPr="00F43C9C" w:rsidRDefault="00D32734" w:rsidP="00342360">
            <w:pPr>
              <w:jc w:val="both"/>
              <w:rPr>
                <w:rFonts w:ascii="Times New Roman" w:hAnsi="Times New Roman" w:cs="Times New Roman"/>
                <w:b/>
                <w:sz w:val="24"/>
                <w:szCs w:val="24"/>
              </w:rPr>
            </w:pPr>
            <w:r w:rsidRPr="001E1C71">
              <w:rPr>
                <w:rFonts w:ascii="Times New Roman" w:hAnsi="Times New Roman" w:cs="Times New Roman"/>
                <w:b/>
                <w:sz w:val="24"/>
                <w:szCs w:val="24"/>
              </w:rPr>
              <w:t>B.A.</w:t>
            </w:r>
            <w:r w:rsidR="007D2C7C">
              <w:rPr>
                <w:rFonts w:ascii="Times New Roman" w:hAnsi="Times New Roman" w:cs="Times New Roman"/>
                <w:b/>
                <w:sz w:val="24"/>
                <w:szCs w:val="24"/>
              </w:rPr>
              <w:t xml:space="preserve"> </w:t>
            </w:r>
            <w:r w:rsidRPr="001E1C71">
              <w:rPr>
                <w:rFonts w:ascii="Times New Roman" w:hAnsi="Times New Roman" w:cs="Times New Roman"/>
                <w:b/>
                <w:sz w:val="24"/>
                <w:szCs w:val="24"/>
              </w:rPr>
              <w:t>B.Ed.</w:t>
            </w:r>
            <w:r w:rsidR="00F43C9C">
              <w:rPr>
                <w:rFonts w:ascii="Times New Roman" w:hAnsi="Times New Roman" w:cs="Times New Roman"/>
                <w:b/>
                <w:sz w:val="24"/>
                <w:szCs w:val="24"/>
              </w:rPr>
              <w:t xml:space="preserve"> </w:t>
            </w:r>
            <w:r w:rsidRPr="001E1C71">
              <w:rPr>
                <w:rFonts w:ascii="Times New Roman" w:hAnsi="Times New Roman" w:cs="Times New Roman"/>
                <w:sz w:val="24"/>
                <w:szCs w:val="24"/>
              </w:rPr>
              <w:t>(Foundational Stage with Major in ….)</w:t>
            </w:r>
          </w:p>
        </w:tc>
        <w:tc>
          <w:tcPr>
            <w:tcW w:w="2337" w:type="dxa"/>
            <w:shd w:val="clear" w:color="auto" w:fill="D0CECE" w:themeFill="background2" w:themeFillShade="E6"/>
          </w:tcPr>
          <w:p w14:paraId="6B479669" w14:textId="77777777" w:rsidR="0050794A" w:rsidRPr="001E1C71" w:rsidRDefault="0050794A" w:rsidP="00342360">
            <w:pPr>
              <w:jc w:val="both"/>
              <w:rPr>
                <w:rFonts w:ascii="Times New Roman" w:hAnsi="Times New Roman" w:cs="Times New Roman"/>
                <w:b/>
                <w:sz w:val="24"/>
                <w:szCs w:val="24"/>
              </w:rPr>
            </w:pPr>
            <w:r w:rsidRPr="001E1C71">
              <w:rPr>
                <w:rFonts w:ascii="Times New Roman" w:hAnsi="Times New Roman" w:cs="Times New Roman"/>
                <w:b/>
                <w:sz w:val="24"/>
                <w:szCs w:val="24"/>
              </w:rPr>
              <w:t>B.A.</w:t>
            </w:r>
            <w:r w:rsidR="007D2C7C">
              <w:rPr>
                <w:rFonts w:ascii="Times New Roman" w:hAnsi="Times New Roman" w:cs="Times New Roman"/>
                <w:b/>
                <w:sz w:val="24"/>
                <w:szCs w:val="24"/>
              </w:rPr>
              <w:t xml:space="preserve"> </w:t>
            </w:r>
            <w:r w:rsidRPr="001E1C71">
              <w:rPr>
                <w:rFonts w:ascii="Times New Roman" w:hAnsi="Times New Roman" w:cs="Times New Roman"/>
                <w:b/>
                <w:sz w:val="24"/>
                <w:szCs w:val="24"/>
              </w:rPr>
              <w:t>B.Ed.</w:t>
            </w:r>
          </w:p>
          <w:p w14:paraId="346235ED" w14:textId="77777777" w:rsidR="00D32734" w:rsidRPr="001E1C71" w:rsidRDefault="0050794A" w:rsidP="00342360">
            <w:pPr>
              <w:jc w:val="both"/>
              <w:rPr>
                <w:rFonts w:ascii="Times New Roman" w:hAnsi="Times New Roman" w:cs="Times New Roman"/>
                <w:sz w:val="24"/>
                <w:szCs w:val="24"/>
              </w:rPr>
            </w:pPr>
            <w:r w:rsidRPr="001E1C71">
              <w:rPr>
                <w:rFonts w:ascii="Times New Roman" w:hAnsi="Times New Roman" w:cs="Times New Roman"/>
                <w:sz w:val="24"/>
                <w:szCs w:val="24"/>
              </w:rPr>
              <w:t>(Preparatory Stage with Major in….)</w:t>
            </w:r>
          </w:p>
        </w:tc>
        <w:tc>
          <w:tcPr>
            <w:tcW w:w="2338" w:type="dxa"/>
            <w:shd w:val="clear" w:color="auto" w:fill="D0CECE" w:themeFill="background2" w:themeFillShade="E6"/>
          </w:tcPr>
          <w:p w14:paraId="36BBA1A3" w14:textId="77777777" w:rsidR="0050794A" w:rsidRPr="001E1C71" w:rsidRDefault="0050794A" w:rsidP="00342360">
            <w:pPr>
              <w:jc w:val="both"/>
              <w:rPr>
                <w:rFonts w:ascii="Times New Roman" w:hAnsi="Times New Roman" w:cs="Times New Roman"/>
                <w:b/>
                <w:sz w:val="24"/>
                <w:szCs w:val="24"/>
              </w:rPr>
            </w:pPr>
            <w:r w:rsidRPr="001E1C71">
              <w:rPr>
                <w:rFonts w:ascii="Times New Roman" w:hAnsi="Times New Roman" w:cs="Times New Roman"/>
                <w:b/>
                <w:sz w:val="24"/>
                <w:szCs w:val="24"/>
              </w:rPr>
              <w:t>B.A.</w:t>
            </w:r>
            <w:r w:rsidR="007D2C7C">
              <w:rPr>
                <w:rFonts w:ascii="Times New Roman" w:hAnsi="Times New Roman" w:cs="Times New Roman"/>
                <w:b/>
                <w:sz w:val="24"/>
                <w:szCs w:val="24"/>
              </w:rPr>
              <w:t xml:space="preserve"> </w:t>
            </w:r>
            <w:r w:rsidRPr="001E1C71">
              <w:rPr>
                <w:rFonts w:ascii="Times New Roman" w:hAnsi="Times New Roman" w:cs="Times New Roman"/>
                <w:b/>
                <w:sz w:val="24"/>
                <w:szCs w:val="24"/>
              </w:rPr>
              <w:t>B.Ed.</w:t>
            </w:r>
          </w:p>
          <w:p w14:paraId="5734AA34" w14:textId="77777777" w:rsidR="00D32734" w:rsidRPr="001E1C71" w:rsidRDefault="0050794A" w:rsidP="00342360">
            <w:pPr>
              <w:jc w:val="both"/>
              <w:rPr>
                <w:rFonts w:ascii="Times New Roman" w:hAnsi="Times New Roman" w:cs="Times New Roman"/>
                <w:sz w:val="24"/>
                <w:szCs w:val="24"/>
              </w:rPr>
            </w:pPr>
            <w:r w:rsidRPr="001E1C71">
              <w:rPr>
                <w:rFonts w:ascii="Times New Roman" w:hAnsi="Times New Roman" w:cs="Times New Roman"/>
                <w:sz w:val="24"/>
                <w:szCs w:val="24"/>
              </w:rPr>
              <w:t>(Middle Stage with Major in ….)</w:t>
            </w:r>
          </w:p>
        </w:tc>
        <w:tc>
          <w:tcPr>
            <w:tcW w:w="2338" w:type="dxa"/>
            <w:shd w:val="clear" w:color="auto" w:fill="D0CECE" w:themeFill="background2" w:themeFillShade="E6"/>
          </w:tcPr>
          <w:p w14:paraId="1A726B61" w14:textId="77777777" w:rsidR="0050794A" w:rsidRPr="001E1C71" w:rsidRDefault="0050794A" w:rsidP="00342360">
            <w:pPr>
              <w:jc w:val="both"/>
              <w:rPr>
                <w:rFonts w:ascii="Times New Roman" w:hAnsi="Times New Roman" w:cs="Times New Roman"/>
                <w:b/>
                <w:sz w:val="24"/>
                <w:szCs w:val="24"/>
              </w:rPr>
            </w:pPr>
            <w:r w:rsidRPr="001E1C71">
              <w:rPr>
                <w:rFonts w:ascii="Times New Roman" w:hAnsi="Times New Roman" w:cs="Times New Roman"/>
                <w:b/>
                <w:sz w:val="24"/>
                <w:szCs w:val="24"/>
              </w:rPr>
              <w:t>B.A.</w:t>
            </w:r>
            <w:r w:rsidR="007D2C7C">
              <w:rPr>
                <w:rFonts w:ascii="Times New Roman" w:hAnsi="Times New Roman" w:cs="Times New Roman"/>
                <w:b/>
                <w:sz w:val="24"/>
                <w:szCs w:val="24"/>
              </w:rPr>
              <w:t xml:space="preserve"> </w:t>
            </w:r>
            <w:r w:rsidRPr="001E1C71">
              <w:rPr>
                <w:rFonts w:ascii="Times New Roman" w:hAnsi="Times New Roman" w:cs="Times New Roman"/>
                <w:b/>
                <w:sz w:val="24"/>
                <w:szCs w:val="24"/>
              </w:rPr>
              <w:t>B.Ed.</w:t>
            </w:r>
          </w:p>
          <w:p w14:paraId="328E1D97" w14:textId="77777777" w:rsidR="00D32734" w:rsidRPr="001E1C71" w:rsidRDefault="0050794A" w:rsidP="00342360">
            <w:pPr>
              <w:jc w:val="both"/>
              <w:rPr>
                <w:rFonts w:ascii="Times New Roman" w:hAnsi="Times New Roman" w:cs="Times New Roman"/>
                <w:sz w:val="24"/>
                <w:szCs w:val="24"/>
              </w:rPr>
            </w:pPr>
            <w:r w:rsidRPr="001E1C71">
              <w:rPr>
                <w:rFonts w:ascii="Times New Roman" w:hAnsi="Times New Roman" w:cs="Times New Roman"/>
                <w:sz w:val="24"/>
                <w:szCs w:val="24"/>
              </w:rPr>
              <w:t>(Secondary Stage with Major in ….)</w:t>
            </w:r>
          </w:p>
        </w:tc>
      </w:tr>
      <w:tr w:rsidR="00D55C5F" w14:paraId="16E3933F" w14:textId="77777777" w:rsidTr="00634020">
        <w:tc>
          <w:tcPr>
            <w:tcW w:w="9350" w:type="dxa"/>
            <w:gridSpan w:val="4"/>
            <w:shd w:val="clear" w:color="auto" w:fill="D5DCE4" w:themeFill="text2" w:themeFillTint="33"/>
          </w:tcPr>
          <w:p w14:paraId="7747C1D2" w14:textId="77777777" w:rsidR="00D55C5F" w:rsidRPr="001E1C71" w:rsidRDefault="00D55C5F" w:rsidP="00342360">
            <w:pPr>
              <w:spacing w:line="360" w:lineRule="auto"/>
              <w:jc w:val="both"/>
              <w:rPr>
                <w:rFonts w:ascii="Times New Roman" w:hAnsi="Times New Roman" w:cs="Times New Roman"/>
                <w:b/>
                <w:sz w:val="24"/>
                <w:szCs w:val="24"/>
              </w:rPr>
            </w:pPr>
            <w:r w:rsidRPr="001E1C71">
              <w:rPr>
                <w:rFonts w:ascii="Times New Roman" w:hAnsi="Times New Roman" w:cs="Times New Roman"/>
                <w:b/>
                <w:sz w:val="24"/>
                <w:szCs w:val="24"/>
              </w:rPr>
              <w:t>B.Sc.</w:t>
            </w:r>
            <w:r w:rsidR="007D2C7C">
              <w:rPr>
                <w:rFonts w:ascii="Times New Roman" w:hAnsi="Times New Roman" w:cs="Times New Roman"/>
                <w:b/>
                <w:sz w:val="24"/>
                <w:szCs w:val="24"/>
              </w:rPr>
              <w:t xml:space="preserve"> </w:t>
            </w:r>
            <w:r w:rsidRPr="001E1C71">
              <w:rPr>
                <w:rFonts w:ascii="Times New Roman" w:hAnsi="Times New Roman" w:cs="Times New Roman"/>
                <w:b/>
                <w:sz w:val="24"/>
                <w:szCs w:val="24"/>
              </w:rPr>
              <w:t>B.Ed</w:t>
            </w:r>
            <w:r w:rsidR="001E1C71" w:rsidRPr="001E1C71">
              <w:rPr>
                <w:rFonts w:ascii="Times New Roman" w:hAnsi="Times New Roman" w:cs="Times New Roman"/>
                <w:b/>
                <w:sz w:val="24"/>
                <w:szCs w:val="24"/>
              </w:rPr>
              <w:t>.</w:t>
            </w:r>
            <w:r w:rsidRPr="001E1C71">
              <w:rPr>
                <w:rFonts w:ascii="Times New Roman" w:hAnsi="Times New Roman" w:cs="Times New Roman"/>
                <w:b/>
                <w:sz w:val="24"/>
                <w:szCs w:val="24"/>
              </w:rPr>
              <w:t xml:space="preserve"> </w:t>
            </w:r>
            <w:proofErr w:type="spellStart"/>
            <w:r w:rsidR="007D2C7C" w:rsidRPr="001E1C71">
              <w:rPr>
                <w:rFonts w:ascii="Times New Roman" w:hAnsi="Times New Roman" w:cs="Times New Roman"/>
                <w:b/>
                <w:sz w:val="24"/>
                <w:szCs w:val="24"/>
              </w:rPr>
              <w:t>Programme</w:t>
            </w:r>
            <w:proofErr w:type="spellEnd"/>
          </w:p>
        </w:tc>
      </w:tr>
      <w:tr w:rsidR="00D32734" w14:paraId="541EE2D4" w14:textId="77777777" w:rsidTr="00634020">
        <w:tc>
          <w:tcPr>
            <w:tcW w:w="2337" w:type="dxa"/>
            <w:shd w:val="clear" w:color="auto" w:fill="D5DCE4" w:themeFill="text2" w:themeFillTint="33"/>
          </w:tcPr>
          <w:p w14:paraId="33949867" w14:textId="77777777" w:rsidR="00D32734" w:rsidRPr="001E1C71" w:rsidRDefault="0050794A" w:rsidP="00342360">
            <w:pPr>
              <w:jc w:val="both"/>
              <w:rPr>
                <w:rFonts w:ascii="Times New Roman" w:hAnsi="Times New Roman" w:cs="Times New Roman"/>
                <w:sz w:val="24"/>
                <w:szCs w:val="24"/>
              </w:rPr>
            </w:pPr>
            <w:r w:rsidRPr="007737D7">
              <w:rPr>
                <w:rFonts w:ascii="Times New Roman" w:hAnsi="Times New Roman" w:cs="Times New Roman"/>
                <w:b/>
                <w:sz w:val="24"/>
                <w:szCs w:val="24"/>
              </w:rPr>
              <w:t>B.Sc.</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Pr="001E1C71">
              <w:rPr>
                <w:rFonts w:ascii="Times New Roman" w:hAnsi="Times New Roman" w:cs="Times New Roman"/>
                <w:sz w:val="24"/>
                <w:szCs w:val="24"/>
              </w:rPr>
              <w:t xml:space="preserve"> (Foundational Stage with Major in ….)</w:t>
            </w:r>
          </w:p>
        </w:tc>
        <w:tc>
          <w:tcPr>
            <w:tcW w:w="2337" w:type="dxa"/>
            <w:shd w:val="clear" w:color="auto" w:fill="D5DCE4" w:themeFill="text2" w:themeFillTint="33"/>
          </w:tcPr>
          <w:p w14:paraId="66A769F4" w14:textId="77777777" w:rsidR="00D32734" w:rsidRPr="001E1C71" w:rsidRDefault="0050794A" w:rsidP="00342360">
            <w:pPr>
              <w:jc w:val="both"/>
              <w:rPr>
                <w:rFonts w:ascii="Times New Roman" w:hAnsi="Times New Roman" w:cs="Times New Roman"/>
                <w:sz w:val="24"/>
                <w:szCs w:val="24"/>
              </w:rPr>
            </w:pPr>
            <w:r w:rsidRPr="007737D7">
              <w:rPr>
                <w:rFonts w:ascii="Times New Roman" w:hAnsi="Times New Roman" w:cs="Times New Roman"/>
                <w:b/>
                <w:sz w:val="24"/>
                <w:szCs w:val="24"/>
              </w:rPr>
              <w:t>B.Sc.</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Pr="001E1C71">
              <w:rPr>
                <w:rFonts w:ascii="Times New Roman" w:hAnsi="Times New Roman" w:cs="Times New Roman"/>
                <w:sz w:val="24"/>
                <w:szCs w:val="24"/>
              </w:rPr>
              <w:t xml:space="preserve"> (Preparatory Stage with Major in….)</w:t>
            </w:r>
          </w:p>
        </w:tc>
        <w:tc>
          <w:tcPr>
            <w:tcW w:w="2338" w:type="dxa"/>
            <w:shd w:val="clear" w:color="auto" w:fill="D5DCE4" w:themeFill="text2" w:themeFillTint="33"/>
          </w:tcPr>
          <w:p w14:paraId="3F989ADE" w14:textId="77777777" w:rsidR="00D32734" w:rsidRPr="001E1C71" w:rsidRDefault="0050794A" w:rsidP="00342360">
            <w:pPr>
              <w:jc w:val="both"/>
              <w:rPr>
                <w:rFonts w:ascii="Times New Roman" w:hAnsi="Times New Roman" w:cs="Times New Roman"/>
                <w:sz w:val="24"/>
                <w:szCs w:val="24"/>
              </w:rPr>
            </w:pPr>
            <w:r w:rsidRPr="007737D7">
              <w:rPr>
                <w:rFonts w:ascii="Times New Roman" w:hAnsi="Times New Roman" w:cs="Times New Roman"/>
                <w:b/>
                <w:sz w:val="24"/>
                <w:szCs w:val="24"/>
              </w:rPr>
              <w:t>B.Sc.</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Pr="001E1C71">
              <w:rPr>
                <w:rFonts w:ascii="Times New Roman" w:hAnsi="Times New Roman" w:cs="Times New Roman"/>
                <w:sz w:val="24"/>
                <w:szCs w:val="24"/>
              </w:rPr>
              <w:t xml:space="preserve"> (Middle Stage with Major in ….</w:t>
            </w:r>
          </w:p>
        </w:tc>
        <w:tc>
          <w:tcPr>
            <w:tcW w:w="2338" w:type="dxa"/>
            <w:shd w:val="clear" w:color="auto" w:fill="D5DCE4" w:themeFill="text2" w:themeFillTint="33"/>
          </w:tcPr>
          <w:p w14:paraId="5C7A1FB2" w14:textId="77777777" w:rsidR="00D32734" w:rsidRPr="001E1C71" w:rsidRDefault="0050794A" w:rsidP="00342360">
            <w:pPr>
              <w:jc w:val="both"/>
              <w:rPr>
                <w:rFonts w:ascii="Times New Roman" w:hAnsi="Times New Roman" w:cs="Times New Roman"/>
                <w:sz w:val="24"/>
                <w:szCs w:val="24"/>
              </w:rPr>
            </w:pPr>
            <w:r w:rsidRPr="007737D7">
              <w:rPr>
                <w:rFonts w:ascii="Times New Roman" w:hAnsi="Times New Roman" w:cs="Times New Roman"/>
                <w:b/>
                <w:sz w:val="24"/>
                <w:szCs w:val="24"/>
              </w:rPr>
              <w:t>B.Sc.</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Pr="001E1C71">
              <w:rPr>
                <w:rFonts w:ascii="Times New Roman" w:hAnsi="Times New Roman" w:cs="Times New Roman"/>
                <w:sz w:val="24"/>
                <w:szCs w:val="24"/>
              </w:rPr>
              <w:t xml:space="preserve"> (Secondary Stage with Major in ….)</w:t>
            </w:r>
          </w:p>
        </w:tc>
      </w:tr>
      <w:tr w:rsidR="00D55C5F" w14:paraId="11FBCF35" w14:textId="77777777" w:rsidTr="00634020">
        <w:tc>
          <w:tcPr>
            <w:tcW w:w="9350" w:type="dxa"/>
            <w:gridSpan w:val="4"/>
            <w:shd w:val="clear" w:color="auto" w:fill="FBE4D5" w:themeFill="accent2" w:themeFillTint="33"/>
          </w:tcPr>
          <w:p w14:paraId="3FF0BFD3" w14:textId="77777777" w:rsidR="00D55C5F" w:rsidRPr="001E1C71" w:rsidRDefault="001E1C71" w:rsidP="00342360">
            <w:pPr>
              <w:spacing w:line="360" w:lineRule="auto"/>
              <w:jc w:val="both"/>
              <w:rPr>
                <w:rFonts w:ascii="Times New Roman" w:hAnsi="Times New Roman" w:cs="Times New Roman"/>
                <w:b/>
                <w:sz w:val="24"/>
                <w:szCs w:val="24"/>
              </w:rPr>
            </w:pPr>
            <w:r w:rsidRPr="001E1C71">
              <w:rPr>
                <w:rFonts w:ascii="Times New Roman" w:hAnsi="Times New Roman" w:cs="Times New Roman"/>
                <w:b/>
                <w:sz w:val="24"/>
                <w:szCs w:val="24"/>
              </w:rPr>
              <w:t>B.Com</w:t>
            </w:r>
            <w:r w:rsidR="00D55C5F" w:rsidRPr="001E1C71">
              <w:rPr>
                <w:rFonts w:ascii="Times New Roman" w:hAnsi="Times New Roman" w:cs="Times New Roman"/>
                <w:b/>
                <w:sz w:val="24"/>
                <w:szCs w:val="24"/>
              </w:rPr>
              <w:t>.</w:t>
            </w:r>
            <w:r w:rsidR="007D2C7C">
              <w:rPr>
                <w:rFonts w:ascii="Times New Roman" w:hAnsi="Times New Roman" w:cs="Times New Roman"/>
                <w:b/>
                <w:sz w:val="24"/>
                <w:szCs w:val="24"/>
              </w:rPr>
              <w:t xml:space="preserve"> </w:t>
            </w:r>
            <w:r w:rsidR="00D55C5F" w:rsidRPr="001E1C71">
              <w:rPr>
                <w:rFonts w:ascii="Times New Roman" w:hAnsi="Times New Roman" w:cs="Times New Roman"/>
                <w:b/>
                <w:sz w:val="24"/>
                <w:szCs w:val="24"/>
              </w:rPr>
              <w:t>B.Ed</w:t>
            </w:r>
            <w:r w:rsidRPr="001E1C71">
              <w:rPr>
                <w:rFonts w:ascii="Times New Roman" w:hAnsi="Times New Roman" w:cs="Times New Roman"/>
                <w:b/>
                <w:sz w:val="24"/>
                <w:szCs w:val="24"/>
              </w:rPr>
              <w:t>.</w:t>
            </w:r>
            <w:r w:rsidR="00D55C5F" w:rsidRPr="001E1C71">
              <w:rPr>
                <w:rFonts w:ascii="Times New Roman" w:hAnsi="Times New Roman" w:cs="Times New Roman"/>
                <w:b/>
                <w:sz w:val="24"/>
                <w:szCs w:val="24"/>
              </w:rPr>
              <w:t xml:space="preserve"> </w:t>
            </w:r>
            <w:proofErr w:type="spellStart"/>
            <w:r w:rsidR="00D55C5F" w:rsidRPr="001E1C71">
              <w:rPr>
                <w:rFonts w:ascii="Times New Roman" w:hAnsi="Times New Roman" w:cs="Times New Roman"/>
                <w:b/>
                <w:sz w:val="24"/>
                <w:szCs w:val="24"/>
              </w:rPr>
              <w:t>Programme</w:t>
            </w:r>
            <w:proofErr w:type="spellEnd"/>
          </w:p>
        </w:tc>
      </w:tr>
      <w:tr w:rsidR="00D32734" w14:paraId="44D7D3FF" w14:textId="77777777" w:rsidTr="00634020">
        <w:tc>
          <w:tcPr>
            <w:tcW w:w="2337" w:type="dxa"/>
            <w:shd w:val="clear" w:color="auto" w:fill="FBE4D5" w:themeFill="accent2" w:themeFillTint="33"/>
          </w:tcPr>
          <w:p w14:paraId="0448D7A9" w14:textId="77777777" w:rsidR="00D32734" w:rsidRPr="001E1C71" w:rsidRDefault="0050794A" w:rsidP="00342360">
            <w:pPr>
              <w:jc w:val="both"/>
              <w:rPr>
                <w:rFonts w:ascii="Times New Roman" w:hAnsi="Times New Roman" w:cs="Times New Roman"/>
                <w:sz w:val="24"/>
                <w:szCs w:val="24"/>
              </w:rPr>
            </w:pPr>
            <w:r w:rsidRPr="007737D7">
              <w:rPr>
                <w:rFonts w:ascii="Times New Roman" w:hAnsi="Times New Roman" w:cs="Times New Roman"/>
                <w:b/>
                <w:sz w:val="24"/>
                <w:szCs w:val="24"/>
              </w:rPr>
              <w:t>B.Com.</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007737D7">
              <w:rPr>
                <w:rFonts w:ascii="Times New Roman" w:hAnsi="Times New Roman" w:cs="Times New Roman"/>
                <w:b/>
                <w:sz w:val="24"/>
                <w:szCs w:val="24"/>
              </w:rPr>
              <w:t>.</w:t>
            </w:r>
            <w:r w:rsidRPr="001E1C71">
              <w:rPr>
                <w:rFonts w:ascii="Times New Roman" w:hAnsi="Times New Roman" w:cs="Times New Roman"/>
                <w:sz w:val="24"/>
                <w:szCs w:val="24"/>
              </w:rPr>
              <w:t xml:space="preserve"> (Foundational Stage with Major in ….)</w:t>
            </w:r>
          </w:p>
        </w:tc>
        <w:tc>
          <w:tcPr>
            <w:tcW w:w="2337" w:type="dxa"/>
            <w:shd w:val="clear" w:color="auto" w:fill="FBE4D5" w:themeFill="accent2" w:themeFillTint="33"/>
          </w:tcPr>
          <w:p w14:paraId="798612BB" w14:textId="77777777" w:rsidR="00D32734" w:rsidRPr="001E1C71" w:rsidRDefault="0050794A" w:rsidP="00342360">
            <w:pPr>
              <w:jc w:val="both"/>
              <w:rPr>
                <w:rFonts w:ascii="Times New Roman" w:hAnsi="Times New Roman" w:cs="Times New Roman"/>
                <w:sz w:val="24"/>
                <w:szCs w:val="24"/>
              </w:rPr>
            </w:pPr>
            <w:r w:rsidRPr="007737D7">
              <w:rPr>
                <w:rFonts w:ascii="Times New Roman" w:hAnsi="Times New Roman" w:cs="Times New Roman"/>
                <w:b/>
                <w:sz w:val="24"/>
                <w:szCs w:val="24"/>
              </w:rPr>
              <w:t>B.Com.</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007737D7">
              <w:rPr>
                <w:rFonts w:ascii="Times New Roman" w:hAnsi="Times New Roman" w:cs="Times New Roman"/>
                <w:b/>
                <w:sz w:val="24"/>
                <w:szCs w:val="24"/>
              </w:rPr>
              <w:t>.</w:t>
            </w:r>
            <w:r w:rsidRPr="001E1C71">
              <w:rPr>
                <w:rFonts w:ascii="Times New Roman" w:hAnsi="Times New Roman" w:cs="Times New Roman"/>
                <w:sz w:val="24"/>
                <w:szCs w:val="24"/>
              </w:rPr>
              <w:t xml:space="preserve"> (Preparatory Stage with Major in….)</w:t>
            </w:r>
          </w:p>
        </w:tc>
        <w:tc>
          <w:tcPr>
            <w:tcW w:w="2338" w:type="dxa"/>
            <w:shd w:val="clear" w:color="auto" w:fill="FBE4D5" w:themeFill="accent2" w:themeFillTint="33"/>
          </w:tcPr>
          <w:p w14:paraId="278993CF" w14:textId="77777777" w:rsidR="00D32734" w:rsidRPr="001E1C71" w:rsidRDefault="0050794A" w:rsidP="00342360">
            <w:pPr>
              <w:jc w:val="both"/>
              <w:rPr>
                <w:rFonts w:ascii="Times New Roman" w:hAnsi="Times New Roman" w:cs="Times New Roman"/>
                <w:sz w:val="24"/>
                <w:szCs w:val="24"/>
              </w:rPr>
            </w:pPr>
            <w:r w:rsidRPr="007737D7">
              <w:rPr>
                <w:rFonts w:ascii="Times New Roman" w:hAnsi="Times New Roman" w:cs="Times New Roman"/>
                <w:b/>
                <w:sz w:val="24"/>
                <w:szCs w:val="24"/>
              </w:rPr>
              <w:t>B.Com.</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007737D7">
              <w:rPr>
                <w:rFonts w:ascii="Times New Roman" w:hAnsi="Times New Roman" w:cs="Times New Roman"/>
                <w:b/>
                <w:sz w:val="24"/>
                <w:szCs w:val="24"/>
              </w:rPr>
              <w:t>.</w:t>
            </w:r>
            <w:r w:rsidRPr="001E1C71">
              <w:rPr>
                <w:rFonts w:ascii="Times New Roman" w:hAnsi="Times New Roman" w:cs="Times New Roman"/>
                <w:sz w:val="24"/>
                <w:szCs w:val="24"/>
              </w:rPr>
              <w:t xml:space="preserve"> (Middle Stage with Major in ….)</w:t>
            </w:r>
          </w:p>
        </w:tc>
        <w:tc>
          <w:tcPr>
            <w:tcW w:w="2338" w:type="dxa"/>
            <w:shd w:val="clear" w:color="auto" w:fill="FBE4D5" w:themeFill="accent2" w:themeFillTint="33"/>
          </w:tcPr>
          <w:p w14:paraId="63F83A0C" w14:textId="77777777" w:rsidR="00D32734" w:rsidRPr="001E1C71" w:rsidRDefault="0050794A" w:rsidP="00342360">
            <w:pPr>
              <w:jc w:val="both"/>
              <w:rPr>
                <w:rFonts w:ascii="Times New Roman" w:hAnsi="Times New Roman" w:cs="Times New Roman"/>
                <w:sz w:val="24"/>
                <w:szCs w:val="24"/>
              </w:rPr>
            </w:pPr>
            <w:r w:rsidRPr="007737D7">
              <w:rPr>
                <w:rFonts w:ascii="Times New Roman" w:hAnsi="Times New Roman" w:cs="Times New Roman"/>
                <w:b/>
                <w:sz w:val="24"/>
                <w:szCs w:val="24"/>
              </w:rPr>
              <w:t>B.Com.</w:t>
            </w:r>
            <w:r w:rsidR="007D2C7C">
              <w:rPr>
                <w:rFonts w:ascii="Times New Roman" w:hAnsi="Times New Roman" w:cs="Times New Roman"/>
                <w:b/>
                <w:sz w:val="24"/>
                <w:szCs w:val="24"/>
              </w:rPr>
              <w:t xml:space="preserve"> </w:t>
            </w:r>
            <w:r w:rsidRPr="007737D7">
              <w:rPr>
                <w:rFonts w:ascii="Times New Roman" w:hAnsi="Times New Roman" w:cs="Times New Roman"/>
                <w:b/>
                <w:sz w:val="24"/>
                <w:szCs w:val="24"/>
              </w:rPr>
              <w:t>B.Ed</w:t>
            </w:r>
            <w:r w:rsidR="007737D7">
              <w:rPr>
                <w:rFonts w:ascii="Times New Roman" w:hAnsi="Times New Roman" w:cs="Times New Roman"/>
                <w:b/>
                <w:sz w:val="24"/>
                <w:szCs w:val="24"/>
              </w:rPr>
              <w:t>.</w:t>
            </w:r>
            <w:r w:rsidRPr="001E1C71">
              <w:rPr>
                <w:rFonts w:ascii="Times New Roman" w:hAnsi="Times New Roman" w:cs="Times New Roman"/>
                <w:sz w:val="24"/>
                <w:szCs w:val="24"/>
              </w:rPr>
              <w:t xml:space="preserve"> (Secondary Stage with Major in ….)</w:t>
            </w:r>
          </w:p>
        </w:tc>
      </w:tr>
    </w:tbl>
    <w:p w14:paraId="26ECBE39" w14:textId="77777777" w:rsidR="00F73B54" w:rsidRPr="00F73B54" w:rsidRDefault="000A0F79" w:rsidP="003423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ITEP Curriculum Framework</w:t>
      </w:r>
      <w:r w:rsidR="001F4228">
        <w:rPr>
          <w:rFonts w:ascii="Times New Roman" w:hAnsi="Times New Roman" w:cs="Times New Roman"/>
          <w:sz w:val="24"/>
          <w:szCs w:val="24"/>
        </w:rPr>
        <w:t>, 2023</w:t>
      </w:r>
    </w:p>
    <w:p w14:paraId="634A495A" w14:textId="77777777" w:rsidR="001D2745" w:rsidRDefault="001D2745" w:rsidP="00342360">
      <w:pPr>
        <w:spacing w:after="0" w:line="360" w:lineRule="auto"/>
        <w:jc w:val="both"/>
        <w:rPr>
          <w:rFonts w:ascii="Times New Roman" w:hAnsi="Times New Roman" w:cs="Times New Roman"/>
          <w:b/>
          <w:sz w:val="24"/>
          <w:szCs w:val="24"/>
        </w:rPr>
      </w:pPr>
    </w:p>
    <w:p w14:paraId="33ECE7D3" w14:textId="77777777" w:rsidR="0013031B" w:rsidRPr="00A44B59" w:rsidRDefault="006C5477" w:rsidP="003423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Level of </w:t>
      </w:r>
      <w:r w:rsidR="00C8215B">
        <w:rPr>
          <w:rFonts w:ascii="Times New Roman" w:hAnsi="Times New Roman" w:cs="Times New Roman"/>
          <w:b/>
          <w:sz w:val="24"/>
          <w:szCs w:val="24"/>
        </w:rPr>
        <w:t>p</w:t>
      </w:r>
      <w:r w:rsidR="0013031B" w:rsidRPr="00A44B59">
        <w:rPr>
          <w:rFonts w:ascii="Times New Roman" w:hAnsi="Times New Roman" w:cs="Times New Roman"/>
          <w:b/>
          <w:sz w:val="24"/>
          <w:szCs w:val="24"/>
        </w:rPr>
        <w:t>erception of teacher educator</w:t>
      </w:r>
      <w:r w:rsidR="00826675">
        <w:rPr>
          <w:rFonts w:ascii="Times New Roman" w:hAnsi="Times New Roman" w:cs="Times New Roman"/>
          <w:b/>
          <w:sz w:val="24"/>
          <w:szCs w:val="24"/>
        </w:rPr>
        <w:t>s</w:t>
      </w:r>
      <w:r w:rsidR="0013031B" w:rsidRPr="00A44B59">
        <w:rPr>
          <w:rFonts w:ascii="Times New Roman" w:hAnsi="Times New Roman" w:cs="Times New Roman"/>
          <w:b/>
          <w:sz w:val="24"/>
          <w:szCs w:val="24"/>
        </w:rPr>
        <w:t xml:space="preserve"> towards ITEP</w:t>
      </w:r>
    </w:p>
    <w:p w14:paraId="2286533C" w14:textId="77777777" w:rsidR="0013031B" w:rsidRDefault="0013031B" w:rsidP="003423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researcher</w:t>
      </w:r>
      <w:r w:rsidR="00B47AE4">
        <w:rPr>
          <w:rFonts w:ascii="Times New Roman" w:hAnsi="Times New Roman" w:cs="Times New Roman"/>
          <w:sz w:val="24"/>
          <w:szCs w:val="24"/>
        </w:rPr>
        <w:t xml:space="preserve"> </w:t>
      </w:r>
      <w:proofErr w:type="gramStart"/>
      <w:r w:rsidR="00B47AE4">
        <w:rPr>
          <w:rFonts w:ascii="Times New Roman" w:hAnsi="Times New Roman" w:cs="Times New Roman"/>
          <w:sz w:val="24"/>
          <w:szCs w:val="24"/>
        </w:rPr>
        <w:t>try</w:t>
      </w:r>
      <w:proofErr w:type="gramEnd"/>
      <w:r w:rsidR="00B47AE4">
        <w:rPr>
          <w:rFonts w:ascii="Times New Roman" w:hAnsi="Times New Roman" w:cs="Times New Roman"/>
          <w:sz w:val="24"/>
          <w:szCs w:val="24"/>
        </w:rPr>
        <w:t xml:space="preserve"> to find out</w:t>
      </w:r>
      <w:r>
        <w:rPr>
          <w:rFonts w:ascii="Times New Roman" w:hAnsi="Times New Roman" w:cs="Times New Roman"/>
          <w:sz w:val="24"/>
          <w:szCs w:val="24"/>
        </w:rPr>
        <w:t xml:space="preserve"> </w:t>
      </w:r>
      <w:r w:rsidR="006C5477">
        <w:rPr>
          <w:rFonts w:ascii="Times New Roman" w:hAnsi="Times New Roman" w:cs="Times New Roman"/>
          <w:sz w:val="24"/>
          <w:szCs w:val="24"/>
        </w:rPr>
        <w:t xml:space="preserve">the level of </w:t>
      </w:r>
      <w:r>
        <w:rPr>
          <w:rFonts w:ascii="Times New Roman" w:hAnsi="Times New Roman" w:cs="Times New Roman"/>
          <w:sz w:val="24"/>
          <w:szCs w:val="24"/>
        </w:rPr>
        <w:t>perception of teacher educator</w:t>
      </w:r>
      <w:r w:rsidR="00ED44EE">
        <w:rPr>
          <w:rFonts w:ascii="Times New Roman" w:hAnsi="Times New Roman" w:cs="Times New Roman"/>
          <w:sz w:val="24"/>
          <w:szCs w:val="24"/>
        </w:rPr>
        <w:t>s</w:t>
      </w:r>
      <w:r w:rsidR="006C552F">
        <w:rPr>
          <w:rFonts w:ascii="Times New Roman" w:hAnsi="Times New Roman" w:cs="Times New Roman"/>
          <w:sz w:val="24"/>
          <w:szCs w:val="24"/>
        </w:rPr>
        <w:t xml:space="preserve"> towards ITEP</w:t>
      </w:r>
      <w:r w:rsidR="005C67E5">
        <w:rPr>
          <w:rFonts w:ascii="Times New Roman" w:hAnsi="Times New Roman" w:cs="Times New Roman"/>
          <w:sz w:val="24"/>
          <w:szCs w:val="24"/>
        </w:rPr>
        <w:t xml:space="preserve"> on the basis of</w:t>
      </w:r>
      <w:r w:rsidR="006C552F">
        <w:rPr>
          <w:rFonts w:ascii="Times New Roman" w:hAnsi="Times New Roman" w:cs="Times New Roman"/>
          <w:sz w:val="24"/>
          <w:szCs w:val="24"/>
        </w:rPr>
        <w:t xml:space="preserve"> mean and standard deviation of total score.</w:t>
      </w:r>
      <w:r w:rsidR="0098713B">
        <w:rPr>
          <w:rFonts w:ascii="Times New Roman" w:hAnsi="Times New Roman" w:cs="Times New Roman"/>
          <w:sz w:val="24"/>
          <w:szCs w:val="24"/>
        </w:rPr>
        <w:t xml:space="preserve"> The level of perception of teacher educators towards integrated teacher education </w:t>
      </w:r>
      <w:proofErr w:type="spellStart"/>
      <w:r w:rsidR="0098713B">
        <w:rPr>
          <w:rFonts w:ascii="Times New Roman" w:hAnsi="Times New Roman" w:cs="Times New Roman"/>
          <w:sz w:val="24"/>
          <w:szCs w:val="24"/>
        </w:rPr>
        <w:t>programme</w:t>
      </w:r>
      <w:proofErr w:type="spellEnd"/>
      <w:r w:rsidR="0098713B">
        <w:rPr>
          <w:rFonts w:ascii="Times New Roman" w:hAnsi="Times New Roman" w:cs="Times New Roman"/>
          <w:sz w:val="24"/>
          <w:szCs w:val="24"/>
        </w:rPr>
        <w:t xml:space="preserve"> was categorized into three level such as highly favorable, favorable and unfavorable.</w:t>
      </w:r>
    </w:p>
    <w:p w14:paraId="1633E683" w14:textId="77777777" w:rsidR="001D2745" w:rsidRDefault="00F945F9" w:rsidP="003423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 L</w:t>
      </w:r>
      <w:r w:rsidR="001D2745">
        <w:rPr>
          <w:rFonts w:ascii="Times New Roman" w:hAnsi="Times New Roman" w:cs="Times New Roman"/>
          <w:sz w:val="24"/>
          <w:szCs w:val="24"/>
        </w:rPr>
        <w:t>evel of perception of teacher educators</w:t>
      </w:r>
      <w:r w:rsidR="00680D4D">
        <w:rPr>
          <w:rFonts w:ascii="Times New Roman" w:hAnsi="Times New Roman" w:cs="Times New Roman"/>
          <w:sz w:val="24"/>
          <w:szCs w:val="24"/>
        </w:rPr>
        <w:t>’</w:t>
      </w:r>
      <w:r w:rsidR="001D2745">
        <w:rPr>
          <w:rFonts w:ascii="Times New Roman" w:hAnsi="Times New Roman" w:cs="Times New Roman"/>
          <w:sz w:val="24"/>
          <w:szCs w:val="24"/>
        </w:rPr>
        <w:t xml:space="preserve"> towards ITEP</w:t>
      </w:r>
    </w:p>
    <w:tbl>
      <w:tblPr>
        <w:tblStyle w:val="TableGrid"/>
        <w:tblW w:w="0" w:type="auto"/>
        <w:tblLook w:val="04A0" w:firstRow="1" w:lastRow="0" w:firstColumn="1" w:lastColumn="0" w:noHBand="0" w:noVBand="1"/>
      </w:tblPr>
      <w:tblGrid>
        <w:gridCol w:w="1413"/>
        <w:gridCol w:w="2410"/>
        <w:gridCol w:w="3118"/>
        <w:gridCol w:w="2409"/>
      </w:tblGrid>
      <w:tr w:rsidR="002714AC" w14:paraId="2B703ACF" w14:textId="77777777" w:rsidTr="00F028BC">
        <w:tc>
          <w:tcPr>
            <w:tcW w:w="1413" w:type="dxa"/>
            <w:vMerge w:val="restart"/>
            <w:vAlign w:val="center"/>
          </w:tcPr>
          <w:p w14:paraId="601EEE87" w14:textId="77777777" w:rsidR="002714AC" w:rsidRDefault="002714AC" w:rsidP="00342360">
            <w:pPr>
              <w:jc w:val="both"/>
              <w:rPr>
                <w:rFonts w:ascii="Times New Roman" w:hAnsi="Times New Roman" w:cs="Times New Roman"/>
                <w:sz w:val="24"/>
                <w:szCs w:val="24"/>
              </w:rPr>
            </w:pPr>
            <w:r>
              <w:rPr>
                <w:rFonts w:ascii="Times New Roman" w:hAnsi="Times New Roman" w:cs="Times New Roman"/>
                <w:sz w:val="24"/>
                <w:szCs w:val="24"/>
              </w:rPr>
              <w:t>N = 70</w:t>
            </w:r>
          </w:p>
          <w:p w14:paraId="1DB1A110" w14:textId="77777777" w:rsidR="002714AC" w:rsidRDefault="002714AC" w:rsidP="00342360">
            <w:pPr>
              <w:jc w:val="both"/>
              <w:rPr>
                <w:rFonts w:ascii="Times New Roman" w:hAnsi="Times New Roman" w:cs="Times New Roman"/>
                <w:sz w:val="24"/>
                <w:szCs w:val="24"/>
              </w:rPr>
            </w:pPr>
            <w:r>
              <w:rPr>
                <w:rFonts w:ascii="Times New Roman" w:hAnsi="Times New Roman" w:cs="Times New Roman"/>
                <w:sz w:val="24"/>
                <w:szCs w:val="24"/>
              </w:rPr>
              <w:t>Mean= 98.9</w:t>
            </w:r>
          </w:p>
          <w:p w14:paraId="427CAB7E" w14:textId="77777777" w:rsidR="002714AC" w:rsidRDefault="002714AC" w:rsidP="00342360">
            <w:pPr>
              <w:jc w:val="both"/>
              <w:rPr>
                <w:rFonts w:ascii="Times New Roman" w:hAnsi="Times New Roman" w:cs="Times New Roman"/>
                <w:sz w:val="24"/>
                <w:szCs w:val="24"/>
              </w:rPr>
            </w:pPr>
            <w:r>
              <w:rPr>
                <w:rFonts w:ascii="Times New Roman" w:hAnsi="Times New Roman" w:cs="Times New Roman"/>
                <w:sz w:val="24"/>
                <w:szCs w:val="24"/>
              </w:rPr>
              <w:t>SD= 7.87</w:t>
            </w:r>
          </w:p>
        </w:tc>
        <w:tc>
          <w:tcPr>
            <w:tcW w:w="2410" w:type="dxa"/>
            <w:vAlign w:val="center"/>
          </w:tcPr>
          <w:p w14:paraId="43CBE1F5" w14:textId="77777777" w:rsidR="002714AC" w:rsidRDefault="002714AC" w:rsidP="00342360">
            <w:pPr>
              <w:jc w:val="both"/>
              <w:rPr>
                <w:rFonts w:ascii="Times New Roman" w:hAnsi="Times New Roman" w:cs="Times New Roman"/>
                <w:sz w:val="24"/>
                <w:szCs w:val="24"/>
              </w:rPr>
            </w:pPr>
            <w:r>
              <w:rPr>
                <w:rFonts w:ascii="Times New Roman" w:hAnsi="Times New Roman" w:cs="Times New Roman"/>
                <w:sz w:val="24"/>
                <w:szCs w:val="24"/>
              </w:rPr>
              <w:t>Highly favorable</w:t>
            </w:r>
          </w:p>
          <w:p w14:paraId="7FA83E08" w14:textId="77777777" w:rsidR="002714AC" w:rsidRDefault="002714AC" w:rsidP="00342360">
            <w:pPr>
              <w:jc w:val="both"/>
              <w:rPr>
                <w:rFonts w:ascii="Times New Roman" w:hAnsi="Times New Roman" w:cs="Times New Roman"/>
                <w:sz w:val="24"/>
                <w:szCs w:val="24"/>
              </w:rPr>
            </w:pPr>
            <w:r>
              <w:rPr>
                <w:rFonts w:ascii="Times New Roman" w:hAnsi="Times New Roman" w:cs="Times New Roman"/>
                <w:sz w:val="24"/>
                <w:szCs w:val="24"/>
              </w:rPr>
              <w:t>(Score above 106.58)</w:t>
            </w:r>
          </w:p>
        </w:tc>
        <w:tc>
          <w:tcPr>
            <w:tcW w:w="3118" w:type="dxa"/>
            <w:vAlign w:val="center"/>
          </w:tcPr>
          <w:p w14:paraId="7460A46D" w14:textId="77777777" w:rsidR="002714AC" w:rsidRDefault="002714AC" w:rsidP="00342360">
            <w:pPr>
              <w:jc w:val="both"/>
              <w:rPr>
                <w:rFonts w:ascii="Times New Roman" w:hAnsi="Times New Roman" w:cs="Times New Roman"/>
                <w:sz w:val="24"/>
                <w:szCs w:val="24"/>
              </w:rPr>
            </w:pPr>
            <w:r>
              <w:rPr>
                <w:rFonts w:ascii="Times New Roman" w:hAnsi="Times New Roman" w:cs="Times New Roman"/>
                <w:sz w:val="24"/>
                <w:szCs w:val="24"/>
              </w:rPr>
              <w:t>Favorable</w:t>
            </w:r>
          </w:p>
          <w:p w14:paraId="3A90DC9D" w14:textId="77777777" w:rsidR="002714AC" w:rsidRDefault="002714AC" w:rsidP="00342360">
            <w:pPr>
              <w:jc w:val="both"/>
              <w:rPr>
                <w:rFonts w:ascii="Times New Roman" w:hAnsi="Times New Roman" w:cs="Times New Roman"/>
                <w:sz w:val="24"/>
                <w:szCs w:val="24"/>
              </w:rPr>
            </w:pPr>
            <w:r>
              <w:rPr>
                <w:rFonts w:ascii="Times New Roman" w:hAnsi="Times New Roman" w:cs="Times New Roman"/>
                <w:sz w:val="24"/>
                <w:szCs w:val="24"/>
              </w:rPr>
              <w:t>(Score between 91.03 to 106.57)</w:t>
            </w:r>
          </w:p>
        </w:tc>
        <w:tc>
          <w:tcPr>
            <w:tcW w:w="2409" w:type="dxa"/>
            <w:vAlign w:val="center"/>
          </w:tcPr>
          <w:p w14:paraId="626C45FB" w14:textId="77777777" w:rsidR="002714AC" w:rsidRDefault="002714AC" w:rsidP="00342360">
            <w:pPr>
              <w:jc w:val="both"/>
              <w:rPr>
                <w:rFonts w:ascii="Times New Roman" w:hAnsi="Times New Roman" w:cs="Times New Roman"/>
                <w:sz w:val="24"/>
                <w:szCs w:val="24"/>
              </w:rPr>
            </w:pPr>
            <w:r>
              <w:rPr>
                <w:rFonts w:ascii="Times New Roman" w:hAnsi="Times New Roman" w:cs="Times New Roman"/>
                <w:sz w:val="24"/>
                <w:szCs w:val="24"/>
              </w:rPr>
              <w:t>Unfavorable</w:t>
            </w:r>
          </w:p>
          <w:p w14:paraId="6EC58AF1" w14:textId="77777777" w:rsidR="002714AC" w:rsidRDefault="002714AC" w:rsidP="00342360">
            <w:pPr>
              <w:jc w:val="both"/>
              <w:rPr>
                <w:rFonts w:ascii="Times New Roman" w:hAnsi="Times New Roman" w:cs="Times New Roman"/>
                <w:sz w:val="24"/>
                <w:szCs w:val="24"/>
              </w:rPr>
            </w:pPr>
            <w:r>
              <w:rPr>
                <w:rFonts w:ascii="Times New Roman" w:hAnsi="Times New Roman" w:cs="Times New Roman"/>
                <w:sz w:val="24"/>
                <w:szCs w:val="24"/>
              </w:rPr>
              <w:t>(Score below 91.02)</w:t>
            </w:r>
          </w:p>
        </w:tc>
      </w:tr>
      <w:tr w:rsidR="002714AC" w14:paraId="358A4E3A" w14:textId="77777777" w:rsidTr="00F028BC">
        <w:tc>
          <w:tcPr>
            <w:tcW w:w="1413" w:type="dxa"/>
            <w:vMerge/>
            <w:vAlign w:val="center"/>
          </w:tcPr>
          <w:p w14:paraId="0B8CE966" w14:textId="77777777" w:rsidR="002714AC" w:rsidRDefault="002714AC" w:rsidP="00342360">
            <w:pPr>
              <w:jc w:val="both"/>
              <w:rPr>
                <w:rFonts w:ascii="Times New Roman" w:hAnsi="Times New Roman" w:cs="Times New Roman"/>
                <w:sz w:val="24"/>
                <w:szCs w:val="24"/>
              </w:rPr>
            </w:pPr>
          </w:p>
        </w:tc>
        <w:tc>
          <w:tcPr>
            <w:tcW w:w="2410" w:type="dxa"/>
            <w:vAlign w:val="center"/>
          </w:tcPr>
          <w:p w14:paraId="37E2AB7F" w14:textId="77777777" w:rsidR="002714AC" w:rsidRDefault="002714AC" w:rsidP="00342360">
            <w:pPr>
              <w:jc w:val="both"/>
              <w:rPr>
                <w:rFonts w:ascii="Times New Roman" w:hAnsi="Times New Roman" w:cs="Times New Roman"/>
                <w:sz w:val="24"/>
                <w:szCs w:val="24"/>
              </w:rPr>
            </w:pPr>
            <w:r>
              <w:rPr>
                <w:rFonts w:ascii="Times New Roman" w:hAnsi="Times New Roman" w:cs="Times New Roman"/>
                <w:sz w:val="24"/>
                <w:szCs w:val="24"/>
              </w:rPr>
              <w:t>17 (24.3%)</w:t>
            </w:r>
          </w:p>
        </w:tc>
        <w:tc>
          <w:tcPr>
            <w:tcW w:w="3118" w:type="dxa"/>
            <w:vAlign w:val="center"/>
          </w:tcPr>
          <w:p w14:paraId="0DD9FEE2" w14:textId="77777777" w:rsidR="002714AC" w:rsidRDefault="002714AC" w:rsidP="00342360">
            <w:pPr>
              <w:jc w:val="both"/>
              <w:rPr>
                <w:rFonts w:ascii="Times New Roman" w:hAnsi="Times New Roman" w:cs="Times New Roman"/>
                <w:sz w:val="24"/>
                <w:szCs w:val="24"/>
              </w:rPr>
            </w:pPr>
            <w:r>
              <w:rPr>
                <w:rFonts w:ascii="Times New Roman" w:hAnsi="Times New Roman" w:cs="Times New Roman"/>
                <w:sz w:val="24"/>
                <w:szCs w:val="24"/>
              </w:rPr>
              <w:t>40 (51.1%)</w:t>
            </w:r>
          </w:p>
        </w:tc>
        <w:tc>
          <w:tcPr>
            <w:tcW w:w="2409" w:type="dxa"/>
            <w:vAlign w:val="center"/>
          </w:tcPr>
          <w:p w14:paraId="7F13CC1C" w14:textId="77777777" w:rsidR="002714AC" w:rsidRDefault="002714AC" w:rsidP="00342360">
            <w:pPr>
              <w:jc w:val="both"/>
              <w:rPr>
                <w:rFonts w:ascii="Times New Roman" w:hAnsi="Times New Roman" w:cs="Times New Roman"/>
                <w:sz w:val="24"/>
                <w:szCs w:val="24"/>
              </w:rPr>
            </w:pPr>
            <w:r>
              <w:rPr>
                <w:rFonts w:ascii="Times New Roman" w:hAnsi="Times New Roman" w:cs="Times New Roman"/>
                <w:sz w:val="24"/>
                <w:szCs w:val="24"/>
              </w:rPr>
              <w:t>13 (18.6%)</w:t>
            </w:r>
          </w:p>
        </w:tc>
      </w:tr>
    </w:tbl>
    <w:p w14:paraId="15E7CAE2" w14:textId="77777777" w:rsidR="008E7A8F" w:rsidRDefault="008E7A8F" w:rsidP="00342360">
      <w:pPr>
        <w:spacing w:after="0" w:line="360" w:lineRule="auto"/>
        <w:jc w:val="both"/>
      </w:pPr>
    </w:p>
    <w:p w14:paraId="785F0256" w14:textId="77777777" w:rsidR="00024BE7" w:rsidRDefault="008E7A8F" w:rsidP="00342360">
      <w:pPr>
        <w:spacing w:after="0" w:line="360" w:lineRule="auto"/>
        <w:jc w:val="both"/>
        <w:rPr>
          <w:rFonts w:ascii="Times New Roman" w:hAnsi="Times New Roman" w:cs="Times New Roman"/>
          <w:sz w:val="24"/>
          <w:szCs w:val="24"/>
        </w:rPr>
      </w:pPr>
      <w:r w:rsidRPr="004A5791">
        <w:rPr>
          <w:rFonts w:ascii="Times New Roman" w:hAnsi="Times New Roman" w:cs="Times New Roman"/>
          <w:sz w:val="24"/>
          <w:szCs w:val="24"/>
        </w:rPr>
        <w:t xml:space="preserve">The distribution of respondents based on their scores indicates that 17 respondents (24.3%) fall under the highly favorable category, scoring above 106.58, which reflects a very positive perception toward </w:t>
      </w:r>
      <w:r w:rsidR="00EE2127" w:rsidRPr="004A5791">
        <w:rPr>
          <w:rFonts w:ascii="Times New Roman" w:hAnsi="Times New Roman" w:cs="Times New Roman"/>
          <w:sz w:val="24"/>
          <w:szCs w:val="24"/>
        </w:rPr>
        <w:t>ITEP</w:t>
      </w:r>
      <w:r w:rsidRPr="004A5791">
        <w:rPr>
          <w:rFonts w:ascii="Times New Roman" w:hAnsi="Times New Roman" w:cs="Times New Roman"/>
          <w:sz w:val="24"/>
          <w:szCs w:val="24"/>
        </w:rPr>
        <w:t xml:space="preserve">. A majority of the respondents, 40 (51.1%), belong to the favorable </w:t>
      </w:r>
      <w:r w:rsidRPr="004A5791">
        <w:rPr>
          <w:rFonts w:ascii="Times New Roman" w:hAnsi="Times New Roman" w:cs="Times New Roman"/>
          <w:sz w:val="24"/>
          <w:szCs w:val="24"/>
        </w:rPr>
        <w:lastRenderedPageBreak/>
        <w:t>category, with scores ranging from 91.03 t</w:t>
      </w:r>
      <w:r w:rsidR="00E931DE">
        <w:rPr>
          <w:rFonts w:ascii="Times New Roman" w:hAnsi="Times New Roman" w:cs="Times New Roman"/>
          <w:sz w:val="24"/>
          <w:szCs w:val="24"/>
        </w:rPr>
        <w:t>o 106.57, indicating a general</w:t>
      </w:r>
      <w:r w:rsidRPr="004A5791">
        <w:rPr>
          <w:rFonts w:ascii="Times New Roman" w:hAnsi="Times New Roman" w:cs="Times New Roman"/>
          <w:sz w:val="24"/>
          <w:szCs w:val="24"/>
        </w:rPr>
        <w:t xml:space="preserve"> positive attitude. On the other hand, 13 respondents (18.6%) fall under the unfavorable category, scori</w:t>
      </w:r>
      <w:r w:rsidR="005F4B72">
        <w:rPr>
          <w:rFonts w:ascii="Times New Roman" w:hAnsi="Times New Roman" w:cs="Times New Roman"/>
          <w:sz w:val="24"/>
          <w:szCs w:val="24"/>
        </w:rPr>
        <w:t>ng below 91.02, which represent</w:t>
      </w:r>
      <w:r w:rsidRPr="004A5791">
        <w:rPr>
          <w:rFonts w:ascii="Times New Roman" w:hAnsi="Times New Roman" w:cs="Times New Roman"/>
          <w:sz w:val="24"/>
          <w:szCs w:val="24"/>
        </w:rPr>
        <w:t xml:space="preserve"> a</w:t>
      </w:r>
      <w:r w:rsidR="00C2758D" w:rsidRPr="004A5791">
        <w:rPr>
          <w:rFonts w:ascii="Times New Roman" w:hAnsi="Times New Roman" w:cs="Times New Roman"/>
          <w:sz w:val="24"/>
          <w:szCs w:val="24"/>
        </w:rPr>
        <w:t>n</w:t>
      </w:r>
      <w:r w:rsidRPr="004A5791">
        <w:rPr>
          <w:rFonts w:ascii="Times New Roman" w:hAnsi="Times New Roman" w:cs="Times New Roman"/>
          <w:sz w:val="24"/>
          <w:szCs w:val="24"/>
        </w:rPr>
        <w:t xml:space="preserve"> </w:t>
      </w:r>
      <w:r w:rsidR="00C2758D" w:rsidRPr="004A5791">
        <w:rPr>
          <w:rFonts w:ascii="Times New Roman" w:hAnsi="Times New Roman" w:cs="Times New Roman"/>
          <w:sz w:val="24"/>
          <w:szCs w:val="24"/>
        </w:rPr>
        <w:t xml:space="preserve">unfavorable </w:t>
      </w:r>
      <w:r w:rsidRPr="004A5791">
        <w:rPr>
          <w:rFonts w:ascii="Times New Roman" w:hAnsi="Times New Roman" w:cs="Times New Roman"/>
          <w:sz w:val="24"/>
          <w:szCs w:val="24"/>
        </w:rPr>
        <w:t xml:space="preserve">perception. Overall, the findings reveal that </w:t>
      </w:r>
      <w:r w:rsidR="00C2758D" w:rsidRPr="004A5791">
        <w:rPr>
          <w:rFonts w:ascii="Times New Roman" w:hAnsi="Times New Roman" w:cs="Times New Roman"/>
          <w:sz w:val="24"/>
          <w:szCs w:val="24"/>
        </w:rPr>
        <w:t>most of the teacher educator</w:t>
      </w:r>
      <w:r w:rsidR="002E14E6">
        <w:rPr>
          <w:rFonts w:ascii="Times New Roman" w:hAnsi="Times New Roman" w:cs="Times New Roman"/>
          <w:sz w:val="24"/>
          <w:szCs w:val="24"/>
        </w:rPr>
        <w:t>s</w:t>
      </w:r>
      <w:r w:rsidR="00C2758D" w:rsidRPr="004A5791">
        <w:rPr>
          <w:rFonts w:ascii="Times New Roman" w:hAnsi="Times New Roman" w:cs="Times New Roman"/>
          <w:sz w:val="24"/>
          <w:szCs w:val="24"/>
        </w:rPr>
        <w:t xml:space="preserve"> hold a favorable</w:t>
      </w:r>
      <w:r w:rsidR="00543B20" w:rsidRPr="004A5791">
        <w:rPr>
          <w:rFonts w:ascii="Times New Roman" w:hAnsi="Times New Roman" w:cs="Times New Roman"/>
          <w:sz w:val="24"/>
          <w:szCs w:val="24"/>
        </w:rPr>
        <w:t xml:space="preserve"> perception and one-fourth of the sample possesses a very positive perception and a small proportion of </w:t>
      </w:r>
      <w:r w:rsidR="004A5791" w:rsidRPr="004A5791">
        <w:rPr>
          <w:rFonts w:ascii="Times New Roman" w:hAnsi="Times New Roman" w:cs="Times New Roman"/>
          <w:sz w:val="24"/>
          <w:szCs w:val="24"/>
        </w:rPr>
        <w:t>respondents’</w:t>
      </w:r>
      <w:r w:rsidR="00543B20" w:rsidRPr="004A5791">
        <w:rPr>
          <w:rFonts w:ascii="Times New Roman" w:hAnsi="Times New Roman" w:cs="Times New Roman"/>
          <w:sz w:val="24"/>
          <w:szCs w:val="24"/>
        </w:rPr>
        <w:t xml:space="preserve"> exhibit unfavorable perceptions towards ITEP.</w:t>
      </w:r>
    </w:p>
    <w:p w14:paraId="6FE98CF5" w14:textId="77777777" w:rsidR="00112BD7" w:rsidRPr="004A5791" w:rsidRDefault="00112BD7" w:rsidP="00342360">
      <w:pPr>
        <w:spacing w:after="0" w:line="360" w:lineRule="auto"/>
        <w:jc w:val="both"/>
        <w:rPr>
          <w:rFonts w:ascii="Times New Roman" w:hAnsi="Times New Roman" w:cs="Times New Roman"/>
          <w:sz w:val="24"/>
          <w:szCs w:val="24"/>
        </w:rPr>
      </w:pPr>
    </w:p>
    <w:p w14:paraId="6DD18C9C" w14:textId="77777777" w:rsidR="007C442C" w:rsidRDefault="00F945F9" w:rsidP="003423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080E12">
        <w:rPr>
          <w:rFonts w:ascii="Times New Roman" w:hAnsi="Times New Roman" w:cs="Times New Roman"/>
          <w:sz w:val="24"/>
          <w:szCs w:val="24"/>
        </w:rPr>
        <w:t xml:space="preserve">able 2: </w:t>
      </w:r>
      <w:r w:rsidR="00821A50">
        <w:rPr>
          <w:rFonts w:ascii="Times New Roman" w:hAnsi="Times New Roman" w:cs="Times New Roman"/>
          <w:sz w:val="24"/>
          <w:szCs w:val="24"/>
        </w:rPr>
        <w:t>T</w:t>
      </w:r>
      <w:r w:rsidR="00E331C0">
        <w:rPr>
          <w:rFonts w:ascii="Times New Roman" w:hAnsi="Times New Roman" w:cs="Times New Roman"/>
          <w:sz w:val="24"/>
          <w:szCs w:val="24"/>
        </w:rPr>
        <w:t>eacher educators’ perception on the basis of gender</w:t>
      </w:r>
    </w:p>
    <w:tbl>
      <w:tblPr>
        <w:tblStyle w:val="TableGrid"/>
        <w:tblW w:w="0" w:type="auto"/>
        <w:tblLayout w:type="fixed"/>
        <w:tblLook w:val="04A0" w:firstRow="1" w:lastRow="0" w:firstColumn="1" w:lastColumn="0" w:noHBand="0" w:noVBand="1"/>
      </w:tblPr>
      <w:tblGrid>
        <w:gridCol w:w="2263"/>
        <w:gridCol w:w="993"/>
        <w:gridCol w:w="708"/>
        <w:gridCol w:w="851"/>
        <w:gridCol w:w="850"/>
        <w:gridCol w:w="1276"/>
        <w:gridCol w:w="851"/>
        <w:gridCol w:w="850"/>
      </w:tblGrid>
      <w:tr w:rsidR="00E331C0" w14:paraId="54BFF670" w14:textId="77777777" w:rsidTr="00E331C0">
        <w:tc>
          <w:tcPr>
            <w:tcW w:w="2263" w:type="dxa"/>
            <w:vAlign w:val="center"/>
          </w:tcPr>
          <w:p w14:paraId="1B0C3562" w14:textId="77777777" w:rsidR="00E331C0" w:rsidRDefault="00E331C0" w:rsidP="00342360">
            <w:pPr>
              <w:spacing w:line="360" w:lineRule="auto"/>
              <w:jc w:val="both"/>
              <w:rPr>
                <w:rFonts w:ascii="Times New Roman" w:hAnsi="Times New Roman" w:cs="Times New Roman"/>
                <w:sz w:val="24"/>
                <w:szCs w:val="24"/>
              </w:rPr>
            </w:pPr>
          </w:p>
        </w:tc>
        <w:tc>
          <w:tcPr>
            <w:tcW w:w="993" w:type="dxa"/>
            <w:vAlign w:val="center"/>
          </w:tcPr>
          <w:p w14:paraId="3E68BC0E" w14:textId="77777777" w:rsidR="00E331C0" w:rsidRDefault="00E331C0"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Gender</w:t>
            </w:r>
          </w:p>
        </w:tc>
        <w:tc>
          <w:tcPr>
            <w:tcW w:w="708" w:type="dxa"/>
            <w:vAlign w:val="center"/>
          </w:tcPr>
          <w:p w14:paraId="53033B8D" w14:textId="77777777" w:rsidR="00E331C0" w:rsidRDefault="00E331C0"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851" w:type="dxa"/>
            <w:vAlign w:val="center"/>
          </w:tcPr>
          <w:p w14:paraId="3E108197" w14:textId="77777777" w:rsidR="00E331C0" w:rsidRDefault="00E331C0"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850" w:type="dxa"/>
            <w:vAlign w:val="center"/>
          </w:tcPr>
          <w:p w14:paraId="1A4850E1" w14:textId="77777777" w:rsidR="00E331C0" w:rsidRDefault="00E331C0"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1276" w:type="dxa"/>
            <w:vAlign w:val="center"/>
          </w:tcPr>
          <w:p w14:paraId="6353851A" w14:textId="77777777" w:rsidR="00E331C0" w:rsidRDefault="00E331C0"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Student’s t statistic</w:t>
            </w:r>
          </w:p>
        </w:tc>
        <w:tc>
          <w:tcPr>
            <w:tcW w:w="851" w:type="dxa"/>
            <w:vAlign w:val="center"/>
          </w:tcPr>
          <w:p w14:paraId="16262D96" w14:textId="77777777" w:rsidR="00E331C0" w:rsidRDefault="00E331C0"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850" w:type="dxa"/>
            <w:vAlign w:val="center"/>
          </w:tcPr>
          <w:p w14:paraId="51AF7FA0" w14:textId="77777777" w:rsidR="00E331C0" w:rsidRDefault="00E331C0"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p</w:t>
            </w:r>
          </w:p>
        </w:tc>
      </w:tr>
      <w:tr w:rsidR="00E331C0" w14:paraId="5CF2EAFA" w14:textId="77777777" w:rsidTr="00E331C0">
        <w:tc>
          <w:tcPr>
            <w:tcW w:w="2263" w:type="dxa"/>
            <w:vMerge w:val="restart"/>
            <w:vAlign w:val="center"/>
          </w:tcPr>
          <w:p w14:paraId="635E144E" w14:textId="77777777" w:rsidR="00E331C0" w:rsidRDefault="00993A65"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Teachers educators’</w:t>
            </w:r>
            <w:r w:rsidR="00E331C0">
              <w:rPr>
                <w:rFonts w:ascii="Times New Roman" w:hAnsi="Times New Roman" w:cs="Times New Roman"/>
                <w:sz w:val="24"/>
                <w:szCs w:val="24"/>
              </w:rPr>
              <w:t xml:space="preserve"> perception</w:t>
            </w:r>
          </w:p>
        </w:tc>
        <w:tc>
          <w:tcPr>
            <w:tcW w:w="993" w:type="dxa"/>
            <w:vAlign w:val="center"/>
          </w:tcPr>
          <w:p w14:paraId="2B3DEA93" w14:textId="77777777" w:rsidR="00E331C0" w:rsidRDefault="00E331C0"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708" w:type="dxa"/>
            <w:vAlign w:val="center"/>
          </w:tcPr>
          <w:p w14:paraId="015CD502" w14:textId="77777777" w:rsidR="00E331C0" w:rsidRDefault="00B64FE0"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851" w:type="dxa"/>
            <w:vAlign w:val="center"/>
          </w:tcPr>
          <w:p w14:paraId="61646BC4" w14:textId="77777777" w:rsidR="00E331C0" w:rsidRDefault="005D5628"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98.6</w:t>
            </w:r>
          </w:p>
        </w:tc>
        <w:tc>
          <w:tcPr>
            <w:tcW w:w="850" w:type="dxa"/>
            <w:vAlign w:val="center"/>
          </w:tcPr>
          <w:p w14:paraId="64872754" w14:textId="77777777" w:rsidR="00E331C0" w:rsidRDefault="005D5628"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8.90</w:t>
            </w:r>
          </w:p>
        </w:tc>
        <w:tc>
          <w:tcPr>
            <w:tcW w:w="1276" w:type="dxa"/>
            <w:vMerge w:val="restart"/>
            <w:vAlign w:val="center"/>
          </w:tcPr>
          <w:p w14:paraId="2FFCA0C0" w14:textId="77777777" w:rsidR="00E331C0" w:rsidRDefault="000428CE"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-0.261</w:t>
            </w:r>
          </w:p>
        </w:tc>
        <w:tc>
          <w:tcPr>
            <w:tcW w:w="851" w:type="dxa"/>
            <w:vMerge w:val="restart"/>
            <w:vAlign w:val="center"/>
          </w:tcPr>
          <w:p w14:paraId="09AFBA6C" w14:textId="77777777" w:rsidR="00E331C0" w:rsidRDefault="00B64FE0"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850" w:type="dxa"/>
            <w:vMerge w:val="restart"/>
            <w:vAlign w:val="center"/>
          </w:tcPr>
          <w:p w14:paraId="358F7E74" w14:textId="77777777" w:rsidR="00E331C0" w:rsidRDefault="000428CE"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0.795</w:t>
            </w:r>
          </w:p>
        </w:tc>
      </w:tr>
      <w:tr w:rsidR="00E331C0" w14:paraId="2E5E211D" w14:textId="77777777" w:rsidTr="00E331C0">
        <w:tc>
          <w:tcPr>
            <w:tcW w:w="2263" w:type="dxa"/>
            <w:vMerge/>
            <w:vAlign w:val="center"/>
          </w:tcPr>
          <w:p w14:paraId="6E2D538E" w14:textId="77777777" w:rsidR="00E331C0" w:rsidRDefault="00E331C0" w:rsidP="00342360">
            <w:pPr>
              <w:spacing w:line="360" w:lineRule="auto"/>
              <w:jc w:val="both"/>
              <w:rPr>
                <w:rFonts w:ascii="Times New Roman" w:hAnsi="Times New Roman" w:cs="Times New Roman"/>
                <w:sz w:val="24"/>
                <w:szCs w:val="24"/>
              </w:rPr>
            </w:pPr>
          </w:p>
        </w:tc>
        <w:tc>
          <w:tcPr>
            <w:tcW w:w="993" w:type="dxa"/>
            <w:vAlign w:val="center"/>
          </w:tcPr>
          <w:p w14:paraId="5BEB6D83" w14:textId="77777777" w:rsidR="00E331C0" w:rsidRDefault="00E331C0"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708" w:type="dxa"/>
            <w:vAlign w:val="center"/>
          </w:tcPr>
          <w:p w14:paraId="71D52F66" w14:textId="77777777" w:rsidR="00E331C0" w:rsidRDefault="00B64FE0"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851" w:type="dxa"/>
            <w:vAlign w:val="center"/>
          </w:tcPr>
          <w:p w14:paraId="1A886314" w14:textId="77777777" w:rsidR="00E331C0" w:rsidRDefault="00B64FE0"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99</w:t>
            </w:r>
            <w:r w:rsidR="005D5628">
              <w:rPr>
                <w:rFonts w:ascii="Times New Roman" w:hAnsi="Times New Roman" w:cs="Times New Roman"/>
                <w:sz w:val="24"/>
                <w:szCs w:val="24"/>
              </w:rPr>
              <w:t>.1</w:t>
            </w:r>
          </w:p>
        </w:tc>
        <w:tc>
          <w:tcPr>
            <w:tcW w:w="850" w:type="dxa"/>
            <w:vAlign w:val="center"/>
          </w:tcPr>
          <w:p w14:paraId="7D4DB607" w14:textId="77777777" w:rsidR="00E331C0" w:rsidRDefault="005D5628"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7.10</w:t>
            </w:r>
          </w:p>
        </w:tc>
        <w:tc>
          <w:tcPr>
            <w:tcW w:w="1276" w:type="dxa"/>
            <w:vMerge/>
            <w:vAlign w:val="center"/>
          </w:tcPr>
          <w:p w14:paraId="294D1A7D" w14:textId="77777777" w:rsidR="00E331C0" w:rsidRDefault="00E331C0" w:rsidP="00342360">
            <w:pPr>
              <w:spacing w:line="360" w:lineRule="auto"/>
              <w:jc w:val="both"/>
              <w:rPr>
                <w:rFonts w:ascii="Times New Roman" w:hAnsi="Times New Roman" w:cs="Times New Roman"/>
                <w:sz w:val="24"/>
                <w:szCs w:val="24"/>
              </w:rPr>
            </w:pPr>
          </w:p>
        </w:tc>
        <w:tc>
          <w:tcPr>
            <w:tcW w:w="851" w:type="dxa"/>
            <w:vMerge/>
            <w:vAlign w:val="center"/>
          </w:tcPr>
          <w:p w14:paraId="0DFDEF47" w14:textId="77777777" w:rsidR="00E331C0" w:rsidRDefault="00E331C0" w:rsidP="00342360">
            <w:pPr>
              <w:spacing w:line="360" w:lineRule="auto"/>
              <w:jc w:val="both"/>
              <w:rPr>
                <w:rFonts w:ascii="Times New Roman" w:hAnsi="Times New Roman" w:cs="Times New Roman"/>
                <w:sz w:val="24"/>
                <w:szCs w:val="24"/>
              </w:rPr>
            </w:pPr>
          </w:p>
        </w:tc>
        <w:tc>
          <w:tcPr>
            <w:tcW w:w="850" w:type="dxa"/>
            <w:vMerge/>
            <w:vAlign w:val="center"/>
          </w:tcPr>
          <w:p w14:paraId="61D11D4E" w14:textId="77777777" w:rsidR="00E331C0" w:rsidRDefault="00E331C0" w:rsidP="00342360">
            <w:pPr>
              <w:spacing w:line="360" w:lineRule="auto"/>
              <w:jc w:val="both"/>
              <w:rPr>
                <w:rFonts w:ascii="Times New Roman" w:hAnsi="Times New Roman" w:cs="Times New Roman"/>
                <w:sz w:val="24"/>
                <w:szCs w:val="24"/>
              </w:rPr>
            </w:pPr>
          </w:p>
        </w:tc>
      </w:tr>
    </w:tbl>
    <w:p w14:paraId="6C291EF6" w14:textId="310B2BAA" w:rsidR="00E4034A" w:rsidRDefault="00E331C0" w:rsidP="00342360">
      <w:pPr>
        <w:spacing w:after="0" w:line="480" w:lineRule="auto"/>
        <w:jc w:val="both"/>
        <w:rPr>
          <w:rFonts w:ascii="Times New Roman" w:eastAsia="Times New Roman" w:hAnsi="Times New Roman" w:cs="Times New Roman"/>
          <w:color w:val="333333"/>
          <w:sz w:val="24"/>
          <w:szCs w:val="24"/>
          <w:vertAlign w:val="subscript"/>
        </w:rPr>
      </w:pPr>
      <w:r>
        <w:rPr>
          <w:rFonts w:ascii="Times New Roman" w:eastAsia="Times New Roman" w:hAnsi="Times New Roman" w:cs="Times New Roman"/>
          <w:color w:val="333333"/>
          <w:sz w:val="24"/>
          <w:szCs w:val="24"/>
        </w:rPr>
        <w:t>Note. H</w:t>
      </w:r>
      <w:r w:rsidRPr="007C0BDB">
        <w:rPr>
          <w:rFonts w:ascii="Times New Roman" w:eastAsia="Times New Roman" w:hAnsi="Times New Roman" w:cs="Times New Roman"/>
          <w:color w:val="333333"/>
          <w:sz w:val="24"/>
          <w:szCs w:val="24"/>
          <w:vertAlign w:val="subscript"/>
        </w:rPr>
        <w:t>0</w:t>
      </w:r>
      <w:r w:rsidRPr="009B6839">
        <w:rPr>
          <w:rFonts w:ascii="Times New Roman" w:eastAsia="Times New Roman" w:hAnsi="Times New Roman" w:cs="Times New Roman"/>
          <w:color w:val="333333"/>
          <w:sz w:val="24"/>
          <w:szCs w:val="24"/>
        </w:rPr>
        <w:t xml:space="preserve"> μ </w:t>
      </w:r>
      <w:r w:rsidRPr="009B6839">
        <w:rPr>
          <w:rFonts w:ascii="Times New Roman" w:eastAsia="Times New Roman" w:hAnsi="Times New Roman" w:cs="Times New Roman"/>
          <w:color w:val="333333"/>
          <w:sz w:val="24"/>
          <w:szCs w:val="24"/>
          <w:vertAlign w:val="subscript"/>
        </w:rPr>
        <w:t>Female</w:t>
      </w:r>
      <w:r w:rsidR="00200C8F">
        <w:rPr>
          <w:rFonts w:ascii="Times New Roman" w:eastAsia="Times New Roman" w:hAnsi="Times New Roman" w:cs="Times New Roman"/>
          <w:color w:val="333333"/>
          <w:sz w:val="24"/>
          <w:szCs w:val="24"/>
        </w:rPr>
        <w:t xml:space="preserve"> </w:t>
      </w:r>
      <w:r w:rsidR="00200C8F" w:rsidRPr="00200C8F">
        <w:rPr>
          <w:rFonts w:ascii="Times New Roman" w:eastAsia="Times New Roman" w:hAnsi="Times New Roman" w:cs="Times New Roman"/>
          <w:color w:val="333333"/>
          <w:sz w:val="24"/>
          <w:szCs w:val="24"/>
          <w:vertAlign w:val="subscript"/>
        </w:rPr>
        <w:t>=</w:t>
      </w:r>
      <w:r w:rsidR="00200C8F">
        <w:rPr>
          <w:rFonts w:ascii="Times New Roman" w:eastAsia="Times New Roman" w:hAnsi="Times New Roman" w:cs="Times New Roman"/>
          <w:color w:val="333333"/>
          <w:sz w:val="24"/>
          <w:szCs w:val="24"/>
        </w:rPr>
        <w:t xml:space="preserve"> </w:t>
      </w:r>
      <w:r w:rsidRPr="009B6839">
        <w:rPr>
          <w:rFonts w:ascii="Times New Roman" w:eastAsia="Times New Roman" w:hAnsi="Times New Roman" w:cs="Times New Roman"/>
          <w:color w:val="333333"/>
          <w:sz w:val="24"/>
          <w:szCs w:val="24"/>
        </w:rPr>
        <w:t>μ </w:t>
      </w:r>
      <w:r w:rsidRPr="009B6839">
        <w:rPr>
          <w:rFonts w:ascii="Times New Roman" w:eastAsia="Times New Roman" w:hAnsi="Times New Roman" w:cs="Times New Roman"/>
          <w:color w:val="333333"/>
          <w:sz w:val="24"/>
          <w:szCs w:val="24"/>
          <w:vertAlign w:val="subscript"/>
        </w:rPr>
        <w:t>Male</w:t>
      </w:r>
    </w:p>
    <w:p w14:paraId="0095C3E0" w14:textId="77777777" w:rsidR="0094163F" w:rsidRDefault="00E4034A" w:rsidP="00342360">
      <w:pPr>
        <w:spacing w:after="0" w:line="360" w:lineRule="auto"/>
        <w:jc w:val="both"/>
        <w:rPr>
          <w:rFonts w:ascii="Times New Roman" w:hAnsi="Times New Roman" w:cs="Times New Roman"/>
          <w:sz w:val="24"/>
          <w:szCs w:val="24"/>
        </w:rPr>
      </w:pPr>
      <w:r w:rsidRPr="007D7A2F">
        <w:rPr>
          <w:rFonts w:ascii="Times New Roman" w:hAnsi="Times New Roman" w:cs="Times New Roman"/>
          <w:sz w:val="24"/>
          <w:szCs w:val="24"/>
        </w:rPr>
        <w:t>The above tabl</w:t>
      </w:r>
      <w:r w:rsidR="002F57B5">
        <w:rPr>
          <w:rFonts w:ascii="Times New Roman" w:hAnsi="Times New Roman" w:cs="Times New Roman"/>
          <w:sz w:val="24"/>
          <w:szCs w:val="24"/>
        </w:rPr>
        <w:t>e shows that the mean</w:t>
      </w:r>
      <w:r w:rsidRPr="007D7A2F">
        <w:rPr>
          <w:rFonts w:ascii="Times New Roman" w:hAnsi="Times New Roman" w:cs="Times New Roman"/>
          <w:sz w:val="24"/>
          <w:szCs w:val="24"/>
        </w:rPr>
        <w:t xml:space="preserve"> score of </w:t>
      </w:r>
      <w:proofErr w:type="gramStart"/>
      <w:r w:rsidRPr="007D7A2F">
        <w:rPr>
          <w:rFonts w:ascii="Times New Roman" w:hAnsi="Times New Roman" w:cs="Times New Roman"/>
          <w:sz w:val="24"/>
          <w:szCs w:val="24"/>
        </w:rPr>
        <w:t>female</w:t>
      </w:r>
      <w:proofErr w:type="gramEnd"/>
      <w:r w:rsidRPr="007D7A2F">
        <w:rPr>
          <w:rFonts w:ascii="Times New Roman" w:hAnsi="Times New Roman" w:cs="Times New Roman"/>
          <w:sz w:val="24"/>
          <w:szCs w:val="24"/>
        </w:rPr>
        <w:t xml:space="preserve"> (</w:t>
      </w:r>
      <w:r w:rsidR="008405C2">
        <w:rPr>
          <w:rFonts w:ascii="Times New Roman" w:hAnsi="Times New Roman" w:cs="Times New Roman"/>
          <w:sz w:val="24"/>
          <w:szCs w:val="24"/>
        </w:rPr>
        <w:t xml:space="preserve">M= </w:t>
      </w:r>
      <w:r w:rsidR="0043210D">
        <w:rPr>
          <w:rFonts w:ascii="Times New Roman" w:hAnsi="Times New Roman" w:cs="Times New Roman"/>
          <w:sz w:val="24"/>
          <w:szCs w:val="24"/>
        </w:rPr>
        <w:t>98.6</w:t>
      </w:r>
      <w:r w:rsidRPr="007D7A2F">
        <w:rPr>
          <w:rFonts w:ascii="Times New Roman" w:hAnsi="Times New Roman" w:cs="Times New Roman"/>
          <w:sz w:val="24"/>
          <w:szCs w:val="24"/>
        </w:rPr>
        <w:t>) and male (</w:t>
      </w:r>
      <w:r w:rsidR="008405C2">
        <w:rPr>
          <w:rFonts w:ascii="Times New Roman" w:hAnsi="Times New Roman" w:cs="Times New Roman"/>
          <w:sz w:val="24"/>
          <w:szCs w:val="24"/>
        </w:rPr>
        <w:t xml:space="preserve">M= </w:t>
      </w:r>
      <w:r w:rsidRPr="007D7A2F">
        <w:rPr>
          <w:rFonts w:ascii="Times New Roman" w:hAnsi="Times New Roman" w:cs="Times New Roman"/>
          <w:sz w:val="24"/>
          <w:szCs w:val="24"/>
        </w:rPr>
        <w:t>99</w:t>
      </w:r>
      <w:r w:rsidR="0043210D">
        <w:rPr>
          <w:rFonts w:ascii="Times New Roman" w:hAnsi="Times New Roman" w:cs="Times New Roman"/>
          <w:sz w:val="24"/>
          <w:szCs w:val="24"/>
        </w:rPr>
        <w:t>.1</w:t>
      </w:r>
      <w:r w:rsidRPr="007D7A2F">
        <w:rPr>
          <w:rFonts w:ascii="Times New Roman" w:hAnsi="Times New Roman" w:cs="Times New Roman"/>
          <w:sz w:val="24"/>
          <w:szCs w:val="24"/>
        </w:rPr>
        <w:t xml:space="preserve">) teacher educator nearly same. The obtained t-value was </w:t>
      </w:r>
      <w:r w:rsidR="0043210D">
        <w:rPr>
          <w:rFonts w:ascii="Times New Roman" w:hAnsi="Times New Roman" w:cs="Times New Roman"/>
          <w:sz w:val="24"/>
          <w:szCs w:val="24"/>
        </w:rPr>
        <w:t>-0.261</w:t>
      </w:r>
      <w:r w:rsidRPr="007D7A2F">
        <w:rPr>
          <w:rFonts w:ascii="Times New Roman" w:hAnsi="Times New Roman" w:cs="Times New Roman"/>
          <w:sz w:val="24"/>
          <w:szCs w:val="24"/>
        </w:rPr>
        <w:t xml:space="preserve"> (df= 68)</w:t>
      </w:r>
      <w:r w:rsidR="007A6D3B" w:rsidRPr="007D7A2F">
        <w:rPr>
          <w:rFonts w:ascii="Times New Roman" w:hAnsi="Times New Roman" w:cs="Times New Roman"/>
          <w:sz w:val="24"/>
          <w:szCs w:val="24"/>
        </w:rPr>
        <w:t xml:space="preserve"> and</w:t>
      </w:r>
      <w:r w:rsidR="005B3B04">
        <w:rPr>
          <w:rFonts w:ascii="Times New Roman" w:hAnsi="Times New Roman" w:cs="Times New Roman"/>
          <w:sz w:val="24"/>
          <w:szCs w:val="24"/>
        </w:rPr>
        <w:t xml:space="preserve"> corresponding p-value is </w:t>
      </w:r>
      <w:r w:rsidR="0043210D">
        <w:rPr>
          <w:rFonts w:ascii="Times New Roman" w:hAnsi="Times New Roman" w:cs="Times New Roman"/>
          <w:sz w:val="24"/>
          <w:szCs w:val="24"/>
        </w:rPr>
        <w:t>0.795</w:t>
      </w:r>
      <w:r w:rsidR="003C0FD7">
        <w:rPr>
          <w:rFonts w:ascii="Times New Roman" w:hAnsi="Times New Roman" w:cs="Times New Roman"/>
          <w:sz w:val="24"/>
          <w:szCs w:val="24"/>
        </w:rPr>
        <w:t xml:space="preserve"> which is</w:t>
      </w:r>
      <w:r w:rsidR="007A6D3B" w:rsidRPr="007D7A2F">
        <w:rPr>
          <w:rFonts w:ascii="Times New Roman" w:hAnsi="Times New Roman" w:cs="Times New Roman"/>
          <w:sz w:val="24"/>
          <w:szCs w:val="24"/>
        </w:rPr>
        <w:t xml:space="preserve"> greater than 0.05 level of significance. </w:t>
      </w:r>
      <w:r w:rsidR="00F125A2">
        <w:rPr>
          <w:rFonts w:ascii="Times New Roman" w:hAnsi="Times New Roman" w:cs="Times New Roman"/>
          <w:sz w:val="24"/>
          <w:szCs w:val="24"/>
        </w:rPr>
        <w:t>Hence</w:t>
      </w:r>
      <w:r w:rsidR="007D7A2F" w:rsidRPr="007D7A2F">
        <w:rPr>
          <w:rFonts w:ascii="Times New Roman" w:hAnsi="Times New Roman" w:cs="Times New Roman"/>
          <w:sz w:val="24"/>
          <w:szCs w:val="24"/>
        </w:rPr>
        <w:t>, the null hypothesis is</w:t>
      </w:r>
      <w:r w:rsidR="00905258">
        <w:rPr>
          <w:rFonts w:ascii="Times New Roman" w:hAnsi="Times New Roman" w:cs="Times New Roman"/>
          <w:sz w:val="24"/>
          <w:szCs w:val="24"/>
        </w:rPr>
        <w:t xml:space="preserve"> accepted towards ITEP</w:t>
      </w:r>
      <w:r w:rsidR="007D7A2F" w:rsidRPr="007D7A2F">
        <w:rPr>
          <w:rFonts w:ascii="Times New Roman" w:hAnsi="Times New Roman" w:cs="Times New Roman"/>
          <w:sz w:val="24"/>
          <w:szCs w:val="24"/>
        </w:rPr>
        <w:t xml:space="preserve"> that no significant difference in teacher educators’ per</w:t>
      </w:r>
      <w:r w:rsidR="00567BD0">
        <w:rPr>
          <w:rFonts w:ascii="Times New Roman" w:hAnsi="Times New Roman" w:cs="Times New Roman"/>
          <w:sz w:val="24"/>
          <w:szCs w:val="24"/>
        </w:rPr>
        <w:t>ception with respect to gender.</w:t>
      </w:r>
    </w:p>
    <w:p w14:paraId="0C880946" w14:textId="77777777" w:rsidR="000E0718" w:rsidRPr="0094163F" w:rsidRDefault="000E0718" w:rsidP="00342360">
      <w:pPr>
        <w:spacing w:after="0" w:line="360" w:lineRule="auto"/>
        <w:jc w:val="both"/>
        <w:rPr>
          <w:rFonts w:ascii="Times New Roman" w:hAnsi="Times New Roman" w:cs="Times New Roman"/>
          <w:sz w:val="24"/>
          <w:szCs w:val="24"/>
        </w:rPr>
      </w:pPr>
      <w:r w:rsidRPr="0094163F">
        <w:rPr>
          <w:rFonts w:ascii="Times New Roman" w:hAnsi="Times New Roman" w:cs="Times New Roman"/>
          <w:sz w:val="24"/>
          <w:szCs w:val="24"/>
        </w:rPr>
        <w:t>Table</w:t>
      </w:r>
      <w:r w:rsidR="00116CAB" w:rsidRPr="0094163F">
        <w:rPr>
          <w:rFonts w:ascii="Times New Roman" w:hAnsi="Times New Roman" w:cs="Times New Roman"/>
          <w:sz w:val="24"/>
          <w:szCs w:val="24"/>
        </w:rPr>
        <w:t xml:space="preserve"> 3:</w:t>
      </w:r>
      <w:r w:rsidR="00080E12" w:rsidRPr="0094163F">
        <w:rPr>
          <w:rFonts w:ascii="Times New Roman" w:hAnsi="Times New Roman" w:cs="Times New Roman"/>
          <w:sz w:val="24"/>
          <w:szCs w:val="24"/>
        </w:rPr>
        <w:t xml:space="preserve"> </w:t>
      </w:r>
      <w:r w:rsidR="0067778E" w:rsidRPr="0094163F">
        <w:rPr>
          <w:rFonts w:ascii="Times New Roman" w:hAnsi="Times New Roman" w:cs="Times New Roman"/>
          <w:sz w:val="24"/>
          <w:szCs w:val="24"/>
        </w:rPr>
        <w:t>T</w:t>
      </w:r>
      <w:r w:rsidRPr="0094163F">
        <w:rPr>
          <w:rFonts w:ascii="Times New Roman" w:hAnsi="Times New Roman" w:cs="Times New Roman"/>
          <w:sz w:val="24"/>
          <w:szCs w:val="24"/>
        </w:rPr>
        <w:t>eacher educators’ perception on the basis of locale</w:t>
      </w:r>
    </w:p>
    <w:tbl>
      <w:tblPr>
        <w:tblStyle w:val="TableGrid"/>
        <w:tblW w:w="0" w:type="auto"/>
        <w:tblLayout w:type="fixed"/>
        <w:tblLook w:val="04A0" w:firstRow="1" w:lastRow="0" w:firstColumn="1" w:lastColumn="0" w:noHBand="0" w:noVBand="1"/>
      </w:tblPr>
      <w:tblGrid>
        <w:gridCol w:w="2263"/>
        <w:gridCol w:w="1276"/>
        <w:gridCol w:w="709"/>
        <w:gridCol w:w="850"/>
        <w:gridCol w:w="709"/>
        <w:gridCol w:w="1276"/>
        <w:gridCol w:w="709"/>
        <w:gridCol w:w="850"/>
      </w:tblGrid>
      <w:tr w:rsidR="00993A65" w14:paraId="02F05072" w14:textId="77777777" w:rsidTr="00993A65">
        <w:tc>
          <w:tcPr>
            <w:tcW w:w="2263" w:type="dxa"/>
            <w:vAlign w:val="center"/>
          </w:tcPr>
          <w:p w14:paraId="59D86BF1" w14:textId="77777777" w:rsidR="00993A65" w:rsidRDefault="00993A65" w:rsidP="00342360">
            <w:pPr>
              <w:spacing w:line="360" w:lineRule="auto"/>
              <w:jc w:val="both"/>
              <w:rPr>
                <w:rFonts w:ascii="Times New Roman" w:hAnsi="Times New Roman" w:cs="Times New Roman"/>
                <w:sz w:val="24"/>
                <w:szCs w:val="24"/>
              </w:rPr>
            </w:pPr>
          </w:p>
        </w:tc>
        <w:tc>
          <w:tcPr>
            <w:tcW w:w="1276" w:type="dxa"/>
            <w:vAlign w:val="center"/>
          </w:tcPr>
          <w:p w14:paraId="5EB1D3A7" w14:textId="77777777" w:rsidR="00993A65" w:rsidRDefault="00993A65"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Locale </w:t>
            </w:r>
          </w:p>
        </w:tc>
        <w:tc>
          <w:tcPr>
            <w:tcW w:w="709" w:type="dxa"/>
            <w:vAlign w:val="center"/>
          </w:tcPr>
          <w:p w14:paraId="6711A0C1" w14:textId="77777777" w:rsidR="00993A65" w:rsidRDefault="00993A65"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850" w:type="dxa"/>
            <w:vAlign w:val="center"/>
          </w:tcPr>
          <w:p w14:paraId="2A510C51" w14:textId="77777777" w:rsidR="00993A65" w:rsidRDefault="00993A65"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709" w:type="dxa"/>
            <w:vAlign w:val="center"/>
          </w:tcPr>
          <w:p w14:paraId="0252511A" w14:textId="77777777" w:rsidR="00993A65" w:rsidRDefault="00993A65"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1276" w:type="dxa"/>
            <w:vAlign w:val="center"/>
          </w:tcPr>
          <w:p w14:paraId="2AFE0579" w14:textId="77777777" w:rsidR="00993A65" w:rsidRDefault="00993A65"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Student’s t statistic</w:t>
            </w:r>
          </w:p>
        </w:tc>
        <w:tc>
          <w:tcPr>
            <w:tcW w:w="709" w:type="dxa"/>
            <w:vAlign w:val="center"/>
          </w:tcPr>
          <w:p w14:paraId="6E24C12F" w14:textId="77777777" w:rsidR="00993A65" w:rsidRDefault="00993A65"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df</w:t>
            </w:r>
          </w:p>
        </w:tc>
        <w:tc>
          <w:tcPr>
            <w:tcW w:w="850" w:type="dxa"/>
            <w:vAlign w:val="center"/>
          </w:tcPr>
          <w:p w14:paraId="13140AD5" w14:textId="77777777" w:rsidR="00993A65" w:rsidRDefault="00993A65"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p</w:t>
            </w:r>
          </w:p>
        </w:tc>
      </w:tr>
      <w:tr w:rsidR="00993A65" w14:paraId="3E5348A7" w14:textId="77777777" w:rsidTr="00993A65">
        <w:tc>
          <w:tcPr>
            <w:tcW w:w="2263" w:type="dxa"/>
            <w:vMerge w:val="restart"/>
            <w:vAlign w:val="center"/>
          </w:tcPr>
          <w:p w14:paraId="584AC854" w14:textId="77777777" w:rsidR="00993A65" w:rsidRDefault="00993A65"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Teachers educators’ perception</w:t>
            </w:r>
          </w:p>
        </w:tc>
        <w:tc>
          <w:tcPr>
            <w:tcW w:w="1276" w:type="dxa"/>
            <w:vAlign w:val="center"/>
          </w:tcPr>
          <w:p w14:paraId="47F43115" w14:textId="77777777" w:rsidR="00993A65" w:rsidRDefault="0080649D"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Rural </w:t>
            </w:r>
          </w:p>
        </w:tc>
        <w:tc>
          <w:tcPr>
            <w:tcW w:w="709" w:type="dxa"/>
            <w:vAlign w:val="center"/>
          </w:tcPr>
          <w:p w14:paraId="7E0BD90D" w14:textId="77777777" w:rsidR="00993A65" w:rsidRDefault="0080649D"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850" w:type="dxa"/>
            <w:vAlign w:val="center"/>
          </w:tcPr>
          <w:p w14:paraId="2792D38A" w14:textId="77777777" w:rsidR="00993A65" w:rsidRDefault="0080649D"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709" w:type="dxa"/>
            <w:vAlign w:val="center"/>
          </w:tcPr>
          <w:p w14:paraId="46CA2CE0" w14:textId="77777777" w:rsidR="00993A65" w:rsidRDefault="00BD3968"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8.29</w:t>
            </w:r>
          </w:p>
        </w:tc>
        <w:tc>
          <w:tcPr>
            <w:tcW w:w="1276" w:type="dxa"/>
            <w:vMerge w:val="restart"/>
            <w:vAlign w:val="center"/>
          </w:tcPr>
          <w:p w14:paraId="55285BC0" w14:textId="77777777" w:rsidR="00993A65" w:rsidRDefault="004676BD"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1.77</w:t>
            </w:r>
          </w:p>
        </w:tc>
        <w:tc>
          <w:tcPr>
            <w:tcW w:w="709" w:type="dxa"/>
            <w:vMerge w:val="restart"/>
            <w:vAlign w:val="center"/>
          </w:tcPr>
          <w:p w14:paraId="0854AE71" w14:textId="77777777" w:rsidR="00993A65" w:rsidRDefault="0080649D"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850" w:type="dxa"/>
            <w:vMerge w:val="restart"/>
            <w:vAlign w:val="center"/>
          </w:tcPr>
          <w:p w14:paraId="33B4E8C9" w14:textId="77777777" w:rsidR="00993A65" w:rsidRDefault="004676BD"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0.081</w:t>
            </w:r>
          </w:p>
        </w:tc>
      </w:tr>
      <w:tr w:rsidR="00993A65" w14:paraId="0706B18B" w14:textId="77777777" w:rsidTr="00993A65">
        <w:tc>
          <w:tcPr>
            <w:tcW w:w="2263" w:type="dxa"/>
            <w:vMerge/>
            <w:vAlign w:val="center"/>
          </w:tcPr>
          <w:p w14:paraId="1C16FC25" w14:textId="77777777" w:rsidR="00993A65" w:rsidRDefault="00993A65" w:rsidP="00342360">
            <w:pPr>
              <w:spacing w:line="360" w:lineRule="auto"/>
              <w:jc w:val="both"/>
              <w:rPr>
                <w:rFonts w:ascii="Times New Roman" w:hAnsi="Times New Roman" w:cs="Times New Roman"/>
                <w:sz w:val="24"/>
                <w:szCs w:val="24"/>
              </w:rPr>
            </w:pPr>
          </w:p>
        </w:tc>
        <w:tc>
          <w:tcPr>
            <w:tcW w:w="1276" w:type="dxa"/>
            <w:vAlign w:val="center"/>
          </w:tcPr>
          <w:p w14:paraId="38D3EA3D" w14:textId="77777777" w:rsidR="00993A65" w:rsidRDefault="0080649D"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Urban</w:t>
            </w:r>
          </w:p>
        </w:tc>
        <w:tc>
          <w:tcPr>
            <w:tcW w:w="709" w:type="dxa"/>
            <w:vAlign w:val="center"/>
          </w:tcPr>
          <w:p w14:paraId="34CDF4FC" w14:textId="77777777" w:rsidR="00993A65" w:rsidRDefault="0080649D"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850" w:type="dxa"/>
            <w:vAlign w:val="center"/>
          </w:tcPr>
          <w:p w14:paraId="5C3C44AE" w14:textId="77777777" w:rsidR="00993A65" w:rsidRDefault="00BD3968"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97.2</w:t>
            </w:r>
          </w:p>
        </w:tc>
        <w:tc>
          <w:tcPr>
            <w:tcW w:w="709" w:type="dxa"/>
            <w:vAlign w:val="center"/>
          </w:tcPr>
          <w:p w14:paraId="0F23BEF3" w14:textId="77777777" w:rsidR="00993A65" w:rsidRDefault="00BD3968"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7.09</w:t>
            </w:r>
          </w:p>
        </w:tc>
        <w:tc>
          <w:tcPr>
            <w:tcW w:w="1276" w:type="dxa"/>
            <w:vMerge/>
            <w:vAlign w:val="center"/>
          </w:tcPr>
          <w:p w14:paraId="69612DCB" w14:textId="77777777" w:rsidR="00993A65" w:rsidRDefault="00993A65" w:rsidP="00342360">
            <w:pPr>
              <w:spacing w:line="360" w:lineRule="auto"/>
              <w:jc w:val="both"/>
              <w:rPr>
                <w:rFonts w:ascii="Times New Roman" w:hAnsi="Times New Roman" w:cs="Times New Roman"/>
                <w:sz w:val="24"/>
                <w:szCs w:val="24"/>
              </w:rPr>
            </w:pPr>
          </w:p>
        </w:tc>
        <w:tc>
          <w:tcPr>
            <w:tcW w:w="709" w:type="dxa"/>
            <w:vMerge/>
            <w:vAlign w:val="center"/>
          </w:tcPr>
          <w:p w14:paraId="5026A374" w14:textId="77777777" w:rsidR="00993A65" w:rsidRDefault="00993A65" w:rsidP="00342360">
            <w:pPr>
              <w:spacing w:line="360" w:lineRule="auto"/>
              <w:jc w:val="both"/>
              <w:rPr>
                <w:rFonts w:ascii="Times New Roman" w:hAnsi="Times New Roman" w:cs="Times New Roman"/>
                <w:sz w:val="24"/>
                <w:szCs w:val="24"/>
              </w:rPr>
            </w:pPr>
          </w:p>
        </w:tc>
        <w:tc>
          <w:tcPr>
            <w:tcW w:w="850" w:type="dxa"/>
            <w:vMerge/>
            <w:vAlign w:val="center"/>
          </w:tcPr>
          <w:p w14:paraId="755989C1" w14:textId="77777777" w:rsidR="00993A65" w:rsidRDefault="00993A65" w:rsidP="00342360">
            <w:pPr>
              <w:spacing w:line="360" w:lineRule="auto"/>
              <w:jc w:val="both"/>
              <w:rPr>
                <w:rFonts w:ascii="Times New Roman" w:hAnsi="Times New Roman" w:cs="Times New Roman"/>
                <w:sz w:val="24"/>
                <w:szCs w:val="24"/>
              </w:rPr>
            </w:pPr>
          </w:p>
        </w:tc>
      </w:tr>
    </w:tbl>
    <w:p w14:paraId="26D5E1DD" w14:textId="5C46CB35" w:rsidR="00993A65" w:rsidRPr="0094163F" w:rsidRDefault="000E0718" w:rsidP="00342360">
      <w:pPr>
        <w:spacing w:after="0" w:line="480" w:lineRule="auto"/>
        <w:jc w:val="both"/>
        <w:rPr>
          <w:rFonts w:ascii="Times New Roman" w:eastAsia="Times New Roman" w:hAnsi="Times New Roman" w:cs="Times New Roman"/>
          <w:color w:val="333333"/>
          <w:sz w:val="24"/>
          <w:szCs w:val="24"/>
          <w:vertAlign w:val="subscript"/>
        </w:rPr>
      </w:pPr>
      <w:r w:rsidRPr="0094163F">
        <w:rPr>
          <w:rFonts w:ascii="Times New Roman" w:eastAsia="Times New Roman" w:hAnsi="Times New Roman" w:cs="Times New Roman"/>
          <w:color w:val="333333"/>
          <w:sz w:val="24"/>
          <w:szCs w:val="24"/>
        </w:rPr>
        <w:t>Note. Hₐ μ </w:t>
      </w:r>
      <w:r w:rsidRPr="0094163F">
        <w:rPr>
          <w:rFonts w:ascii="Times New Roman" w:eastAsia="Times New Roman" w:hAnsi="Times New Roman" w:cs="Times New Roman"/>
          <w:color w:val="333333"/>
          <w:sz w:val="24"/>
          <w:szCs w:val="24"/>
          <w:vertAlign w:val="subscript"/>
        </w:rPr>
        <w:t>Rural</w:t>
      </w:r>
      <w:r w:rsidRPr="0094163F">
        <w:rPr>
          <w:rFonts w:ascii="Times New Roman" w:eastAsia="Times New Roman" w:hAnsi="Times New Roman" w:cs="Times New Roman"/>
          <w:color w:val="333333"/>
          <w:sz w:val="24"/>
          <w:szCs w:val="24"/>
        </w:rPr>
        <w:t xml:space="preserve"> </w:t>
      </w:r>
      <w:r w:rsidR="00095763" w:rsidRPr="00200C8F">
        <w:rPr>
          <w:rFonts w:ascii="Times New Roman" w:eastAsia="Times New Roman" w:hAnsi="Times New Roman" w:cs="Times New Roman"/>
          <w:color w:val="333333"/>
          <w:sz w:val="24"/>
          <w:szCs w:val="24"/>
          <w:vertAlign w:val="subscript"/>
        </w:rPr>
        <w:t>=</w:t>
      </w:r>
      <w:r w:rsidRPr="0094163F">
        <w:rPr>
          <w:rFonts w:ascii="Times New Roman" w:eastAsia="Times New Roman" w:hAnsi="Times New Roman" w:cs="Times New Roman"/>
          <w:color w:val="333333"/>
          <w:sz w:val="24"/>
          <w:szCs w:val="24"/>
        </w:rPr>
        <w:t xml:space="preserve"> μ </w:t>
      </w:r>
      <w:r w:rsidRPr="0094163F">
        <w:rPr>
          <w:rFonts w:ascii="Times New Roman" w:eastAsia="Times New Roman" w:hAnsi="Times New Roman" w:cs="Times New Roman"/>
          <w:color w:val="333333"/>
          <w:sz w:val="24"/>
          <w:szCs w:val="24"/>
          <w:vertAlign w:val="subscript"/>
        </w:rPr>
        <w:t>Urban</w:t>
      </w:r>
    </w:p>
    <w:p w14:paraId="76468FE2" w14:textId="77777777" w:rsidR="00D47723" w:rsidRPr="001E0CF9" w:rsidRDefault="000832B2" w:rsidP="003423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above given </w:t>
      </w:r>
      <w:proofErr w:type="gramStart"/>
      <w:r>
        <w:rPr>
          <w:rFonts w:ascii="Times New Roman" w:hAnsi="Times New Roman" w:cs="Times New Roman"/>
          <w:sz w:val="24"/>
          <w:szCs w:val="24"/>
        </w:rPr>
        <w:t>table</w:t>
      </w:r>
      <w:proofErr w:type="gramEnd"/>
      <w:r>
        <w:rPr>
          <w:rFonts w:ascii="Times New Roman" w:hAnsi="Times New Roman" w:cs="Times New Roman"/>
          <w:sz w:val="24"/>
          <w:szCs w:val="24"/>
        </w:rPr>
        <w:t xml:space="preserve"> the mean</w:t>
      </w:r>
      <w:r w:rsidR="008F71D1" w:rsidRPr="00BD6670">
        <w:rPr>
          <w:rFonts w:ascii="Times New Roman" w:hAnsi="Times New Roman" w:cs="Times New Roman"/>
          <w:sz w:val="24"/>
          <w:szCs w:val="24"/>
        </w:rPr>
        <w:t xml:space="preserve"> score of </w:t>
      </w:r>
      <w:r w:rsidR="00A81FAB" w:rsidRPr="00BD6670">
        <w:rPr>
          <w:rFonts w:ascii="Times New Roman" w:hAnsi="Times New Roman" w:cs="Times New Roman"/>
          <w:sz w:val="24"/>
          <w:szCs w:val="24"/>
        </w:rPr>
        <w:t xml:space="preserve">rural </w:t>
      </w:r>
      <w:r w:rsidR="008F71D1" w:rsidRPr="00BD6670">
        <w:rPr>
          <w:rFonts w:ascii="Times New Roman" w:hAnsi="Times New Roman" w:cs="Times New Roman"/>
          <w:sz w:val="24"/>
          <w:szCs w:val="24"/>
        </w:rPr>
        <w:t>teacher edu</w:t>
      </w:r>
      <w:r w:rsidR="00A81FAB" w:rsidRPr="00BD6670">
        <w:rPr>
          <w:rFonts w:ascii="Times New Roman" w:hAnsi="Times New Roman" w:cs="Times New Roman"/>
          <w:sz w:val="24"/>
          <w:szCs w:val="24"/>
        </w:rPr>
        <w:t>cators</w:t>
      </w:r>
      <w:r w:rsidR="008405C2" w:rsidRPr="00BD6670">
        <w:rPr>
          <w:rFonts w:ascii="Times New Roman" w:hAnsi="Times New Roman" w:cs="Times New Roman"/>
          <w:sz w:val="24"/>
          <w:szCs w:val="24"/>
        </w:rPr>
        <w:t xml:space="preserve"> (</w:t>
      </w:r>
      <w:r w:rsidR="008F71D1" w:rsidRPr="00BD6670">
        <w:rPr>
          <w:rFonts w:ascii="Times New Roman" w:hAnsi="Times New Roman" w:cs="Times New Roman"/>
          <w:sz w:val="24"/>
          <w:szCs w:val="24"/>
        </w:rPr>
        <w:t>M = 100</w:t>
      </w:r>
      <w:r w:rsidR="008405C2" w:rsidRPr="00BD6670">
        <w:rPr>
          <w:rFonts w:ascii="Times New Roman" w:hAnsi="Times New Roman" w:cs="Times New Roman"/>
          <w:sz w:val="24"/>
          <w:szCs w:val="24"/>
        </w:rPr>
        <w:t>)</w:t>
      </w:r>
      <w:r w:rsidR="0057039B">
        <w:rPr>
          <w:rFonts w:ascii="Times New Roman" w:hAnsi="Times New Roman" w:cs="Times New Roman"/>
          <w:sz w:val="24"/>
          <w:szCs w:val="24"/>
        </w:rPr>
        <w:t xml:space="preserve"> is</w:t>
      </w:r>
      <w:r w:rsidR="008F71D1" w:rsidRPr="00BD6670">
        <w:rPr>
          <w:rFonts w:ascii="Times New Roman" w:hAnsi="Times New Roman" w:cs="Times New Roman"/>
          <w:sz w:val="24"/>
          <w:szCs w:val="24"/>
        </w:rPr>
        <w:t xml:space="preserve"> higher than </w:t>
      </w:r>
      <w:r w:rsidR="00A81FAB" w:rsidRPr="00BD6670">
        <w:rPr>
          <w:rFonts w:ascii="Times New Roman" w:hAnsi="Times New Roman" w:cs="Times New Roman"/>
          <w:sz w:val="24"/>
          <w:szCs w:val="24"/>
        </w:rPr>
        <w:t>urban teacher educator</w:t>
      </w:r>
      <w:r w:rsidR="007118C5">
        <w:rPr>
          <w:rFonts w:ascii="Times New Roman" w:hAnsi="Times New Roman" w:cs="Times New Roman"/>
          <w:sz w:val="24"/>
          <w:szCs w:val="24"/>
        </w:rPr>
        <w:t>s</w:t>
      </w:r>
      <w:r w:rsidR="00A81FAB" w:rsidRPr="00BD6670">
        <w:rPr>
          <w:rFonts w:ascii="Times New Roman" w:hAnsi="Times New Roman" w:cs="Times New Roman"/>
          <w:sz w:val="24"/>
          <w:szCs w:val="24"/>
        </w:rPr>
        <w:t xml:space="preserve"> </w:t>
      </w:r>
      <w:r w:rsidR="00A3418F">
        <w:rPr>
          <w:rFonts w:ascii="Times New Roman" w:hAnsi="Times New Roman" w:cs="Times New Roman"/>
          <w:sz w:val="24"/>
          <w:szCs w:val="24"/>
        </w:rPr>
        <w:t>(M = 97.09</w:t>
      </w:r>
      <w:r w:rsidR="00A81FAB" w:rsidRPr="00BD6670">
        <w:rPr>
          <w:rFonts w:ascii="Times New Roman" w:hAnsi="Times New Roman" w:cs="Times New Roman"/>
          <w:sz w:val="24"/>
          <w:szCs w:val="24"/>
        </w:rPr>
        <w:t>)</w:t>
      </w:r>
      <w:r w:rsidR="008F71D1" w:rsidRPr="00BD6670">
        <w:rPr>
          <w:rFonts w:ascii="Times New Roman" w:hAnsi="Times New Roman" w:cs="Times New Roman"/>
          <w:sz w:val="24"/>
          <w:szCs w:val="24"/>
        </w:rPr>
        <w:t xml:space="preserve">. However, the obtained </w:t>
      </w:r>
      <w:r w:rsidR="008F71D1" w:rsidRPr="00BD6670">
        <w:rPr>
          <w:rStyle w:val="Emphasis"/>
          <w:rFonts w:ascii="Times New Roman" w:hAnsi="Times New Roman" w:cs="Times New Roman"/>
          <w:sz w:val="24"/>
          <w:szCs w:val="24"/>
        </w:rPr>
        <w:t>t</w:t>
      </w:r>
      <w:r w:rsidR="00A3418F">
        <w:rPr>
          <w:rFonts w:ascii="Times New Roman" w:hAnsi="Times New Roman" w:cs="Times New Roman"/>
          <w:sz w:val="24"/>
          <w:szCs w:val="24"/>
        </w:rPr>
        <w:t xml:space="preserve"> value (1.77</w:t>
      </w:r>
      <w:r w:rsidR="008F71D1" w:rsidRPr="00BD6670">
        <w:rPr>
          <w:rFonts w:ascii="Times New Roman" w:hAnsi="Times New Roman" w:cs="Times New Roman"/>
          <w:sz w:val="24"/>
          <w:szCs w:val="24"/>
        </w:rPr>
        <w:t xml:space="preserve">) </w:t>
      </w:r>
      <w:r w:rsidR="00D860A1">
        <w:rPr>
          <w:rFonts w:ascii="Times New Roman" w:hAnsi="Times New Roman" w:cs="Times New Roman"/>
          <w:sz w:val="24"/>
          <w:szCs w:val="24"/>
        </w:rPr>
        <w:t xml:space="preserve">is </w:t>
      </w:r>
      <w:r w:rsidR="008F71D1" w:rsidRPr="00BD6670">
        <w:rPr>
          <w:rFonts w:ascii="Times New Roman" w:hAnsi="Times New Roman" w:cs="Times New Roman"/>
          <w:sz w:val="24"/>
          <w:szCs w:val="24"/>
        </w:rPr>
        <w:t>not statistically significant (</w:t>
      </w:r>
      <w:r w:rsidR="008F71D1" w:rsidRPr="00BD6670">
        <w:rPr>
          <w:rStyle w:val="Emphasis"/>
          <w:rFonts w:ascii="Times New Roman" w:hAnsi="Times New Roman" w:cs="Times New Roman"/>
          <w:sz w:val="24"/>
          <w:szCs w:val="24"/>
        </w:rPr>
        <w:t>p</w:t>
      </w:r>
      <w:r w:rsidR="001604E3">
        <w:rPr>
          <w:rFonts w:ascii="Times New Roman" w:hAnsi="Times New Roman" w:cs="Times New Roman"/>
          <w:sz w:val="24"/>
          <w:szCs w:val="24"/>
        </w:rPr>
        <w:t xml:space="preserve"> = 0.08</w:t>
      </w:r>
      <w:r w:rsidR="008F71D1" w:rsidRPr="00BD6670">
        <w:rPr>
          <w:rFonts w:ascii="Times New Roman" w:hAnsi="Times New Roman" w:cs="Times New Roman"/>
          <w:sz w:val="24"/>
          <w:szCs w:val="24"/>
        </w:rPr>
        <w:t>1) at the 0.05 level</w:t>
      </w:r>
      <w:r w:rsidR="00D860A1">
        <w:rPr>
          <w:rFonts w:ascii="Times New Roman" w:hAnsi="Times New Roman" w:cs="Times New Roman"/>
          <w:sz w:val="24"/>
          <w:szCs w:val="24"/>
        </w:rPr>
        <w:t xml:space="preserve"> of significance</w:t>
      </w:r>
      <w:r w:rsidR="008F71D1" w:rsidRPr="00BD6670">
        <w:rPr>
          <w:rFonts w:ascii="Times New Roman" w:hAnsi="Times New Roman" w:cs="Times New Roman"/>
          <w:sz w:val="24"/>
          <w:szCs w:val="24"/>
        </w:rPr>
        <w:t>. Therefore</w:t>
      </w:r>
      <w:r w:rsidR="007F21B1">
        <w:rPr>
          <w:rFonts w:ascii="Times New Roman" w:hAnsi="Times New Roman" w:cs="Times New Roman"/>
          <w:sz w:val="24"/>
          <w:szCs w:val="24"/>
        </w:rPr>
        <w:t>, the alternative hypothesis is</w:t>
      </w:r>
      <w:r w:rsidR="008F71D1" w:rsidRPr="00BD6670">
        <w:rPr>
          <w:rFonts w:ascii="Times New Roman" w:hAnsi="Times New Roman" w:cs="Times New Roman"/>
          <w:sz w:val="24"/>
          <w:szCs w:val="24"/>
        </w:rPr>
        <w:t xml:space="preserve"> not supported, indicating that teacher educators’ perception does not differ significantly with respect to the locale</w:t>
      </w:r>
      <w:r w:rsidR="00383338" w:rsidRPr="00BD6670">
        <w:rPr>
          <w:rFonts w:ascii="Times New Roman" w:hAnsi="Times New Roman" w:cs="Times New Roman"/>
          <w:sz w:val="24"/>
          <w:szCs w:val="24"/>
        </w:rPr>
        <w:t>.</w:t>
      </w:r>
    </w:p>
    <w:p w14:paraId="0C0ABE93" w14:textId="77777777" w:rsidR="008F71D1" w:rsidRDefault="006D3A7B" w:rsidP="003423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6F3E50">
        <w:rPr>
          <w:rFonts w:ascii="Times New Roman" w:hAnsi="Times New Roman" w:cs="Times New Roman"/>
          <w:sz w:val="24"/>
          <w:szCs w:val="24"/>
        </w:rPr>
        <w:t xml:space="preserve">4: </w:t>
      </w:r>
      <w:r>
        <w:rPr>
          <w:rFonts w:ascii="Times New Roman" w:hAnsi="Times New Roman" w:cs="Times New Roman"/>
          <w:sz w:val="24"/>
          <w:szCs w:val="24"/>
        </w:rPr>
        <w:t>T</w:t>
      </w:r>
      <w:r w:rsidR="008F71D1">
        <w:rPr>
          <w:rFonts w:ascii="Times New Roman" w:hAnsi="Times New Roman" w:cs="Times New Roman"/>
          <w:sz w:val="24"/>
          <w:szCs w:val="24"/>
        </w:rPr>
        <w:t>eacher educators</w:t>
      </w:r>
      <w:r w:rsidR="00774C35">
        <w:rPr>
          <w:rFonts w:ascii="Times New Roman" w:hAnsi="Times New Roman" w:cs="Times New Roman"/>
          <w:sz w:val="24"/>
          <w:szCs w:val="24"/>
        </w:rPr>
        <w:t>’ perception</w:t>
      </w:r>
      <w:r w:rsidR="008F71D1">
        <w:rPr>
          <w:rFonts w:ascii="Times New Roman" w:hAnsi="Times New Roman" w:cs="Times New Roman"/>
          <w:sz w:val="24"/>
          <w:szCs w:val="24"/>
        </w:rPr>
        <w:t xml:space="preserve"> on</w:t>
      </w:r>
      <w:r w:rsidR="00774C35">
        <w:rPr>
          <w:rFonts w:ascii="Times New Roman" w:hAnsi="Times New Roman" w:cs="Times New Roman"/>
          <w:sz w:val="24"/>
          <w:szCs w:val="24"/>
        </w:rPr>
        <w:t xml:space="preserve"> basis of</w:t>
      </w:r>
      <w:r w:rsidR="008F71D1">
        <w:rPr>
          <w:rFonts w:ascii="Times New Roman" w:hAnsi="Times New Roman" w:cs="Times New Roman"/>
          <w:sz w:val="24"/>
          <w:szCs w:val="24"/>
        </w:rPr>
        <w:t xml:space="preserve"> teaching experience</w:t>
      </w:r>
    </w:p>
    <w:tbl>
      <w:tblPr>
        <w:tblStyle w:val="TableGrid"/>
        <w:tblW w:w="9359" w:type="dxa"/>
        <w:jc w:val="center"/>
        <w:tblLayout w:type="fixed"/>
        <w:tblLook w:val="04A0" w:firstRow="1" w:lastRow="0" w:firstColumn="1" w:lastColumn="0" w:noHBand="0" w:noVBand="1"/>
      </w:tblPr>
      <w:tblGrid>
        <w:gridCol w:w="1413"/>
        <w:gridCol w:w="1426"/>
        <w:gridCol w:w="709"/>
        <w:gridCol w:w="850"/>
        <w:gridCol w:w="851"/>
        <w:gridCol w:w="850"/>
        <w:gridCol w:w="1126"/>
        <w:gridCol w:w="992"/>
        <w:gridCol w:w="1142"/>
      </w:tblGrid>
      <w:tr w:rsidR="008F71D1" w14:paraId="7C67F485" w14:textId="77777777" w:rsidTr="00302110">
        <w:trPr>
          <w:trHeight w:val="1351"/>
          <w:jc w:val="center"/>
        </w:trPr>
        <w:tc>
          <w:tcPr>
            <w:tcW w:w="1413" w:type="dxa"/>
            <w:vAlign w:val="center"/>
          </w:tcPr>
          <w:p w14:paraId="133DCF6B" w14:textId="77777777" w:rsidR="008F71D1" w:rsidRDefault="008F71D1" w:rsidP="00342360">
            <w:pPr>
              <w:spacing w:line="360" w:lineRule="auto"/>
              <w:jc w:val="both"/>
              <w:rPr>
                <w:rFonts w:ascii="Times New Roman" w:hAnsi="Times New Roman" w:cs="Times New Roman"/>
                <w:sz w:val="24"/>
                <w:szCs w:val="24"/>
              </w:rPr>
            </w:pPr>
          </w:p>
        </w:tc>
        <w:tc>
          <w:tcPr>
            <w:tcW w:w="1426" w:type="dxa"/>
            <w:vAlign w:val="center"/>
          </w:tcPr>
          <w:p w14:paraId="454AF052" w14:textId="77777777" w:rsidR="008F71D1" w:rsidRDefault="008F71D1"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Teaching Experience</w:t>
            </w:r>
          </w:p>
        </w:tc>
        <w:tc>
          <w:tcPr>
            <w:tcW w:w="709" w:type="dxa"/>
            <w:vAlign w:val="center"/>
          </w:tcPr>
          <w:p w14:paraId="66F25952" w14:textId="77777777" w:rsidR="008F71D1" w:rsidRDefault="008F71D1"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N</w:t>
            </w:r>
          </w:p>
        </w:tc>
        <w:tc>
          <w:tcPr>
            <w:tcW w:w="850" w:type="dxa"/>
            <w:vAlign w:val="center"/>
          </w:tcPr>
          <w:p w14:paraId="7A598F54" w14:textId="77777777" w:rsidR="008F71D1" w:rsidRDefault="008F71D1"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Mean</w:t>
            </w:r>
          </w:p>
        </w:tc>
        <w:tc>
          <w:tcPr>
            <w:tcW w:w="851" w:type="dxa"/>
            <w:vAlign w:val="center"/>
          </w:tcPr>
          <w:p w14:paraId="58DC82F9" w14:textId="77777777" w:rsidR="008F71D1" w:rsidRDefault="008F71D1"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SD</w:t>
            </w:r>
          </w:p>
        </w:tc>
        <w:tc>
          <w:tcPr>
            <w:tcW w:w="850" w:type="dxa"/>
            <w:vAlign w:val="center"/>
          </w:tcPr>
          <w:p w14:paraId="1E99753B" w14:textId="77777777" w:rsidR="008F71D1" w:rsidRDefault="008F71D1"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1126" w:type="dxa"/>
            <w:vAlign w:val="center"/>
          </w:tcPr>
          <w:p w14:paraId="00332C0F" w14:textId="77777777" w:rsidR="008F71D1" w:rsidRDefault="008F71D1" w:rsidP="00342360">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df  Between</w:t>
            </w:r>
            <w:proofErr w:type="gramEnd"/>
            <w:r>
              <w:rPr>
                <w:rFonts w:ascii="Times New Roman" w:hAnsi="Times New Roman" w:cs="Times New Roman"/>
                <w:sz w:val="24"/>
                <w:szCs w:val="24"/>
              </w:rPr>
              <w:t xml:space="preserve"> groups</w:t>
            </w:r>
          </w:p>
        </w:tc>
        <w:tc>
          <w:tcPr>
            <w:tcW w:w="992" w:type="dxa"/>
            <w:vAlign w:val="center"/>
          </w:tcPr>
          <w:p w14:paraId="462DE3D6" w14:textId="77777777" w:rsidR="008F71D1" w:rsidRDefault="008F71D1" w:rsidP="00342360">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df  Within</w:t>
            </w:r>
            <w:proofErr w:type="gramEnd"/>
            <w:r>
              <w:rPr>
                <w:rFonts w:ascii="Times New Roman" w:hAnsi="Times New Roman" w:cs="Times New Roman"/>
                <w:sz w:val="24"/>
                <w:szCs w:val="24"/>
              </w:rPr>
              <w:t xml:space="preserve"> groups</w:t>
            </w:r>
          </w:p>
        </w:tc>
        <w:tc>
          <w:tcPr>
            <w:tcW w:w="1142" w:type="dxa"/>
            <w:vAlign w:val="center"/>
          </w:tcPr>
          <w:p w14:paraId="698A5EE9" w14:textId="77777777" w:rsidR="008F71D1" w:rsidRDefault="008F71D1"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p</w:t>
            </w:r>
          </w:p>
        </w:tc>
      </w:tr>
      <w:tr w:rsidR="008F71D1" w14:paraId="40713BDD" w14:textId="77777777" w:rsidTr="00586BDD">
        <w:trPr>
          <w:jc w:val="center"/>
        </w:trPr>
        <w:tc>
          <w:tcPr>
            <w:tcW w:w="1413" w:type="dxa"/>
            <w:vMerge w:val="restart"/>
            <w:vAlign w:val="center"/>
          </w:tcPr>
          <w:p w14:paraId="3B1C9764" w14:textId="77777777" w:rsidR="008F71D1" w:rsidRDefault="00EE6574"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Teachers educator</w:t>
            </w:r>
          </w:p>
          <w:p w14:paraId="52E8A195" w14:textId="77777777" w:rsidR="008F71D1" w:rsidRDefault="008F71D1"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perception</w:t>
            </w:r>
          </w:p>
        </w:tc>
        <w:tc>
          <w:tcPr>
            <w:tcW w:w="1426" w:type="dxa"/>
            <w:vAlign w:val="center"/>
          </w:tcPr>
          <w:p w14:paraId="418BAB31" w14:textId="77777777" w:rsidR="008F71D1" w:rsidRDefault="008F71D1"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Below 5 Years</w:t>
            </w:r>
          </w:p>
        </w:tc>
        <w:tc>
          <w:tcPr>
            <w:tcW w:w="709" w:type="dxa"/>
            <w:vAlign w:val="center"/>
          </w:tcPr>
          <w:p w14:paraId="26335D61" w14:textId="77777777" w:rsidR="008F71D1" w:rsidRDefault="00AA073C"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850" w:type="dxa"/>
            <w:vAlign w:val="center"/>
          </w:tcPr>
          <w:p w14:paraId="1B921F44" w14:textId="77777777" w:rsidR="008F71D1" w:rsidRDefault="00AA073C"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98.2</w:t>
            </w:r>
          </w:p>
        </w:tc>
        <w:tc>
          <w:tcPr>
            <w:tcW w:w="851" w:type="dxa"/>
            <w:vAlign w:val="center"/>
          </w:tcPr>
          <w:p w14:paraId="4FC6430D" w14:textId="77777777" w:rsidR="008F71D1" w:rsidRDefault="00A81101"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7.53</w:t>
            </w:r>
          </w:p>
        </w:tc>
        <w:tc>
          <w:tcPr>
            <w:tcW w:w="850" w:type="dxa"/>
            <w:vMerge w:val="restart"/>
            <w:vAlign w:val="center"/>
          </w:tcPr>
          <w:p w14:paraId="04073147" w14:textId="4D333F49" w:rsidR="008F71D1" w:rsidRDefault="00DB24B3"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0.382</w:t>
            </w:r>
          </w:p>
        </w:tc>
        <w:tc>
          <w:tcPr>
            <w:tcW w:w="1126" w:type="dxa"/>
            <w:vMerge w:val="restart"/>
            <w:vAlign w:val="center"/>
          </w:tcPr>
          <w:p w14:paraId="22FA2552" w14:textId="77777777" w:rsidR="008F71D1" w:rsidRDefault="00945EFB"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92" w:type="dxa"/>
            <w:vMerge w:val="restart"/>
            <w:vAlign w:val="center"/>
          </w:tcPr>
          <w:p w14:paraId="71767AED" w14:textId="77777777" w:rsidR="008F71D1" w:rsidRDefault="00945EFB"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142" w:type="dxa"/>
            <w:vMerge w:val="restart"/>
            <w:vAlign w:val="center"/>
          </w:tcPr>
          <w:p w14:paraId="6956C284" w14:textId="6C94A9F3" w:rsidR="008F71D1" w:rsidRDefault="00DB24B3"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0.684</w:t>
            </w:r>
          </w:p>
        </w:tc>
      </w:tr>
      <w:tr w:rsidR="008F71D1" w14:paraId="14E82D6A" w14:textId="77777777" w:rsidTr="00586BDD">
        <w:trPr>
          <w:jc w:val="center"/>
        </w:trPr>
        <w:tc>
          <w:tcPr>
            <w:tcW w:w="1413" w:type="dxa"/>
            <w:vMerge/>
            <w:vAlign w:val="center"/>
          </w:tcPr>
          <w:p w14:paraId="53125511" w14:textId="77777777" w:rsidR="008F71D1" w:rsidRDefault="008F71D1" w:rsidP="00342360">
            <w:pPr>
              <w:spacing w:line="360" w:lineRule="auto"/>
              <w:jc w:val="both"/>
              <w:rPr>
                <w:rFonts w:ascii="Times New Roman" w:hAnsi="Times New Roman" w:cs="Times New Roman"/>
                <w:sz w:val="24"/>
                <w:szCs w:val="24"/>
              </w:rPr>
            </w:pPr>
          </w:p>
        </w:tc>
        <w:tc>
          <w:tcPr>
            <w:tcW w:w="1426" w:type="dxa"/>
            <w:vAlign w:val="center"/>
          </w:tcPr>
          <w:p w14:paraId="01564778" w14:textId="77777777" w:rsidR="008F71D1" w:rsidRDefault="008F71D1"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6 to 10 Years</w:t>
            </w:r>
          </w:p>
        </w:tc>
        <w:tc>
          <w:tcPr>
            <w:tcW w:w="709" w:type="dxa"/>
            <w:vAlign w:val="center"/>
          </w:tcPr>
          <w:p w14:paraId="66007559" w14:textId="77777777" w:rsidR="008F71D1" w:rsidRDefault="001D26D2"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850" w:type="dxa"/>
            <w:vAlign w:val="center"/>
          </w:tcPr>
          <w:p w14:paraId="3AA2BE5C" w14:textId="77777777" w:rsidR="008F71D1" w:rsidRDefault="00A81101"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98.5</w:t>
            </w:r>
          </w:p>
        </w:tc>
        <w:tc>
          <w:tcPr>
            <w:tcW w:w="851" w:type="dxa"/>
            <w:vAlign w:val="center"/>
          </w:tcPr>
          <w:p w14:paraId="106DAB5D" w14:textId="77777777" w:rsidR="008421F3" w:rsidRDefault="00A81101"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7.73</w:t>
            </w:r>
          </w:p>
        </w:tc>
        <w:tc>
          <w:tcPr>
            <w:tcW w:w="850" w:type="dxa"/>
            <w:vMerge/>
            <w:vAlign w:val="center"/>
          </w:tcPr>
          <w:p w14:paraId="5A53BD64" w14:textId="77777777" w:rsidR="008F71D1" w:rsidRDefault="008F71D1" w:rsidP="00342360">
            <w:pPr>
              <w:spacing w:line="360" w:lineRule="auto"/>
              <w:jc w:val="both"/>
              <w:rPr>
                <w:rFonts w:ascii="Times New Roman" w:hAnsi="Times New Roman" w:cs="Times New Roman"/>
                <w:sz w:val="24"/>
                <w:szCs w:val="24"/>
              </w:rPr>
            </w:pPr>
          </w:p>
        </w:tc>
        <w:tc>
          <w:tcPr>
            <w:tcW w:w="1126" w:type="dxa"/>
            <w:vMerge/>
            <w:vAlign w:val="center"/>
          </w:tcPr>
          <w:p w14:paraId="59957E6B" w14:textId="77777777" w:rsidR="008F71D1" w:rsidRDefault="008F71D1" w:rsidP="00342360">
            <w:pPr>
              <w:spacing w:line="360" w:lineRule="auto"/>
              <w:jc w:val="both"/>
              <w:rPr>
                <w:rFonts w:ascii="Times New Roman" w:hAnsi="Times New Roman" w:cs="Times New Roman"/>
                <w:sz w:val="24"/>
                <w:szCs w:val="24"/>
              </w:rPr>
            </w:pPr>
          </w:p>
        </w:tc>
        <w:tc>
          <w:tcPr>
            <w:tcW w:w="992" w:type="dxa"/>
            <w:vMerge/>
            <w:vAlign w:val="center"/>
          </w:tcPr>
          <w:p w14:paraId="571FA796" w14:textId="77777777" w:rsidR="008F71D1" w:rsidRDefault="008F71D1" w:rsidP="00342360">
            <w:pPr>
              <w:spacing w:line="360" w:lineRule="auto"/>
              <w:jc w:val="both"/>
              <w:rPr>
                <w:rFonts w:ascii="Times New Roman" w:hAnsi="Times New Roman" w:cs="Times New Roman"/>
                <w:sz w:val="24"/>
                <w:szCs w:val="24"/>
              </w:rPr>
            </w:pPr>
          </w:p>
        </w:tc>
        <w:tc>
          <w:tcPr>
            <w:tcW w:w="1142" w:type="dxa"/>
            <w:vMerge/>
            <w:vAlign w:val="center"/>
          </w:tcPr>
          <w:p w14:paraId="746D01BA" w14:textId="77777777" w:rsidR="008F71D1" w:rsidRDefault="008F71D1" w:rsidP="00342360">
            <w:pPr>
              <w:spacing w:line="360" w:lineRule="auto"/>
              <w:jc w:val="both"/>
              <w:rPr>
                <w:rFonts w:ascii="Times New Roman" w:hAnsi="Times New Roman" w:cs="Times New Roman"/>
                <w:sz w:val="24"/>
                <w:szCs w:val="24"/>
              </w:rPr>
            </w:pPr>
          </w:p>
        </w:tc>
      </w:tr>
      <w:tr w:rsidR="008F71D1" w14:paraId="6B561D24" w14:textId="77777777" w:rsidTr="00586BDD">
        <w:trPr>
          <w:jc w:val="center"/>
        </w:trPr>
        <w:tc>
          <w:tcPr>
            <w:tcW w:w="1413" w:type="dxa"/>
            <w:vMerge/>
            <w:vAlign w:val="center"/>
          </w:tcPr>
          <w:p w14:paraId="2A230444" w14:textId="77777777" w:rsidR="008F71D1" w:rsidRDefault="008F71D1" w:rsidP="00342360">
            <w:pPr>
              <w:spacing w:line="360" w:lineRule="auto"/>
              <w:jc w:val="both"/>
              <w:rPr>
                <w:rFonts w:ascii="Times New Roman" w:hAnsi="Times New Roman" w:cs="Times New Roman"/>
                <w:sz w:val="24"/>
                <w:szCs w:val="24"/>
              </w:rPr>
            </w:pPr>
          </w:p>
        </w:tc>
        <w:tc>
          <w:tcPr>
            <w:tcW w:w="1426" w:type="dxa"/>
            <w:vAlign w:val="center"/>
          </w:tcPr>
          <w:p w14:paraId="1C67667E" w14:textId="77777777" w:rsidR="008F71D1" w:rsidRDefault="008F71D1"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Above 10 Years</w:t>
            </w:r>
          </w:p>
        </w:tc>
        <w:tc>
          <w:tcPr>
            <w:tcW w:w="709" w:type="dxa"/>
            <w:vAlign w:val="center"/>
          </w:tcPr>
          <w:p w14:paraId="45D3B5AE" w14:textId="77777777" w:rsidR="008F71D1" w:rsidRDefault="00AA073C"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850" w:type="dxa"/>
            <w:vAlign w:val="center"/>
          </w:tcPr>
          <w:p w14:paraId="65EDC01B" w14:textId="77777777" w:rsidR="008F71D1" w:rsidRDefault="00AA073C"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100.3</w:t>
            </w:r>
          </w:p>
        </w:tc>
        <w:tc>
          <w:tcPr>
            <w:tcW w:w="851" w:type="dxa"/>
            <w:vAlign w:val="center"/>
          </w:tcPr>
          <w:p w14:paraId="6CEFBB39" w14:textId="77777777" w:rsidR="008F71D1" w:rsidRDefault="008421F3" w:rsidP="00342360">
            <w:pPr>
              <w:spacing w:line="360" w:lineRule="auto"/>
              <w:jc w:val="both"/>
              <w:rPr>
                <w:rFonts w:ascii="Times New Roman" w:hAnsi="Times New Roman" w:cs="Times New Roman"/>
                <w:sz w:val="24"/>
                <w:szCs w:val="24"/>
              </w:rPr>
            </w:pPr>
            <w:r>
              <w:rPr>
                <w:rFonts w:ascii="Times New Roman" w:hAnsi="Times New Roman" w:cs="Times New Roman"/>
                <w:sz w:val="24"/>
                <w:szCs w:val="24"/>
              </w:rPr>
              <w:t>8.73</w:t>
            </w:r>
          </w:p>
        </w:tc>
        <w:tc>
          <w:tcPr>
            <w:tcW w:w="850" w:type="dxa"/>
            <w:vMerge/>
            <w:vAlign w:val="center"/>
          </w:tcPr>
          <w:p w14:paraId="43EE7DBB" w14:textId="77777777" w:rsidR="008F71D1" w:rsidRDefault="008F71D1" w:rsidP="00342360">
            <w:pPr>
              <w:spacing w:line="360" w:lineRule="auto"/>
              <w:jc w:val="both"/>
              <w:rPr>
                <w:rFonts w:ascii="Times New Roman" w:hAnsi="Times New Roman" w:cs="Times New Roman"/>
                <w:sz w:val="24"/>
                <w:szCs w:val="24"/>
              </w:rPr>
            </w:pPr>
          </w:p>
        </w:tc>
        <w:tc>
          <w:tcPr>
            <w:tcW w:w="1126" w:type="dxa"/>
            <w:vMerge/>
            <w:vAlign w:val="center"/>
          </w:tcPr>
          <w:p w14:paraId="2F5A4ADF" w14:textId="77777777" w:rsidR="008F71D1" w:rsidRDefault="008F71D1" w:rsidP="00342360">
            <w:pPr>
              <w:spacing w:line="360" w:lineRule="auto"/>
              <w:jc w:val="both"/>
              <w:rPr>
                <w:rFonts w:ascii="Times New Roman" w:hAnsi="Times New Roman" w:cs="Times New Roman"/>
                <w:sz w:val="24"/>
                <w:szCs w:val="24"/>
              </w:rPr>
            </w:pPr>
          </w:p>
        </w:tc>
        <w:tc>
          <w:tcPr>
            <w:tcW w:w="992" w:type="dxa"/>
            <w:vMerge/>
            <w:vAlign w:val="center"/>
          </w:tcPr>
          <w:p w14:paraId="35F721FB" w14:textId="77777777" w:rsidR="008F71D1" w:rsidRDefault="008F71D1" w:rsidP="00342360">
            <w:pPr>
              <w:spacing w:line="360" w:lineRule="auto"/>
              <w:jc w:val="both"/>
              <w:rPr>
                <w:rFonts w:ascii="Times New Roman" w:hAnsi="Times New Roman" w:cs="Times New Roman"/>
                <w:sz w:val="24"/>
                <w:szCs w:val="24"/>
              </w:rPr>
            </w:pPr>
          </w:p>
        </w:tc>
        <w:tc>
          <w:tcPr>
            <w:tcW w:w="1142" w:type="dxa"/>
            <w:vMerge/>
            <w:vAlign w:val="center"/>
          </w:tcPr>
          <w:p w14:paraId="64DF7345" w14:textId="77777777" w:rsidR="008F71D1" w:rsidRDefault="008F71D1" w:rsidP="00342360">
            <w:pPr>
              <w:spacing w:line="360" w:lineRule="auto"/>
              <w:jc w:val="both"/>
              <w:rPr>
                <w:rFonts w:ascii="Times New Roman" w:hAnsi="Times New Roman" w:cs="Times New Roman"/>
                <w:sz w:val="24"/>
                <w:szCs w:val="24"/>
              </w:rPr>
            </w:pPr>
          </w:p>
        </w:tc>
      </w:tr>
    </w:tbl>
    <w:p w14:paraId="61A8F0AD" w14:textId="1A212963" w:rsidR="000E0718" w:rsidRDefault="008F71D1" w:rsidP="00342360">
      <w:pPr>
        <w:spacing w:after="0" w:line="480" w:lineRule="auto"/>
        <w:jc w:val="both"/>
        <w:rPr>
          <w:rFonts w:ascii="Times New Roman" w:hAnsi="Times New Roman" w:cs="Times New Roman"/>
          <w:sz w:val="24"/>
          <w:szCs w:val="24"/>
          <w:vertAlign w:val="subscript"/>
        </w:rPr>
      </w:pPr>
      <w:r w:rsidRPr="00FA6B2A">
        <w:rPr>
          <w:rFonts w:ascii="Times New Roman" w:eastAsia="Times New Roman" w:hAnsi="Times New Roman" w:cs="Times New Roman"/>
          <w:color w:val="333333"/>
          <w:sz w:val="24"/>
          <w:szCs w:val="24"/>
        </w:rPr>
        <w:t>Note. H</w:t>
      </w:r>
      <w:r w:rsidRPr="00FA6B2A">
        <w:rPr>
          <w:rFonts w:ascii="Times New Roman" w:eastAsia="Times New Roman" w:hAnsi="Times New Roman" w:cs="Times New Roman"/>
          <w:color w:val="333333"/>
          <w:sz w:val="24"/>
          <w:szCs w:val="24"/>
          <w:vertAlign w:val="subscript"/>
        </w:rPr>
        <w:t>0</w:t>
      </w:r>
      <w:r w:rsidRPr="00FA6B2A">
        <w:rPr>
          <w:rFonts w:ascii="Times New Roman" w:eastAsia="Times New Roman" w:hAnsi="Times New Roman" w:cs="Times New Roman"/>
          <w:color w:val="333333"/>
          <w:sz w:val="24"/>
          <w:szCs w:val="24"/>
        </w:rPr>
        <w:t xml:space="preserve"> μ </w:t>
      </w:r>
      <w:r>
        <w:rPr>
          <w:rFonts w:ascii="Times New Roman" w:eastAsia="Times New Roman" w:hAnsi="Times New Roman" w:cs="Times New Roman"/>
          <w:color w:val="333333"/>
          <w:sz w:val="24"/>
          <w:szCs w:val="24"/>
          <w:vertAlign w:val="subscript"/>
        </w:rPr>
        <w:t>Below</w:t>
      </w:r>
      <w:r w:rsidRPr="00FA6B2A">
        <w:rPr>
          <w:rFonts w:ascii="Times New Roman" w:eastAsia="Times New Roman" w:hAnsi="Times New Roman" w:cs="Times New Roman"/>
          <w:color w:val="333333"/>
          <w:sz w:val="24"/>
          <w:szCs w:val="24"/>
        </w:rPr>
        <w:t xml:space="preserve"> </w:t>
      </w:r>
      <w:r w:rsidR="00095763" w:rsidRPr="00200C8F">
        <w:rPr>
          <w:rFonts w:ascii="Times New Roman" w:eastAsia="Times New Roman" w:hAnsi="Times New Roman" w:cs="Times New Roman"/>
          <w:color w:val="333333"/>
          <w:sz w:val="24"/>
          <w:szCs w:val="24"/>
          <w:vertAlign w:val="subscript"/>
        </w:rPr>
        <w:t>=</w:t>
      </w:r>
      <w:r w:rsidRPr="00FA6B2A">
        <w:rPr>
          <w:rFonts w:ascii="Times New Roman" w:eastAsia="Times New Roman" w:hAnsi="Times New Roman" w:cs="Times New Roman"/>
          <w:color w:val="333333"/>
          <w:sz w:val="24"/>
          <w:szCs w:val="24"/>
        </w:rPr>
        <w:t xml:space="preserve"> μ </w:t>
      </w:r>
      <w:r w:rsidRPr="00BB56B6">
        <w:rPr>
          <w:rFonts w:ascii="Times New Roman" w:eastAsia="Times New Roman" w:hAnsi="Times New Roman" w:cs="Times New Roman"/>
          <w:color w:val="333333"/>
          <w:sz w:val="24"/>
          <w:szCs w:val="24"/>
          <w:vertAlign w:val="subscript"/>
        </w:rPr>
        <w:t xml:space="preserve">6 </w:t>
      </w:r>
      <w:r w:rsidRPr="00BB56B6">
        <w:rPr>
          <w:rFonts w:ascii="Times New Roman" w:hAnsi="Times New Roman" w:cs="Times New Roman"/>
          <w:sz w:val="24"/>
          <w:szCs w:val="24"/>
          <w:vertAlign w:val="subscript"/>
        </w:rPr>
        <w:t>to 10 years</w:t>
      </w:r>
      <w:r>
        <w:rPr>
          <w:rFonts w:ascii="Times New Roman" w:hAnsi="Times New Roman" w:cs="Times New Roman"/>
          <w:sz w:val="24"/>
          <w:szCs w:val="24"/>
        </w:rPr>
        <w:t xml:space="preserve"> </w:t>
      </w:r>
      <w:r w:rsidR="00095763" w:rsidRPr="00200C8F">
        <w:rPr>
          <w:rFonts w:ascii="Times New Roman" w:eastAsia="Times New Roman" w:hAnsi="Times New Roman" w:cs="Times New Roman"/>
          <w:color w:val="333333"/>
          <w:sz w:val="24"/>
          <w:szCs w:val="24"/>
          <w:vertAlign w:val="subscript"/>
        </w:rPr>
        <w:t>=</w:t>
      </w:r>
      <w:r>
        <w:rPr>
          <w:rFonts w:ascii="Times New Roman" w:eastAsia="Times New Roman" w:hAnsi="Times New Roman" w:cs="Times New Roman"/>
          <w:color w:val="333333"/>
          <w:sz w:val="24"/>
          <w:szCs w:val="24"/>
        </w:rPr>
        <w:t xml:space="preserve"> </w:t>
      </w:r>
      <w:r w:rsidRPr="00BB56B6">
        <w:rPr>
          <w:rFonts w:ascii="Times New Roman" w:eastAsia="Times New Roman" w:hAnsi="Times New Roman" w:cs="Times New Roman"/>
          <w:color w:val="333333"/>
          <w:sz w:val="24"/>
          <w:szCs w:val="24"/>
          <w:vertAlign w:val="subscript"/>
        </w:rPr>
        <w:t>Above 10 years</w:t>
      </w:r>
    </w:p>
    <w:p w14:paraId="29260DC4" w14:textId="77777777" w:rsidR="00D47723" w:rsidRDefault="00D47723" w:rsidP="00342360">
      <w:pPr>
        <w:pStyle w:val="NormalWeb"/>
        <w:spacing w:before="0" w:beforeAutospacing="0" w:after="0" w:afterAutospacing="0" w:line="360" w:lineRule="auto"/>
        <w:jc w:val="both"/>
      </w:pPr>
      <w:r>
        <w:t>Teacher educators were grouped based on their teaching experience (below 5 years, 6 to 10 years, and above 10 years) to find out whether their perception differs with experience. The average perception scores of the three groups were very similar. Teacher educators with below 5 years of experience had a mean score of 98.2, those with 6 to 10 years had a mean score of 98.3, and those with above 10 years had a slightly higher mean score of 100.3.</w:t>
      </w:r>
    </w:p>
    <w:p w14:paraId="33EAE7C7" w14:textId="26CAA496" w:rsidR="007C442C" w:rsidRDefault="00D47723" w:rsidP="00342360">
      <w:pPr>
        <w:pStyle w:val="NormalWeb"/>
        <w:spacing w:before="0" w:beforeAutospacing="0" w:after="0" w:afterAutospacing="0" w:line="360" w:lineRule="auto"/>
        <w:jc w:val="both"/>
      </w:pPr>
      <w:r>
        <w:t xml:space="preserve">The one-way ANOVA result showed an </w:t>
      </w:r>
      <w:r>
        <w:rPr>
          <w:rStyle w:val="Emphasis"/>
        </w:rPr>
        <w:t>F</w:t>
      </w:r>
      <w:r w:rsidR="0028224B">
        <w:t xml:space="preserve"> value of 0.0.382</w:t>
      </w:r>
      <w:r>
        <w:t xml:space="preserve"> with a </w:t>
      </w:r>
      <w:r>
        <w:rPr>
          <w:rStyle w:val="Emphasis"/>
        </w:rPr>
        <w:t>p</w:t>
      </w:r>
      <w:r w:rsidR="0028224B">
        <w:t xml:space="preserve"> value of 0.684</w:t>
      </w:r>
      <w:r>
        <w:t xml:space="preserve">. Since the </w:t>
      </w:r>
      <w:r>
        <w:rPr>
          <w:rStyle w:val="Emphasis"/>
        </w:rPr>
        <w:t>p</w:t>
      </w:r>
      <w:r>
        <w:t xml:space="preserve"> value is greater than 0.05, the difference among the three groups is </w:t>
      </w:r>
      <w:r w:rsidRPr="00D46BC3">
        <w:rPr>
          <w:rStyle w:val="Strong"/>
          <w:b w:val="0"/>
        </w:rPr>
        <w:t>not statistically significant</w:t>
      </w:r>
      <w:r w:rsidRPr="00D46BC3">
        <w:rPr>
          <w:b/>
        </w:rPr>
        <w:t>.</w:t>
      </w:r>
      <w:r>
        <w:t xml:space="preserve"> This means that teaching experience does not have a significant influence on the perception of teacher educators. In simple terms, teacher educators’ perception remains almost the same regardless of whether they have less, moderate, or more teaching experience.</w:t>
      </w:r>
    </w:p>
    <w:p w14:paraId="47BAB143" w14:textId="588E278E" w:rsidR="00DF143B" w:rsidRDefault="00DF143B" w:rsidP="00342360">
      <w:pPr>
        <w:pStyle w:val="NormalWeb"/>
        <w:spacing w:before="0" w:beforeAutospacing="0" w:after="0" w:afterAutospacing="0" w:line="360" w:lineRule="auto"/>
        <w:jc w:val="both"/>
        <w:rPr>
          <w:b/>
        </w:rPr>
      </w:pPr>
      <w:r>
        <w:rPr>
          <w:b/>
        </w:rPr>
        <w:t>Limitation</w:t>
      </w:r>
      <w:r w:rsidR="00BB15D2">
        <w:rPr>
          <w:b/>
        </w:rPr>
        <w:t>s</w:t>
      </w:r>
      <w:r>
        <w:rPr>
          <w:b/>
        </w:rPr>
        <w:t xml:space="preserve"> of the study</w:t>
      </w:r>
    </w:p>
    <w:p w14:paraId="55CA9362" w14:textId="3BB72540" w:rsidR="006243CF" w:rsidRPr="009C563C" w:rsidRDefault="002647C4" w:rsidP="00342360">
      <w:pPr>
        <w:pStyle w:val="NormalWeb"/>
        <w:spacing w:before="0" w:beforeAutospacing="0" w:after="0" w:afterAutospacing="0" w:line="360" w:lineRule="auto"/>
        <w:jc w:val="both"/>
        <w:rPr>
          <w:b/>
        </w:rPr>
      </w:pPr>
      <w:r>
        <w:t>The study has certain limitations that should be considered while interpreting the findings. Firstly, the sample size was relatively small (only 70 teacher educators), which may limit the generalizability of the results to a larger population. Secondly, the study was confined to a single district; therefore, regional variations in perceptions across different districts or states were not captured.</w:t>
      </w:r>
    </w:p>
    <w:p w14:paraId="57850B7D" w14:textId="00C582A0" w:rsidR="00394908" w:rsidRDefault="007940B8" w:rsidP="0034236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616A20A" w14:textId="77777777" w:rsidR="00352782" w:rsidRDefault="00352782" w:rsidP="00342360">
      <w:pPr>
        <w:spacing w:after="0" w:line="360" w:lineRule="auto"/>
        <w:jc w:val="both"/>
        <w:rPr>
          <w:rFonts w:ascii="Times New Roman" w:hAnsi="Times New Roman" w:cs="Times New Roman"/>
          <w:sz w:val="24"/>
          <w:szCs w:val="24"/>
        </w:rPr>
      </w:pPr>
      <w:r w:rsidRPr="00CB6A44">
        <w:rPr>
          <w:rFonts w:ascii="Times New Roman" w:hAnsi="Times New Roman" w:cs="Times New Roman"/>
          <w:sz w:val="24"/>
          <w:szCs w:val="24"/>
        </w:rPr>
        <w:t>The Integrated Teacher Education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(ITEP) mainly focuses</w:t>
      </w:r>
      <w:r w:rsidRPr="00CB6A44">
        <w:rPr>
          <w:rFonts w:ascii="Times New Roman" w:hAnsi="Times New Roman" w:cs="Times New Roman"/>
          <w:sz w:val="24"/>
          <w:szCs w:val="24"/>
        </w:rPr>
        <w:t xml:space="preserve"> on holistic development of the pros</w:t>
      </w:r>
      <w:r w:rsidR="00E507B1">
        <w:rPr>
          <w:rFonts w:ascii="Times New Roman" w:hAnsi="Times New Roman" w:cs="Times New Roman"/>
          <w:sz w:val="24"/>
          <w:szCs w:val="24"/>
        </w:rPr>
        <w:t xml:space="preserve">pective teachers. After </w:t>
      </w:r>
      <w:r w:rsidR="00467C3D">
        <w:rPr>
          <w:rFonts w:ascii="Times New Roman" w:hAnsi="Times New Roman" w:cs="Times New Roman"/>
          <w:sz w:val="24"/>
          <w:szCs w:val="24"/>
        </w:rPr>
        <w:t>analyzing the important</w:t>
      </w:r>
      <w:r w:rsidRPr="00CB6A44">
        <w:rPr>
          <w:rFonts w:ascii="Times New Roman" w:hAnsi="Times New Roman" w:cs="Times New Roman"/>
          <w:sz w:val="24"/>
          <w:szCs w:val="24"/>
        </w:rPr>
        <w:t xml:space="preserve"> features of the </w:t>
      </w:r>
      <w:r w:rsidRPr="001C6738">
        <w:rPr>
          <w:rFonts w:ascii="Times New Roman" w:hAnsi="Times New Roman" w:cs="Times New Roman"/>
          <w:i/>
          <w:sz w:val="24"/>
          <w:szCs w:val="24"/>
        </w:rPr>
        <w:t>Curriculum Framework for ITEP</w:t>
      </w:r>
      <w:r>
        <w:rPr>
          <w:rFonts w:ascii="Times New Roman" w:hAnsi="Times New Roman" w:cs="Times New Roman"/>
          <w:i/>
          <w:sz w:val="24"/>
          <w:szCs w:val="24"/>
        </w:rPr>
        <w:t>,</w:t>
      </w:r>
      <w:r>
        <w:rPr>
          <w:rFonts w:ascii="Times New Roman" w:hAnsi="Times New Roman" w:cs="Times New Roman"/>
          <w:sz w:val="24"/>
          <w:szCs w:val="24"/>
        </w:rPr>
        <w:t xml:space="preserve"> it illustrate that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give a novel </w:t>
      </w:r>
      <w:proofErr w:type="gramStart"/>
      <w:r>
        <w:rPr>
          <w:rFonts w:ascii="Times New Roman" w:hAnsi="Times New Roman" w:cs="Times New Roman"/>
          <w:sz w:val="24"/>
          <w:szCs w:val="24"/>
        </w:rPr>
        <w:t>opportunity  to</w:t>
      </w:r>
      <w:proofErr w:type="gramEnd"/>
      <w:r>
        <w:rPr>
          <w:rFonts w:ascii="Times New Roman" w:hAnsi="Times New Roman" w:cs="Times New Roman"/>
          <w:sz w:val="24"/>
          <w:szCs w:val="24"/>
        </w:rPr>
        <w:t xml:space="preserve"> prospective teachers for </w:t>
      </w:r>
      <w:r w:rsidR="002B494A">
        <w:rPr>
          <w:rFonts w:ascii="Times New Roman" w:hAnsi="Times New Roman" w:cs="Times New Roman"/>
          <w:sz w:val="24"/>
          <w:szCs w:val="24"/>
        </w:rPr>
        <w:t>developing</w:t>
      </w:r>
      <w:r>
        <w:rPr>
          <w:rFonts w:ascii="Times New Roman" w:hAnsi="Times New Roman" w:cs="Times New Roman"/>
          <w:sz w:val="24"/>
          <w:szCs w:val="24"/>
        </w:rPr>
        <w:t xml:space="preserve"> their capacity in different aspects like content knowledge, subject knowledge, pedagogical knowledge and practical experience under a single umbrella. The four type of specialized teachers (foundation stage specialization, preparatory stage specialization, middle stage specialization and secondary stage</w:t>
      </w:r>
      <w:r w:rsidRPr="00956A6F">
        <w:rPr>
          <w:rFonts w:ascii="Times New Roman" w:hAnsi="Times New Roman" w:cs="Times New Roman"/>
          <w:sz w:val="24"/>
          <w:szCs w:val="24"/>
        </w:rPr>
        <w:t xml:space="preserve"> </w:t>
      </w:r>
      <w:r>
        <w:rPr>
          <w:rFonts w:ascii="Times New Roman" w:hAnsi="Times New Roman" w:cs="Times New Roman"/>
          <w:sz w:val="24"/>
          <w:szCs w:val="24"/>
        </w:rPr>
        <w:t xml:space="preserve">specialization) will be skilled under this one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(ITEP, 2023) focus</w:t>
      </w:r>
      <w:r w:rsidR="00705FCE">
        <w:rPr>
          <w:rFonts w:ascii="Times New Roman" w:hAnsi="Times New Roman" w:cs="Times New Roman"/>
          <w:sz w:val="24"/>
          <w:szCs w:val="24"/>
        </w:rPr>
        <w:t>es</w:t>
      </w:r>
      <w:r>
        <w:rPr>
          <w:rFonts w:ascii="Times New Roman" w:hAnsi="Times New Roman" w:cs="Times New Roman"/>
          <w:sz w:val="24"/>
          <w:szCs w:val="24"/>
        </w:rPr>
        <w:t xml:space="preserve"> on more practical aspects rather than theoretical education </w:t>
      </w:r>
      <w:r w:rsidR="00F07DC0">
        <w:rPr>
          <w:rFonts w:ascii="Times New Roman" w:hAnsi="Times New Roman" w:cs="Times New Roman"/>
          <w:sz w:val="24"/>
          <w:szCs w:val="24"/>
        </w:rPr>
        <w:t>and therefore ITEP gives</w:t>
      </w:r>
      <w:r>
        <w:rPr>
          <w:rFonts w:ascii="Times New Roman" w:hAnsi="Times New Roman" w:cs="Times New Roman"/>
          <w:sz w:val="24"/>
          <w:szCs w:val="24"/>
        </w:rPr>
        <w:t xml:space="preserve"> more emphasized on the School Experience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In the curriculum of 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School Experience has been divided into different forms i.e. Pre- Internship Practice, School Observation, Practice Teaching, Internship Teaching and Creating Teaching-Learning Materials for upliftment of school experience.</w:t>
      </w:r>
      <w:r w:rsidR="002213C3">
        <w:rPr>
          <w:rFonts w:ascii="Times New Roman" w:hAnsi="Times New Roman" w:cs="Times New Roman"/>
          <w:sz w:val="24"/>
          <w:szCs w:val="24"/>
        </w:rPr>
        <w:t xml:space="preserve"> This this found that near about fifty percent</w:t>
      </w:r>
      <w:r w:rsidR="000C2CAF">
        <w:rPr>
          <w:rFonts w:ascii="Times New Roman" w:hAnsi="Times New Roman" w:cs="Times New Roman"/>
          <w:sz w:val="24"/>
          <w:szCs w:val="24"/>
        </w:rPr>
        <w:t xml:space="preserve"> (51.1%)</w:t>
      </w:r>
      <w:r w:rsidR="002213C3">
        <w:rPr>
          <w:rFonts w:ascii="Times New Roman" w:hAnsi="Times New Roman" w:cs="Times New Roman"/>
          <w:sz w:val="24"/>
          <w:szCs w:val="24"/>
        </w:rPr>
        <w:t xml:space="preserve"> of teacher educators hold favorable perception towards ITEP.</w:t>
      </w:r>
      <w:r w:rsidR="00F317C9">
        <w:rPr>
          <w:rFonts w:ascii="Times New Roman" w:hAnsi="Times New Roman" w:cs="Times New Roman"/>
          <w:sz w:val="24"/>
          <w:szCs w:val="24"/>
        </w:rPr>
        <w:t xml:space="preserve"> It also found no significant difference in perception of teacher e</w:t>
      </w:r>
      <w:r w:rsidR="00F12A9C">
        <w:rPr>
          <w:rFonts w:ascii="Times New Roman" w:hAnsi="Times New Roman" w:cs="Times New Roman"/>
          <w:sz w:val="24"/>
          <w:szCs w:val="24"/>
        </w:rPr>
        <w:t xml:space="preserve">ducators towards proposed ITEP with respect their gender, locale and teaching experience. </w:t>
      </w:r>
    </w:p>
    <w:p w14:paraId="78DCAEF0" w14:textId="4EC2013B" w:rsidR="00A61C8F" w:rsidRPr="000256B9" w:rsidRDefault="00A61C8F" w:rsidP="003423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uniformity in perception across different demographic groups suggests a broad consensus among teacher educators regarding this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sidR="00331C9B" w:rsidRPr="000256B9">
        <w:rPr>
          <w:rFonts w:ascii="Times New Roman" w:hAnsi="Times New Roman" w:cs="Times New Roman"/>
          <w:sz w:val="24"/>
          <w:szCs w:val="24"/>
        </w:rPr>
        <w:t xml:space="preserve">This study also helps to Policymakers and curriculum planners to redesign and implement the </w:t>
      </w:r>
      <w:proofErr w:type="spellStart"/>
      <w:r w:rsidR="00331C9B" w:rsidRPr="000256B9">
        <w:rPr>
          <w:rFonts w:ascii="Times New Roman" w:hAnsi="Times New Roman" w:cs="Times New Roman"/>
          <w:sz w:val="24"/>
          <w:szCs w:val="24"/>
        </w:rPr>
        <w:t>programme</w:t>
      </w:r>
      <w:proofErr w:type="spellEnd"/>
      <w:r w:rsidR="00331C9B" w:rsidRPr="000256B9">
        <w:rPr>
          <w:rFonts w:ascii="Times New Roman" w:hAnsi="Times New Roman" w:cs="Times New Roman"/>
          <w:sz w:val="24"/>
          <w:szCs w:val="24"/>
        </w:rPr>
        <w:t xml:space="preserve"> with a standardized framework, ensuring consistency across institutions.</w:t>
      </w:r>
      <w:r w:rsidR="00D94845">
        <w:rPr>
          <w:rFonts w:ascii="Times New Roman" w:hAnsi="Times New Roman" w:cs="Times New Roman"/>
          <w:sz w:val="24"/>
          <w:szCs w:val="24"/>
        </w:rPr>
        <w:t xml:space="preserve"> </w:t>
      </w:r>
    </w:p>
    <w:p w14:paraId="4D531520" w14:textId="77777777" w:rsidR="00352782" w:rsidRDefault="00352782" w:rsidP="003423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Overall it concluded that 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r w:rsidRPr="002B1750">
        <w:rPr>
          <w:rFonts w:ascii="Times New Roman" w:hAnsi="Times New Roman" w:cs="Times New Roman"/>
          <w:sz w:val="24"/>
          <w:szCs w:val="24"/>
        </w:rPr>
        <w:t>will significantly contribute to the overall improvement of teac</w:t>
      </w:r>
      <w:r>
        <w:rPr>
          <w:rFonts w:ascii="Times New Roman" w:hAnsi="Times New Roman" w:cs="Times New Roman"/>
          <w:sz w:val="24"/>
          <w:szCs w:val="24"/>
        </w:rPr>
        <w:t>her education. Graduates with dual degree</w:t>
      </w:r>
      <w:r w:rsidRPr="002B1750">
        <w:rPr>
          <w:rFonts w:ascii="Times New Roman" w:hAnsi="Times New Roman" w:cs="Times New Roman"/>
          <w:sz w:val="24"/>
          <w:szCs w:val="24"/>
        </w:rPr>
        <w:t xml:space="preserve"> course, immersed in a multi-disciplinary environment rooted in Indian values and traditions, will be equipped with the skills necessary to meet global standards in the 21st century, making them key players in sh</w:t>
      </w:r>
      <w:r>
        <w:rPr>
          <w:rFonts w:ascii="Times New Roman" w:hAnsi="Times New Roman" w:cs="Times New Roman"/>
          <w:sz w:val="24"/>
          <w:szCs w:val="24"/>
        </w:rPr>
        <w:t>aping the future of a new India.</w:t>
      </w:r>
    </w:p>
    <w:p w14:paraId="4E44C740" w14:textId="2DE326D2" w:rsidR="000D6529" w:rsidRDefault="000D6529" w:rsidP="00342360">
      <w:pPr>
        <w:spacing w:after="0" w:line="360" w:lineRule="auto"/>
        <w:jc w:val="both"/>
        <w:rPr>
          <w:rFonts w:ascii="Times New Roman" w:hAnsi="Times New Roman" w:cs="Times New Roman"/>
          <w:sz w:val="24"/>
          <w:szCs w:val="24"/>
        </w:rPr>
      </w:pPr>
    </w:p>
    <w:p w14:paraId="7E5508BF" w14:textId="1F3D8C03" w:rsidR="00B5661B" w:rsidRDefault="00B5661B" w:rsidP="00342360">
      <w:pPr>
        <w:spacing w:after="0" w:line="360" w:lineRule="auto"/>
        <w:jc w:val="both"/>
        <w:rPr>
          <w:rFonts w:ascii="Times New Roman" w:hAnsi="Times New Roman" w:cs="Times New Roman"/>
          <w:sz w:val="24"/>
          <w:szCs w:val="24"/>
        </w:rPr>
      </w:pPr>
    </w:p>
    <w:p w14:paraId="74926F93" w14:textId="77777777" w:rsidR="00B5661B" w:rsidRDefault="00B5661B" w:rsidP="00342360">
      <w:pPr>
        <w:spacing w:after="0" w:line="360" w:lineRule="auto"/>
        <w:jc w:val="both"/>
        <w:rPr>
          <w:rFonts w:ascii="Times New Roman" w:hAnsi="Times New Roman" w:cs="Times New Roman"/>
          <w:b/>
          <w:sz w:val="24"/>
          <w:szCs w:val="24"/>
        </w:rPr>
      </w:pPr>
    </w:p>
    <w:p w14:paraId="30CF50B7" w14:textId="77777777" w:rsidR="00B5661B" w:rsidRPr="003007DA" w:rsidRDefault="00B5661B" w:rsidP="00342360">
      <w:pPr>
        <w:spacing w:after="0" w:line="360" w:lineRule="auto"/>
        <w:jc w:val="both"/>
        <w:rPr>
          <w:rFonts w:ascii="Times New Roman" w:hAnsi="Times New Roman" w:cs="Times New Roman"/>
          <w:b/>
          <w:sz w:val="24"/>
          <w:szCs w:val="24"/>
        </w:rPr>
      </w:pPr>
      <w:r w:rsidRPr="003007DA">
        <w:rPr>
          <w:rFonts w:ascii="Times New Roman" w:hAnsi="Times New Roman" w:cs="Times New Roman"/>
          <w:b/>
          <w:sz w:val="24"/>
          <w:szCs w:val="24"/>
        </w:rPr>
        <w:t xml:space="preserve">Consent </w:t>
      </w:r>
    </w:p>
    <w:p w14:paraId="1C584F21" w14:textId="77777777" w:rsidR="00B5661B" w:rsidRDefault="00B5661B" w:rsidP="00342360">
      <w:pPr>
        <w:spacing w:after="0" w:line="360" w:lineRule="auto"/>
        <w:jc w:val="both"/>
        <w:rPr>
          <w:rFonts w:ascii="Times New Roman" w:hAnsi="Times New Roman" w:cs="Times New Roman"/>
          <w:b/>
          <w:sz w:val="24"/>
          <w:szCs w:val="24"/>
        </w:rPr>
      </w:pPr>
      <w:r w:rsidRPr="003007DA">
        <w:rPr>
          <w:rFonts w:ascii="Times New Roman" w:hAnsi="Times New Roman" w:cs="Times New Roman"/>
          <w:b/>
          <w:sz w:val="24"/>
          <w:szCs w:val="24"/>
        </w:rPr>
        <w:t>As per international standards or university standards, Participants’ written consent has been collected and preserved by the author(s).</w:t>
      </w:r>
    </w:p>
    <w:p w14:paraId="1731160D" w14:textId="77777777" w:rsidR="00B5661B" w:rsidRDefault="00B5661B" w:rsidP="00342360">
      <w:pPr>
        <w:spacing w:after="0" w:line="360" w:lineRule="auto"/>
        <w:jc w:val="both"/>
        <w:rPr>
          <w:rFonts w:ascii="Times New Roman" w:hAnsi="Times New Roman" w:cs="Times New Roman"/>
          <w:sz w:val="24"/>
          <w:szCs w:val="24"/>
        </w:rPr>
      </w:pPr>
    </w:p>
    <w:p w14:paraId="12C7AA2D" w14:textId="77777777" w:rsidR="000D6529" w:rsidRPr="000D6529" w:rsidRDefault="000D6529" w:rsidP="00342360">
      <w:pPr>
        <w:spacing w:after="200" w:line="276" w:lineRule="auto"/>
        <w:jc w:val="both"/>
        <w:rPr>
          <w:rFonts w:ascii="Arial" w:eastAsia="Times New Roman" w:hAnsi="Arial" w:cs="Arial"/>
          <w:b/>
          <w:bCs/>
          <w:lang w:val="en-GB" w:eastAsia="en-GB"/>
        </w:rPr>
      </w:pPr>
      <w:r w:rsidRPr="000D6529">
        <w:rPr>
          <w:rFonts w:ascii="Arial" w:eastAsia="Times New Roman" w:hAnsi="Arial" w:cs="Arial"/>
          <w:b/>
          <w:bCs/>
          <w:lang w:val="en-GB" w:eastAsia="en-GB"/>
        </w:rPr>
        <w:t>COMPETING INTERESTS DISCLAIMER:</w:t>
      </w:r>
    </w:p>
    <w:p w14:paraId="10D84C07" w14:textId="77777777" w:rsidR="000D6529" w:rsidRPr="000D6529" w:rsidRDefault="000D6529" w:rsidP="00342360">
      <w:pPr>
        <w:spacing w:after="200" w:line="276" w:lineRule="auto"/>
        <w:jc w:val="both"/>
        <w:rPr>
          <w:rFonts w:ascii="Calibri" w:eastAsia="Times New Roman" w:hAnsi="Calibri" w:cs="Times New Roman"/>
          <w:lang w:val="en-GB" w:eastAsia="en-GB"/>
        </w:rPr>
      </w:pPr>
      <w:r w:rsidRPr="000D6529">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7A3937EA" w14:textId="77777777" w:rsidR="000D6529" w:rsidRDefault="000D6529" w:rsidP="00342360">
      <w:pPr>
        <w:spacing w:after="0" w:line="360" w:lineRule="auto"/>
        <w:jc w:val="both"/>
        <w:rPr>
          <w:rFonts w:ascii="Times New Roman" w:hAnsi="Times New Roman" w:cs="Times New Roman"/>
          <w:sz w:val="24"/>
          <w:szCs w:val="24"/>
        </w:rPr>
      </w:pPr>
    </w:p>
    <w:p w14:paraId="4B96A469" w14:textId="6D2E3213" w:rsidR="00F255D5" w:rsidRDefault="00F255D5" w:rsidP="00342360">
      <w:pPr>
        <w:spacing w:after="0" w:line="360" w:lineRule="auto"/>
        <w:jc w:val="both"/>
        <w:rPr>
          <w:rFonts w:ascii="Times New Roman" w:hAnsi="Times New Roman" w:cs="Times New Roman"/>
          <w:b/>
          <w:sz w:val="24"/>
          <w:szCs w:val="24"/>
        </w:rPr>
      </w:pPr>
    </w:p>
    <w:p w14:paraId="2043EC41" w14:textId="68CB3C13" w:rsidR="00F255D5" w:rsidRDefault="00F255D5" w:rsidP="00342360">
      <w:pPr>
        <w:spacing w:after="0" w:line="360" w:lineRule="auto"/>
        <w:jc w:val="both"/>
        <w:rPr>
          <w:rFonts w:ascii="Times New Roman" w:hAnsi="Times New Roman" w:cs="Times New Roman"/>
          <w:b/>
          <w:sz w:val="24"/>
          <w:szCs w:val="24"/>
        </w:rPr>
      </w:pPr>
    </w:p>
    <w:p w14:paraId="15CD15C1" w14:textId="77777777" w:rsidR="00F255D5" w:rsidRPr="00005ED1" w:rsidRDefault="00F255D5" w:rsidP="00342360">
      <w:pPr>
        <w:pStyle w:val="NoSpacing"/>
        <w:jc w:val="both"/>
        <w:rPr>
          <w:rFonts w:ascii="Arial" w:hAnsi="Arial" w:cs="Arial"/>
          <w:highlight w:val="yellow"/>
        </w:rPr>
      </w:pPr>
      <w:bookmarkStart w:id="1" w:name="_Hlk198031404"/>
      <w:r w:rsidRPr="00005ED1">
        <w:rPr>
          <w:rFonts w:ascii="Arial" w:hAnsi="Arial" w:cs="Arial"/>
          <w:highlight w:val="yellow"/>
        </w:rPr>
        <w:lastRenderedPageBreak/>
        <w:t>Disclaimer (Artificial intelligence)</w:t>
      </w:r>
    </w:p>
    <w:p w14:paraId="77C85019" w14:textId="77777777" w:rsidR="00F255D5" w:rsidRPr="00005ED1" w:rsidRDefault="00F255D5" w:rsidP="00342360">
      <w:pPr>
        <w:pStyle w:val="NoSpacing"/>
        <w:jc w:val="both"/>
        <w:rPr>
          <w:rFonts w:ascii="Arial" w:hAnsi="Arial" w:cs="Arial"/>
          <w:highlight w:val="yellow"/>
        </w:rPr>
      </w:pPr>
    </w:p>
    <w:p w14:paraId="5AB5B7C1" w14:textId="77777777" w:rsidR="00F255D5" w:rsidRPr="00005ED1" w:rsidRDefault="00F255D5" w:rsidP="00342360">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8575DE1" w14:textId="77777777" w:rsidR="00F255D5" w:rsidRDefault="00F255D5" w:rsidP="00342360">
      <w:pPr>
        <w:pStyle w:val="NoSpacing"/>
        <w:jc w:val="both"/>
        <w:rPr>
          <w:rFonts w:ascii="Arial" w:hAnsi="Arial" w:cs="Arial"/>
        </w:rPr>
      </w:pPr>
    </w:p>
    <w:p w14:paraId="1AB93065" w14:textId="77777777" w:rsidR="00F255D5" w:rsidRDefault="00F255D5" w:rsidP="00342360">
      <w:pPr>
        <w:pStyle w:val="NoSpacing"/>
        <w:jc w:val="both"/>
        <w:rPr>
          <w:rFonts w:ascii="Arial" w:hAnsi="Arial" w:cs="Arial"/>
        </w:rPr>
      </w:pPr>
    </w:p>
    <w:p w14:paraId="4D825A3F" w14:textId="77777777" w:rsidR="00F255D5" w:rsidRPr="00005ED1" w:rsidRDefault="00F255D5" w:rsidP="00342360">
      <w:pPr>
        <w:pStyle w:val="NoSpacing"/>
        <w:jc w:val="both"/>
        <w:rPr>
          <w:rFonts w:ascii="Arial" w:hAnsi="Arial" w:cs="Arial"/>
        </w:rPr>
      </w:pPr>
    </w:p>
    <w:p w14:paraId="57CC8329" w14:textId="77777777" w:rsidR="00F255D5" w:rsidRDefault="00F255D5" w:rsidP="00342360">
      <w:pPr>
        <w:spacing w:after="0" w:line="360" w:lineRule="auto"/>
        <w:jc w:val="both"/>
        <w:rPr>
          <w:rFonts w:ascii="Times New Roman" w:hAnsi="Times New Roman" w:cs="Times New Roman"/>
          <w:b/>
          <w:sz w:val="24"/>
          <w:szCs w:val="24"/>
        </w:rPr>
      </w:pPr>
    </w:p>
    <w:p w14:paraId="4809C629" w14:textId="77777777" w:rsidR="001330DE" w:rsidRDefault="00730988" w:rsidP="0034236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References</w:t>
      </w:r>
    </w:p>
    <w:p w14:paraId="3A03E2D8" w14:textId="77777777" w:rsidR="009C5F58" w:rsidRPr="007436D9" w:rsidRDefault="009C5F58" w:rsidP="00342360">
      <w:pPr>
        <w:shd w:val="clear" w:color="auto" w:fill="FFFFFF"/>
        <w:spacing w:after="0" w:line="360" w:lineRule="auto"/>
        <w:ind w:left="720" w:hanging="720"/>
        <w:jc w:val="both"/>
        <w:rPr>
          <w:rFonts w:ascii="Times New Roman" w:eastAsia="Times New Roman" w:hAnsi="Times New Roman" w:cs="Times New Roman"/>
          <w:sz w:val="24"/>
          <w:szCs w:val="24"/>
        </w:rPr>
      </w:pPr>
      <w:proofErr w:type="spellStart"/>
      <w:r w:rsidRPr="007436D9">
        <w:rPr>
          <w:rFonts w:ascii="Times New Roman" w:eastAsia="Times New Roman" w:hAnsi="Times New Roman" w:cs="Times New Roman"/>
          <w:color w:val="000000"/>
          <w:sz w:val="24"/>
          <w:szCs w:val="24"/>
        </w:rPr>
        <w:t>Aithal</w:t>
      </w:r>
      <w:proofErr w:type="spellEnd"/>
      <w:r w:rsidRPr="007436D9">
        <w:rPr>
          <w:rFonts w:ascii="Times New Roman" w:eastAsia="Times New Roman" w:hAnsi="Times New Roman" w:cs="Times New Roman"/>
          <w:color w:val="000000"/>
          <w:sz w:val="24"/>
          <w:szCs w:val="24"/>
        </w:rPr>
        <w:t xml:space="preserve">, P. S., &amp; Kumar P. M. (2016). Analysis of </w:t>
      </w:r>
      <w:proofErr w:type="gramStart"/>
      <w:r w:rsidRPr="007436D9">
        <w:rPr>
          <w:rFonts w:ascii="Times New Roman" w:eastAsia="Times New Roman" w:hAnsi="Times New Roman" w:cs="Times New Roman"/>
          <w:color w:val="000000"/>
          <w:sz w:val="24"/>
          <w:szCs w:val="24"/>
        </w:rPr>
        <w:t>choice based</w:t>
      </w:r>
      <w:proofErr w:type="gramEnd"/>
      <w:r w:rsidRPr="007436D9">
        <w:rPr>
          <w:rFonts w:ascii="Times New Roman" w:eastAsia="Times New Roman" w:hAnsi="Times New Roman" w:cs="Times New Roman"/>
          <w:color w:val="000000"/>
          <w:sz w:val="24"/>
          <w:szCs w:val="24"/>
        </w:rPr>
        <w:t xml:space="preserve"> credit system in higher education </w:t>
      </w:r>
      <w:proofErr w:type="spellStart"/>
      <w:r w:rsidRPr="007436D9">
        <w:rPr>
          <w:rFonts w:ascii="Times New Roman" w:eastAsia="Times New Roman" w:hAnsi="Times New Roman" w:cs="Times New Roman"/>
          <w:color w:val="000000"/>
          <w:sz w:val="24"/>
          <w:szCs w:val="24"/>
        </w:rPr>
        <w:t>education</w:t>
      </w:r>
      <w:proofErr w:type="spellEnd"/>
      <w:r w:rsidRPr="007436D9">
        <w:rPr>
          <w:rFonts w:ascii="Times New Roman" w:eastAsia="Times New Roman" w:hAnsi="Times New Roman" w:cs="Times New Roman"/>
          <w:color w:val="000000"/>
          <w:sz w:val="24"/>
          <w:szCs w:val="24"/>
        </w:rPr>
        <w:t xml:space="preserve">. </w:t>
      </w:r>
      <w:r w:rsidRPr="007436D9">
        <w:rPr>
          <w:rFonts w:ascii="Times New Roman" w:eastAsia="Times New Roman" w:hAnsi="Times New Roman" w:cs="Times New Roman"/>
          <w:i/>
          <w:iCs/>
          <w:color w:val="000000"/>
          <w:sz w:val="24"/>
          <w:szCs w:val="24"/>
        </w:rPr>
        <w:t xml:space="preserve">International Journal of Engineering and Modern Education. </w:t>
      </w:r>
      <w:r w:rsidRPr="007436D9">
        <w:rPr>
          <w:rFonts w:ascii="Times New Roman" w:eastAsia="Times New Roman" w:hAnsi="Times New Roman" w:cs="Times New Roman"/>
          <w:color w:val="000000"/>
          <w:sz w:val="24"/>
          <w:szCs w:val="24"/>
        </w:rPr>
        <w:t>(IJER</w:t>
      </w:r>
      <w:r>
        <w:rPr>
          <w:rFonts w:ascii="Times New Roman" w:eastAsia="Times New Roman" w:hAnsi="Times New Roman" w:cs="Times New Roman"/>
          <w:color w:val="000000"/>
          <w:sz w:val="24"/>
          <w:szCs w:val="24"/>
        </w:rPr>
        <w:t xml:space="preserve">ME) ISSN (online): 2455 – 4200. </w:t>
      </w:r>
      <w:r w:rsidRPr="007436D9">
        <w:rPr>
          <w:rFonts w:ascii="Times New Roman" w:eastAsia="Times New Roman" w:hAnsi="Times New Roman" w:cs="Times New Roman"/>
          <w:color w:val="000000"/>
          <w:sz w:val="24"/>
          <w:szCs w:val="24"/>
        </w:rPr>
        <w:t xml:space="preserve">DOI: </w:t>
      </w:r>
      <w:hyperlink r:id="rId8" w:history="1">
        <w:r>
          <w:rPr>
            <w:rFonts w:ascii="Times New Roman" w:eastAsia="Times New Roman" w:hAnsi="Times New Roman" w:cs="Times New Roman"/>
            <w:color w:val="000000"/>
            <w:sz w:val="24"/>
            <w:szCs w:val="24"/>
          </w:rPr>
          <w:t>10.5281/zenodo.16104</w:t>
        </w:r>
        <w:r w:rsidRPr="007436D9">
          <w:rPr>
            <w:rFonts w:ascii="Times New Roman" w:eastAsia="Times New Roman" w:hAnsi="Times New Roman" w:cs="Times New Roman"/>
            <w:color w:val="000000"/>
            <w:sz w:val="24"/>
            <w:szCs w:val="24"/>
          </w:rPr>
          <w:t>6</w:t>
        </w:r>
      </w:hyperlink>
      <w:r>
        <w:rPr>
          <w:rFonts w:ascii="Times New Roman" w:eastAsia="Times New Roman" w:hAnsi="Times New Roman" w:cs="Times New Roman"/>
          <w:color w:val="000000"/>
          <w:sz w:val="24"/>
          <w:szCs w:val="24"/>
        </w:rPr>
        <w:t xml:space="preserve">   </w:t>
      </w:r>
    </w:p>
    <w:p w14:paraId="42224B0A" w14:textId="77777777" w:rsidR="009C5F58" w:rsidRPr="001330DE" w:rsidRDefault="009C5F58" w:rsidP="00342360">
      <w:pPr>
        <w:spacing w:after="0" w:line="360" w:lineRule="auto"/>
        <w:ind w:left="720" w:hanging="720"/>
        <w:jc w:val="both"/>
        <w:rPr>
          <w:rFonts w:ascii="Times New Roman" w:eastAsia="Times New Roman" w:hAnsi="Times New Roman" w:cs="Times New Roman"/>
          <w:sz w:val="24"/>
          <w:szCs w:val="24"/>
        </w:rPr>
      </w:pPr>
      <w:proofErr w:type="spellStart"/>
      <w:r w:rsidRPr="007436D9">
        <w:rPr>
          <w:rFonts w:ascii="Times New Roman" w:eastAsia="Times New Roman" w:hAnsi="Times New Roman" w:cs="Times New Roman"/>
          <w:color w:val="000000"/>
          <w:sz w:val="24"/>
          <w:szCs w:val="24"/>
        </w:rPr>
        <w:t>Aitha</w:t>
      </w:r>
      <w:r>
        <w:rPr>
          <w:rFonts w:ascii="Times New Roman" w:eastAsia="Times New Roman" w:hAnsi="Times New Roman" w:cs="Times New Roman"/>
          <w:color w:val="000000"/>
          <w:sz w:val="24"/>
          <w:szCs w:val="24"/>
        </w:rPr>
        <w:t>l</w:t>
      </w:r>
      <w:proofErr w:type="spellEnd"/>
      <w:r>
        <w:rPr>
          <w:rFonts w:ascii="Times New Roman" w:eastAsia="Times New Roman" w:hAnsi="Times New Roman" w:cs="Times New Roman"/>
          <w:color w:val="000000"/>
          <w:sz w:val="24"/>
          <w:szCs w:val="24"/>
        </w:rPr>
        <w:t xml:space="preserve">, S., &amp; </w:t>
      </w:r>
      <w:proofErr w:type="spellStart"/>
      <w:r>
        <w:rPr>
          <w:rFonts w:ascii="Times New Roman" w:eastAsia="Times New Roman" w:hAnsi="Times New Roman" w:cs="Times New Roman"/>
          <w:color w:val="000000"/>
          <w:sz w:val="24"/>
          <w:szCs w:val="24"/>
        </w:rPr>
        <w:t>Aithal</w:t>
      </w:r>
      <w:proofErr w:type="spellEnd"/>
      <w:r>
        <w:rPr>
          <w:rFonts w:ascii="Times New Roman" w:eastAsia="Times New Roman" w:hAnsi="Times New Roman" w:cs="Times New Roman"/>
          <w:color w:val="000000"/>
          <w:sz w:val="24"/>
          <w:szCs w:val="24"/>
        </w:rPr>
        <w:t>, S. (2015). An innovative education model to realize ideal education s</w:t>
      </w:r>
      <w:r w:rsidRPr="007436D9">
        <w:rPr>
          <w:rFonts w:ascii="Times New Roman" w:eastAsia="Times New Roman" w:hAnsi="Times New Roman" w:cs="Times New Roman"/>
          <w:color w:val="000000"/>
          <w:sz w:val="24"/>
          <w:szCs w:val="24"/>
        </w:rPr>
        <w:t xml:space="preserve">ystem. </w:t>
      </w:r>
      <w:proofErr w:type="spellStart"/>
      <w:r w:rsidRPr="007436D9">
        <w:rPr>
          <w:rFonts w:ascii="Times New Roman" w:eastAsia="Times New Roman" w:hAnsi="Times New Roman" w:cs="Times New Roman"/>
          <w:i/>
          <w:iCs/>
          <w:color w:val="000000"/>
          <w:sz w:val="24"/>
          <w:szCs w:val="24"/>
        </w:rPr>
        <w:t>Zenodo</w:t>
      </w:r>
      <w:proofErr w:type="spellEnd"/>
      <w:r w:rsidRPr="007436D9">
        <w:rPr>
          <w:rFonts w:ascii="Times New Roman" w:eastAsia="Times New Roman" w:hAnsi="Times New Roman" w:cs="Times New Roman"/>
          <w:i/>
          <w:iCs/>
          <w:color w:val="000000"/>
          <w:sz w:val="24"/>
          <w:szCs w:val="24"/>
        </w:rPr>
        <w:t xml:space="preserve"> (CERN European Organization for Nuclear Research)</w:t>
      </w:r>
      <w:r w:rsidRPr="007436D9">
        <w:rPr>
          <w:rFonts w:ascii="Times New Roman" w:eastAsia="Times New Roman" w:hAnsi="Times New Roman" w:cs="Times New Roman"/>
          <w:color w:val="000000"/>
          <w:sz w:val="24"/>
          <w:szCs w:val="24"/>
        </w:rPr>
        <w:t xml:space="preserve">. </w:t>
      </w:r>
      <w:hyperlink r:id="rId9" w:history="1">
        <w:r w:rsidRPr="007436D9">
          <w:rPr>
            <w:rFonts w:ascii="Times New Roman" w:eastAsia="Times New Roman" w:hAnsi="Times New Roman" w:cs="Times New Roman"/>
            <w:color w:val="1155CC"/>
            <w:sz w:val="24"/>
            <w:szCs w:val="24"/>
            <w:u w:val="single"/>
          </w:rPr>
          <w:t>https://doi.org/10.5281/zenodo.61654</w:t>
        </w:r>
      </w:hyperlink>
      <w:r w:rsidRPr="007436D9">
        <w:rPr>
          <w:rFonts w:ascii="Times New Roman" w:eastAsia="Times New Roman" w:hAnsi="Times New Roman" w:cs="Times New Roman"/>
          <w:color w:val="000000"/>
          <w:sz w:val="24"/>
          <w:szCs w:val="24"/>
        </w:rPr>
        <w:t> </w:t>
      </w:r>
      <w:r>
        <w:rPr>
          <w:rFonts w:ascii="Times New Roman" w:hAnsi="Times New Roman" w:cs="Times New Roman"/>
          <w:sz w:val="24"/>
          <w:szCs w:val="24"/>
        </w:rPr>
        <w:tab/>
      </w:r>
    </w:p>
    <w:p w14:paraId="38A59EEB" w14:textId="77777777" w:rsidR="009C5F58" w:rsidRDefault="009C5F58" w:rsidP="00342360">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Balwaria</w:t>
      </w:r>
      <w:proofErr w:type="spellEnd"/>
      <w:r>
        <w:rPr>
          <w:rFonts w:ascii="Times New Roman" w:hAnsi="Times New Roman" w:cs="Times New Roman"/>
          <w:sz w:val="24"/>
          <w:szCs w:val="24"/>
        </w:rPr>
        <w:t xml:space="preserve">, R. R., &amp; Gupta, P. (2014). Historical perspective of teacher education in India. </w:t>
      </w:r>
      <w:r w:rsidRPr="00527599">
        <w:rPr>
          <w:rFonts w:ascii="Times New Roman" w:hAnsi="Times New Roman" w:cs="Times New Roman"/>
          <w:i/>
          <w:sz w:val="24"/>
          <w:szCs w:val="24"/>
        </w:rPr>
        <w:t>International Educational E-Journal</w:t>
      </w:r>
      <w:r>
        <w:rPr>
          <w:rFonts w:ascii="Times New Roman" w:hAnsi="Times New Roman" w:cs="Times New Roman"/>
          <w:sz w:val="24"/>
          <w:szCs w:val="24"/>
        </w:rPr>
        <w:t>, 3(1), 54-65.</w:t>
      </w:r>
    </w:p>
    <w:p w14:paraId="44CE6082" w14:textId="77777777" w:rsidR="009C5F58" w:rsidRDefault="009C5F58" w:rsidP="00342360">
      <w:pPr>
        <w:spacing w:after="0" w:line="360" w:lineRule="auto"/>
        <w:ind w:left="720" w:hanging="720"/>
        <w:jc w:val="both"/>
        <w:rPr>
          <w:rFonts w:ascii="Times New Roman" w:hAnsi="Times New Roman" w:cs="Times New Roman"/>
          <w:sz w:val="24"/>
          <w:szCs w:val="24"/>
        </w:rPr>
      </w:pPr>
      <w:r w:rsidRPr="00584146">
        <w:rPr>
          <w:rFonts w:ascii="Times New Roman" w:hAnsi="Times New Roman" w:cs="Times New Roman"/>
          <w:sz w:val="24"/>
          <w:szCs w:val="24"/>
        </w:rPr>
        <w:t xml:space="preserve">Bhattacharjee, J. (2015). Progress of teacher education in India – A discussion from past to present. </w:t>
      </w:r>
      <w:r w:rsidRPr="00584146">
        <w:rPr>
          <w:rFonts w:ascii="Times New Roman" w:hAnsi="Times New Roman" w:cs="Times New Roman"/>
          <w:i/>
          <w:sz w:val="24"/>
          <w:szCs w:val="24"/>
        </w:rPr>
        <w:t>International Journal of Humanities &amp; Social Science Studies</w:t>
      </w:r>
      <w:r w:rsidRPr="00584146">
        <w:rPr>
          <w:rFonts w:ascii="Times New Roman" w:hAnsi="Times New Roman" w:cs="Times New Roman"/>
          <w:sz w:val="24"/>
          <w:szCs w:val="24"/>
        </w:rPr>
        <w:t xml:space="preserve">, 2(1), 213-222. </w:t>
      </w:r>
    </w:p>
    <w:p w14:paraId="3C592B7A" w14:textId="77777777" w:rsidR="009C5F58" w:rsidRDefault="009C5F58" w:rsidP="00342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Blank, J. (2010). Early childhood teacher education: Historical themes and contemporary issues. </w:t>
      </w:r>
      <w:r>
        <w:rPr>
          <w:rFonts w:ascii="Times New Roman" w:hAnsi="Times New Roman" w:cs="Times New Roman"/>
          <w:i/>
          <w:sz w:val="24"/>
          <w:szCs w:val="24"/>
        </w:rPr>
        <w:t>Journal of Early Chi</w:t>
      </w:r>
      <w:r w:rsidRPr="00B31333">
        <w:rPr>
          <w:rFonts w:ascii="Times New Roman" w:hAnsi="Times New Roman" w:cs="Times New Roman"/>
          <w:i/>
          <w:sz w:val="24"/>
          <w:szCs w:val="24"/>
        </w:rPr>
        <w:t>ldhood Teacher Education, Taylor &amp; Francis Group</w:t>
      </w:r>
      <w:r>
        <w:rPr>
          <w:rFonts w:ascii="Times New Roman" w:hAnsi="Times New Roman" w:cs="Times New Roman"/>
          <w:sz w:val="24"/>
          <w:szCs w:val="24"/>
        </w:rPr>
        <w:t xml:space="preserve">, 31(4), 391-405. </w:t>
      </w:r>
      <w:hyperlink r:id="rId10" w:history="1">
        <w:r>
          <w:rPr>
            <w:rStyle w:val="Hyperlink"/>
            <w:rFonts w:ascii="Times New Roman" w:hAnsi="Times New Roman" w:cs="Times New Roman"/>
            <w:sz w:val="24"/>
            <w:szCs w:val="24"/>
          </w:rPr>
          <w:t>DOI:</w:t>
        </w:r>
        <w:r w:rsidRPr="00A473A5">
          <w:rPr>
            <w:rStyle w:val="Hyperlink"/>
            <w:rFonts w:ascii="Times New Roman" w:hAnsi="Times New Roman" w:cs="Times New Roman"/>
            <w:sz w:val="24"/>
            <w:szCs w:val="24"/>
          </w:rPr>
          <w:t>10.1080/10901027.2010.523772</w:t>
        </w:r>
      </w:hyperlink>
      <w:r>
        <w:rPr>
          <w:rFonts w:ascii="Times New Roman" w:hAnsi="Times New Roman" w:cs="Times New Roman"/>
          <w:sz w:val="24"/>
          <w:szCs w:val="24"/>
        </w:rPr>
        <w:t xml:space="preserve"> </w:t>
      </w:r>
    </w:p>
    <w:p w14:paraId="43E5AF67" w14:textId="77777777" w:rsidR="009C5F58" w:rsidRDefault="009C5F58" w:rsidP="00342360">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Chakraborti</w:t>
      </w:r>
      <w:proofErr w:type="spellEnd"/>
      <w:r>
        <w:rPr>
          <w:rFonts w:ascii="Times New Roman" w:hAnsi="Times New Roman" w:cs="Times New Roman"/>
          <w:sz w:val="24"/>
          <w:szCs w:val="24"/>
        </w:rPr>
        <w:t xml:space="preserve">, R, (2022). Strategies to implement 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(ITEP) in respect to NEP 2020. </w:t>
      </w:r>
      <w:r w:rsidRPr="00455487">
        <w:rPr>
          <w:rFonts w:ascii="Times New Roman" w:hAnsi="Times New Roman" w:cs="Times New Roman"/>
          <w:i/>
          <w:sz w:val="24"/>
          <w:szCs w:val="24"/>
        </w:rPr>
        <w:t>International Journal of Novel Research and Development,</w:t>
      </w:r>
      <w:r>
        <w:rPr>
          <w:rFonts w:ascii="Times New Roman" w:hAnsi="Times New Roman" w:cs="Times New Roman"/>
          <w:sz w:val="24"/>
          <w:szCs w:val="24"/>
        </w:rPr>
        <w:t xml:space="preserve"> 7(9), 259-364. </w:t>
      </w:r>
      <w:hyperlink r:id="rId11" w:history="1">
        <w:r w:rsidRPr="007F1C80">
          <w:rPr>
            <w:rStyle w:val="Hyperlink"/>
            <w:rFonts w:ascii="Times New Roman" w:hAnsi="Times New Roman" w:cs="Times New Roman"/>
            <w:sz w:val="24"/>
            <w:szCs w:val="24"/>
          </w:rPr>
          <w:t>https://www.ijnrd.org/papers/IJNRD2209042.pdf</w:t>
        </w:r>
      </w:hyperlink>
      <w:r>
        <w:rPr>
          <w:rFonts w:ascii="Times New Roman" w:hAnsi="Times New Roman" w:cs="Times New Roman"/>
          <w:sz w:val="24"/>
          <w:szCs w:val="24"/>
        </w:rPr>
        <w:t xml:space="preserve"> </w:t>
      </w:r>
    </w:p>
    <w:p w14:paraId="5D86D237" w14:textId="77777777" w:rsidR="009C5F58" w:rsidRPr="00527599" w:rsidRDefault="009C5F58" w:rsidP="00342360">
      <w:pPr>
        <w:spacing w:after="0" w:line="360" w:lineRule="auto"/>
        <w:ind w:left="720" w:hanging="720"/>
        <w:jc w:val="both"/>
        <w:rPr>
          <w:rFonts w:ascii="Times New Roman" w:hAnsi="Times New Roman" w:cs="Times New Roman"/>
          <w:sz w:val="24"/>
          <w:szCs w:val="24"/>
        </w:rPr>
      </w:pPr>
      <w:r w:rsidRPr="00527599">
        <w:rPr>
          <w:rFonts w:ascii="Times New Roman" w:hAnsi="Times New Roman" w:cs="Times New Roman"/>
          <w:sz w:val="24"/>
          <w:szCs w:val="24"/>
        </w:rPr>
        <w:t xml:space="preserve">Desai, A. J. (2012). Problem of teacher education in India. </w:t>
      </w:r>
      <w:r w:rsidRPr="00527599">
        <w:rPr>
          <w:rFonts w:ascii="Times New Roman" w:hAnsi="Times New Roman" w:cs="Times New Roman"/>
          <w:i/>
          <w:sz w:val="24"/>
          <w:szCs w:val="24"/>
        </w:rPr>
        <w:t>International Journal for Research in Education,</w:t>
      </w:r>
      <w:r w:rsidRPr="00527599">
        <w:rPr>
          <w:rFonts w:ascii="Times New Roman" w:hAnsi="Times New Roman" w:cs="Times New Roman"/>
          <w:sz w:val="24"/>
          <w:szCs w:val="24"/>
        </w:rPr>
        <w:t xml:space="preserve"> 1(1), 54-58.</w:t>
      </w:r>
    </w:p>
    <w:p w14:paraId="183B72FB" w14:textId="77777777" w:rsidR="009C5F58" w:rsidRPr="00047036" w:rsidRDefault="009C5F58" w:rsidP="00342360">
      <w:pPr>
        <w:spacing w:after="0" w:line="360" w:lineRule="auto"/>
        <w:ind w:left="720" w:hanging="720"/>
        <w:jc w:val="both"/>
        <w:rPr>
          <w:rFonts w:ascii="Times New Roman" w:hAnsi="Times New Roman" w:cs="Times New Roman"/>
          <w:sz w:val="24"/>
          <w:szCs w:val="24"/>
        </w:rPr>
      </w:pPr>
      <w:r w:rsidRPr="00047036">
        <w:rPr>
          <w:rFonts w:ascii="Times New Roman" w:hAnsi="Times New Roman" w:cs="Times New Roman"/>
          <w:sz w:val="24"/>
          <w:szCs w:val="24"/>
        </w:rPr>
        <w:t xml:space="preserve">Devananda, A. C. (2020). Pros and cons of integrated teacher education </w:t>
      </w:r>
      <w:proofErr w:type="spellStart"/>
      <w:r w:rsidRPr="00047036">
        <w:rPr>
          <w:rFonts w:ascii="Times New Roman" w:hAnsi="Times New Roman" w:cs="Times New Roman"/>
          <w:sz w:val="24"/>
          <w:szCs w:val="24"/>
        </w:rPr>
        <w:t>programme</w:t>
      </w:r>
      <w:proofErr w:type="spellEnd"/>
      <w:r w:rsidRPr="00047036">
        <w:rPr>
          <w:rFonts w:ascii="Times New Roman" w:hAnsi="Times New Roman" w:cs="Times New Roman"/>
          <w:sz w:val="24"/>
          <w:szCs w:val="24"/>
        </w:rPr>
        <w:t xml:space="preserve">. </w:t>
      </w:r>
      <w:r w:rsidRPr="00CB0B79">
        <w:rPr>
          <w:rFonts w:ascii="Times New Roman" w:hAnsi="Times New Roman" w:cs="Times New Roman"/>
          <w:i/>
          <w:sz w:val="24"/>
          <w:szCs w:val="24"/>
        </w:rPr>
        <w:t>TNTEU International Journal of Educational Research,</w:t>
      </w:r>
      <w:r w:rsidRPr="00047036">
        <w:rPr>
          <w:rFonts w:ascii="Times New Roman" w:hAnsi="Times New Roman" w:cs="Times New Roman"/>
          <w:sz w:val="24"/>
          <w:szCs w:val="24"/>
        </w:rPr>
        <w:t xml:space="preserve"> 1(1), 52-57. </w:t>
      </w:r>
      <w:hyperlink r:id="rId12" w:history="1">
        <w:r w:rsidRPr="00047036">
          <w:rPr>
            <w:rStyle w:val="Hyperlink"/>
            <w:rFonts w:ascii="Times New Roman" w:hAnsi="Times New Roman" w:cs="Times New Roman"/>
            <w:sz w:val="24"/>
            <w:szCs w:val="24"/>
          </w:rPr>
          <w:t>https://www.tnteuijer.com/publication/Page%20No-52-57.pdf</w:t>
        </w:r>
      </w:hyperlink>
      <w:r w:rsidRPr="00047036">
        <w:rPr>
          <w:rFonts w:ascii="Times New Roman" w:hAnsi="Times New Roman" w:cs="Times New Roman"/>
          <w:sz w:val="24"/>
          <w:szCs w:val="24"/>
        </w:rPr>
        <w:t xml:space="preserve"> </w:t>
      </w:r>
    </w:p>
    <w:p w14:paraId="3BB6C959" w14:textId="77777777" w:rsidR="009C5F58" w:rsidRDefault="009C5F58" w:rsidP="00342360">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Hazra</w:t>
      </w:r>
      <w:proofErr w:type="spellEnd"/>
      <w:r>
        <w:rPr>
          <w:rFonts w:ascii="Times New Roman" w:hAnsi="Times New Roman" w:cs="Times New Roman"/>
          <w:sz w:val="24"/>
          <w:szCs w:val="24"/>
        </w:rPr>
        <w:t xml:space="preserve">, M. (2018). Historical Development of teacher education in India: A brief discussion from past to present. </w:t>
      </w:r>
      <w:r w:rsidRPr="00F023A5">
        <w:rPr>
          <w:rFonts w:ascii="Times New Roman" w:hAnsi="Times New Roman" w:cs="Times New Roman"/>
          <w:i/>
          <w:sz w:val="24"/>
          <w:szCs w:val="24"/>
        </w:rPr>
        <w:t>International Journal of Creative Research Thought,</w:t>
      </w:r>
      <w:r>
        <w:rPr>
          <w:rFonts w:ascii="Times New Roman" w:hAnsi="Times New Roman" w:cs="Times New Roman"/>
          <w:sz w:val="24"/>
          <w:szCs w:val="24"/>
        </w:rPr>
        <w:t xml:space="preserve"> 6(1), 1999-2003. </w:t>
      </w:r>
      <w:hyperlink r:id="rId13" w:history="1">
        <w:r w:rsidRPr="007F1C80">
          <w:rPr>
            <w:rStyle w:val="Hyperlink"/>
            <w:rFonts w:ascii="Times New Roman" w:hAnsi="Times New Roman" w:cs="Times New Roman"/>
            <w:sz w:val="24"/>
            <w:szCs w:val="24"/>
          </w:rPr>
          <w:t>https://www.ijcrt.org/papers/IJPUB1801321.pdf</w:t>
        </w:r>
      </w:hyperlink>
      <w:r>
        <w:rPr>
          <w:rFonts w:ascii="Times New Roman" w:hAnsi="Times New Roman" w:cs="Times New Roman"/>
          <w:sz w:val="24"/>
          <w:szCs w:val="24"/>
        </w:rPr>
        <w:t xml:space="preserve"> </w:t>
      </w:r>
    </w:p>
    <w:p w14:paraId="6E571DB7" w14:textId="77777777" w:rsidR="009C5F58" w:rsidRDefault="009C5F58" w:rsidP="00342360">
      <w:pPr>
        <w:spacing w:after="0" w:line="360" w:lineRule="auto"/>
        <w:ind w:left="720" w:hanging="720"/>
        <w:jc w:val="both"/>
        <w:rPr>
          <w:rFonts w:ascii="Times New Roman" w:hAnsi="Times New Roman" w:cs="Times New Roman"/>
          <w:sz w:val="24"/>
          <w:szCs w:val="24"/>
        </w:rPr>
      </w:pPr>
      <w:proofErr w:type="spellStart"/>
      <w:r w:rsidRPr="007436D9">
        <w:rPr>
          <w:rFonts w:ascii="Times New Roman" w:eastAsia="Times New Roman" w:hAnsi="Times New Roman" w:cs="Times New Roman"/>
          <w:color w:val="000000"/>
          <w:sz w:val="24"/>
          <w:szCs w:val="24"/>
        </w:rPr>
        <w:lastRenderedPageBreak/>
        <w:t>Mahakur</w:t>
      </w:r>
      <w:proofErr w:type="spellEnd"/>
      <w:r w:rsidRPr="007436D9">
        <w:rPr>
          <w:rFonts w:ascii="Times New Roman" w:eastAsia="Times New Roman" w:hAnsi="Times New Roman" w:cs="Times New Roman"/>
          <w:color w:val="000000"/>
          <w:sz w:val="24"/>
          <w:szCs w:val="24"/>
        </w:rPr>
        <w:t xml:space="preserve">, S., </w:t>
      </w:r>
      <w:proofErr w:type="spellStart"/>
      <w:r w:rsidRPr="007436D9">
        <w:rPr>
          <w:rFonts w:ascii="Times New Roman" w:eastAsia="Times New Roman" w:hAnsi="Times New Roman" w:cs="Times New Roman"/>
          <w:color w:val="000000"/>
          <w:sz w:val="24"/>
          <w:szCs w:val="24"/>
        </w:rPr>
        <w:t>Baral</w:t>
      </w:r>
      <w:proofErr w:type="spellEnd"/>
      <w:r w:rsidRPr="007436D9">
        <w:rPr>
          <w:rFonts w:ascii="Times New Roman" w:eastAsia="Times New Roman" w:hAnsi="Times New Roman" w:cs="Times New Roman"/>
          <w:color w:val="000000"/>
          <w:sz w:val="24"/>
          <w:szCs w:val="24"/>
        </w:rPr>
        <w:t xml:space="preserve">, R., &amp; </w:t>
      </w:r>
      <w:proofErr w:type="spellStart"/>
      <w:r w:rsidRPr="007436D9">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eher</w:t>
      </w:r>
      <w:proofErr w:type="spellEnd"/>
      <w:r>
        <w:rPr>
          <w:rFonts w:ascii="Times New Roman" w:eastAsia="Times New Roman" w:hAnsi="Times New Roman" w:cs="Times New Roman"/>
          <w:color w:val="000000"/>
          <w:sz w:val="24"/>
          <w:szCs w:val="24"/>
        </w:rPr>
        <w:t>, V. (2019). Perception of teachers and students towards the i</w:t>
      </w:r>
      <w:r w:rsidRPr="007436D9">
        <w:rPr>
          <w:rFonts w:ascii="Times New Roman" w:eastAsia="Times New Roman" w:hAnsi="Times New Roman" w:cs="Times New Roman"/>
          <w:color w:val="000000"/>
          <w:sz w:val="24"/>
          <w:szCs w:val="24"/>
        </w:rPr>
        <w:t>mplementation of</w:t>
      </w:r>
      <w:r>
        <w:rPr>
          <w:rFonts w:ascii="Times New Roman" w:eastAsia="Times New Roman" w:hAnsi="Times New Roman" w:cs="Times New Roman"/>
          <w:color w:val="000000"/>
          <w:sz w:val="24"/>
          <w:szCs w:val="24"/>
        </w:rPr>
        <w:t xml:space="preserve"> Choice Based Credit System at undergraduate l</w:t>
      </w:r>
      <w:r w:rsidRPr="007436D9">
        <w:rPr>
          <w:rFonts w:ascii="Times New Roman" w:eastAsia="Times New Roman" w:hAnsi="Times New Roman" w:cs="Times New Roman"/>
          <w:color w:val="000000"/>
          <w:sz w:val="24"/>
          <w:szCs w:val="24"/>
        </w:rPr>
        <w:t xml:space="preserve">evel. </w:t>
      </w:r>
      <w:r w:rsidRPr="007436D9">
        <w:rPr>
          <w:rFonts w:ascii="Times New Roman" w:eastAsia="Times New Roman" w:hAnsi="Times New Roman" w:cs="Times New Roman"/>
          <w:i/>
          <w:iCs/>
          <w:color w:val="000000"/>
          <w:sz w:val="24"/>
          <w:szCs w:val="24"/>
        </w:rPr>
        <w:t>Issues and Ideas in Education</w:t>
      </w:r>
      <w:r w:rsidRPr="007436D9">
        <w:rPr>
          <w:rFonts w:ascii="Times New Roman" w:eastAsia="Times New Roman" w:hAnsi="Times New Roman" w:cs="Times New Roman"/>
          <w:color w:val="000000"/>
          <w:sz w:val="24"/>
          <w:szCs w:val="24"/>
        </w:rPr>
        <w:t xml:space="preserve">. </w:t>
      </w:r>
      <w:hyperlink r:id="rId14" w:history="1">
        <w:r w:rsidRPr="007436D9">
          <w:rPr>
            <w:rFonts w:ascii="Times New Roman" w:eastAsia="Times New Roman" w:hAnsi="Times New Roman" w:cs="Times New Roman"/>
            <w:color w:val="1155CC"/>
            <w:sz w:val="24"/>
            <w:szCs w:val="24"/>
            <w:u w:val="single"/>
          </w:rPr>
          <w:t>https://doi.org/10.15415/iie.2019.71001</w:t>
        </w:r>
      </w:hyperlink>
      <w:r w:rsidRPr="007436D9">
        <w:rPr>
          <w:rFonts w:ascii="Times New Roman" w:eastAsia="Times New Roman" w:hAnsi="Times New Roman" w:cs="Times New Roman"/>
          <w:color w:val="000000"/>
          <w:sz w:val="24"/>
          <w:szCs w:val="24"/>
        </w:rPr>
        <w:t> </w:t>
      </w:r>
    </w:p>
    <w:p w14:paraId="1F1BF323" w14:textId="77777777" w:rsidR="009C5F58" w:rsidRDefault="009C5F58" w:rsidP="00342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Meenakshi, G. (2023). Perception of student-teacher on 4-years integrated teacher education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(ITEP).</w:t>
      </w:r>
      <w:r w:rsidRPr="00F023A5">
        <w:rPr>
          <w:rFonts w:ascii="Times New Roman" w:hAnsi="Times New Roman" w:cs="Times New Roman"/>
          <w:i/>
          <w:sz w:val="24"/>
          <w:szCs w:val="24"/>
        </w:rPr>
        <w:t xml:space="preserve"> International Journal of Creative Research Thought,</w:t>
      </w:r>
      <w:r>
        <w:rPr>
          <w:rFonts w:ascii="Times New Roman" w:hAnsi="Times New Roman" w:cs="Times New Roman"/>
          <w:i/>
          <w:sz w:val="24"/>
          <w:szCs w:val="24"/>
        </w:rPr>
        <w:t xml:space="preserve"> </w:t>
      </w:r>
      <w:r>
        <w:rPr>
          <w:rFonts w:ascii="Times New Roman" w:hAnsi="Times New Roman" w:cs="Times New Roman"/>
          <w:sz w:val="24"/>
          <w:szCs w:val="24"/>
        </w:rPr>
        <w:t xml:space="preserve">11(3), 519-530. </w:t>
      </w:r>
      <w:hyperlink r:id="rId15" w:history="1">
        <w:r w:rsidRPr="007F1C80">
          <w:rPr>
            <w:rStyle w:val="Hyperlink"/>
            <w:rFonts w:ascii="Times New Roman" w:hAnsi="Times New Roman" w:cs="Times New Roman"/>
            <w:sz w:val="24"/>
            <w:szCs w:val="24"/>
          </w:rPr>
          <w:t>https://ijcrt.org/papers/IJCRT2303512.pdf</w:t>
        </w:r>
      </w:hyperlink>
      <w:r>
        <w:rPr>
          <w:rFonts w:ascii="Times New Roman" w:hAnsi="Times New Roman" w:cs="Times New Roman"/>
          <w:sz w:val="24"/>
          <w:szCs w:val="24"/>
        </w:rPr>
        <w:t xml:space="preserve"> </w:t>
      </w:r>
    </w:p>
    <w:p w14:paraId="0E4B50B9" w14:textId="77777777" w:rsidR="009C5F58" w:rsidRPr="00F22B6F" w:rsidRDefault="009C5F58" w:rsidP="00342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Ministry of Education (2023). </w:t>
      </w:r>
      <w:r w:rsidRPr="00C06DD3">
        <w:rPr>
          <w:rFonts w:ascii="Times New Roman" w:hAnsi="Times New Roman" w:cs="Times New Roman"/>
          <w:sz w:val="24"/>
          <w:szCs w:val="24"/>
        </w:rPr>
        <w:t xml:space="preserve">4 Year Integrated Teacher Education </w:t>
      </w:r>
      <w:proofErr w:type="spellStart"/>
      <w:r w:rsidRPr="00C06DD3">
        <w:rPr>
          <w:rFonts w:ascii="Times New Roman" w:hAnsi="Times New Roman" w:cs="Times New Roman"/>
          <w:sz w:val="24"/>
          <w:szCs w:val="24"/>
        </w:rPr>
        <w:t>Programme</w:t>
      </w:r>
      <w:proofErr w:type="spellEnd"/>
      <w:r w:rsidRPr="00C06DD3">
        <w:rPr>
          <w:rFonts w:ascii="Times New Roman" w:hAnsi="Times New Roman" w:cs="Times New Roman"/>
          <w:sz w:val="24"/>
          <w:szCs w:val="24"/>
        </w:rPr>
        <w:t xml:space="preserve"> (ITEP) launched in 57 reputed Central/State Government Universities/Institutions from academic session 2023-24</w:t>
      </w:r>
      <w:r>
        <w:rPr>
          <w:rFonts w:ascii="Times New Roman" w:hAnsi="Times New Roman" w:cs="Times New Roman"/>
          <w:sz w:val="24"/>
          <w:szCs w:val="24"/>
        </w:rPr>
        <w:t xml:space="preserve">. </w:t>
      </w:r>
      <w:r w:rsidRPr="00C06DD3">
        <w:rPr>
          <w:rFonts w:ascii="Times New Roman" w:hAnsi="Times New Roman" w:cs="Times New Roman"/>
          <w:i/>
          <w:sz w:val="24"/>
          <w:szCs w:val="24"/>
        </w:rPr>
        <w:t>Press Information Bureau</w:t>
      </w:r>
      <w:r>
        <w:rPr>
          <w:rFonts w:ascii="Times New Roman" w:hAnsi="Times New Roman" w:cs="Times New Roman"/>
          <w:sz w:val="24"/>
          <w:szCs w:val="24"/>
        </w:rPr>
        <w:t xml:space="preserve">, Delhi. </w:t>
      </w:r>
      <w:hyperlink r:id="rId16" w:anchor=":~:text=National%20Council%20for%20Teacher%20Education,of%20NCTE%20under%20NEP%202020" w:history="1">
        <w:r w:rsidRPr="00521500">
          <w:rPr>
            <w:rStyle w:val="Hyperlink"/>
            <w:rFonts w:ascii="Times New Roman" w:hAnsi="Times New Roman" w:cs="Times New Roman"/>
            <w:sz w:val="24"/>
            <w:szCs w:val="24"/>
          </w:rPr>
          <w:t>https://pib.gov.in/PressReleasePage.aspx?PRID=1904184#:~:text=National%20Council%20for%20Teacher%20Education,of%20NCTE%20under%20NEP%202020</w:t>
        </w:r>
      </w:hyperlink>
      <w:r>
        <w:rPr>
          <w:rFonts w:ascii="Times New Roman" w:hAnsi="Times New Roman" w:cs="Times New Roman"/>
          <w:sz w:val="24"/>
          <w:szCs w:val="24"/>
        </w:rPr>
        <w:t xml:space="preserve"> </w:t>
      </w:r>
    </w:p>
    <w:p w14:paraId="7A6475DC" w14:textId="77777777" w:rsidR="009C5F58" w:rsidRDefault="009C5F58" w:rsidP="00342360">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Ministry of Huma</w:t>
      </w:r>
      <w:r>
        <w:rPr>
          <w:rFonts w:ascii="Times New Roman" w:hAnsi="Times New Roman" w:cs="Times New Roman"/>
          <w:sz w:val="24"/>
          <w:szCs w:val="24"/>
        </w:rPr>
        <w:t xml:space="preserve">n Resource Development (1986). </w:t>
      </w:r>
      <w:r w:rsidRPr="00996CE6">
        <w:rPr>
          <w:rFonts w:ascii="Times New Roman" w:hAnsi="Times New Roman" w:cs="Times New Roman"/>
          <w:sz w:val="24"/>
          <w:szCs w:val="24"/>
        </w:rPr>
        <w:t>National Policy on Education 1986.</w:t>
      </w:r>
      <w:r>
        <w:rPr>
          <w:rFonts w:ascii="Times New Roman" w:hAnsi="Times New Roman" w:cs="Times New Roman"/>
          <w:sz w:val="24"/>
          <w:szCs w:val="24"/>
        </w:rPr>
        <w:t xml:space="preserve"> MHRD. New Delhi.</w:t>
      </w:r>
    </w:p>
    <w:p w14:paraId="7B0A8303" w14:textId="77777777" w:rsidR="009C5F58" w:rsidRDefault="009C5F58" w:rsidP="00342360">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Ministry of Huma</w:t>
      </w:r>
      <w:r>
        <w:rPr>
          <w:rFonts w:ascii="Times New Roman" w:hAnsi="Times New Roman" w:cs="Times New Roman"/>
          <w:sz w:val="24"/>
          <w:szCs w:val="24"/>
        </w:rPr>
        <w:t xml:space="preserve">n Resource Development (1992).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of Action 1992. Department of Education, New Delhi. </w:t>
      </w:r>
      <w:hyperlink r:id="rId17" w:history="1">
        <w:r w:rsidRPr="00521500">
          <w:rPr>
            <w:rStyle w:val="Hyperlink"/>
            <w:rFonts w:ascii="Times New Roman" w:hAnsi="Times New Roman" w:cs="Times New Roman"/>
            <w:sz w:val="24"/>
            <w:szCs w:val="24"/>
          </w:rPr>
          <w:t>https://www.education.gov.in/sites/upload_files/mhrd/files/document-reports/POA_1992.pdf</w:t>
        </w:r>
      </w:hyperlink>
      <w:r>
        <w:rPr>
          <w:rFonts w:ascii="Times New Roman" w:hAnsi="Times New Roman" w:cs="Times New Roman"/>
          <w:sz w:val="24"/>
          <w:szCs w:val="24"/>
        </w:rPr>
        <w:t xml:space="preserve"> </w:t>
      </w:r>
    </w:p>
    <w:p w14:paraId="5D51014D" w14:textId="77777777" w:rsidR="009C5F58" w:rsidRDefault="009C5F58" w:rsidP="00342360">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Ministry of Huma</w:t>
      </w:r>
      <w:r>
        <w:rPr>
          <w:rFonts w:ascii="Times New Roman" w:hAnsi="Times New Roman" w:cs="Times New Roman"/>
          <w:sz w:val="24"/>
          <w:szCs w:val="24"/>
        </w:rPr>
        <w:t xml:space="preserve">n Resource Development (2012). </w:t>
      </w:r>
      <w:r w:rsidRPr="00620DA8">
        <w:rPr>
          <w:rFonts w:ascii="Times New Roman" w:hAnsi="Times New Roman" w:cs="Times New Roman"/>
          <w:i/>
          <w:sz w:val="24"/>
          <w:szCs w:val="24"/>
        </w:rPr>
        <w:t>Vision of Teacher Education in India: Qual</w:t>
      </w:r>
      <w:r>
        <w:rPr>
          <w:rFonts w:ascii="Times New Roman" w:hAnsi="Times New Roman" w:cs="Times New Roman"/>
          <w:i/>
          <w:sz w:val="24"/>
          <w:szCs w:val="24"/>
        </w:rPr>
        <w:t>ity and Regulatory Perspective,</w:t>
      </w:r>
      <w:r w:rsidRPr="00F85AF7">
        <w:rPr>
          <w:rFonts w:ascii="Times New Roman" w:hAnsi="Times New Roman" w:cs="Times New Roman"/>
          <w:sz w:val="24"/>
          <w:szCs w:val="24"/>
        </w:rPr>
        <w:t xml:space="preserve"> Report of the High-Powered Commission on Teacher Education constituted by the</w:t>
      </w:r>
      <w:r>
        <w:rPr>
          <w:rFonts w:ascii="Times New Roman" w:hAnsi="Times New Roman" w:cs="Times New Roman"/>
          <w:sz w:val="24"/>
          <w:szCs w:val="24"/>
        </w:rPr>
        <w:t xml:space="preserve"> Hon’ble Supreme Court of India</w:t>
      </w:r>
      <w:r w:rsidRPr="00F85AF7">
        <w:rPr>
          <w:rFonts w:ascii="Times New Roman" w:hAnsi="Times New Roman" w:cs="Times New Roman"/>
          <w:sz w:val="24"/>
          <w:szCs w:val="24"/>
        </w:rPr>
        <w:t xml:space="preserve"> (Chairperson: Justice Verma), </w:t>
      </w:r>
      <w:r>
        <w:rPr>
          <w:rFonts w:ascii="Times New Roman" w:hAnsi="Times New Roman" w:cs="Times New Roman"/>
          <w:sz w:val="24"/>
          <w:szCs w:val="24"/>
        </w:rPr>
        <w:t>MHRD</w:t>
      </w:r>
      <w:r w:rsidRPr="00F85AF7">
        <w:rPr>
          <w:rFonts w:ascii="Times New Roman" w:hAnsi="Times New Roman" w:cs="Times New Roman"/>
          <w:sz w:val="24"/>
          <w:szCs w:val="24"/>
        </w:rPr>
        <w:t>, New Delhi.</w:t>
      </w:r>
    </w:p>
    <w:p w14:paraId="07ABC084" w14:textId="77777777" w:rsidR="009C5F58" w:rsidRDefault="009C5F58" w:rsidP="00342360">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Ministry of Huma</w:t>
      </w:r>
      <w:r>
        <w:rPr>
          <w:rFonts w:ascii="Times New Roman" w:hAnsi="Times New Roman" w:cs="Times New Roman"/>
          <w:sz w:val="24"/>
          <w:szCs w:val="24"/>
        </w:rPr>
        <w:t xml:space="preserve">n Resource Development (2020). </w:t>
      </w:r>
      <w:r w:rsidRPr="00996CE6">
        <w:rPr>
          <w:rFonts w:ascii="Times New Roman" w:hAnsi="Times New Roman" w:cs="Times New Roman"/>
          <w:sz w:val="24"/>
          <w:szCs w:val="24"/>
        </w:rPr>
        <w:t>National Education Policy 2020</w:t>
      </w:r>
      <w:r w:rsidRPr="00F22B6F">
        <w:rPr>
          <w:rFonts w:ascii="Times New Roman" w:hAnsi="Times New Roman" w:cs="Times New Roman"/>
          <w:i/>
          <w:sz w:val="24"/>
          <w:szCs w:val="24"/>
        </w:rPr>
        <w:t>.</w:t>
      </w:r>
      <w:r>
        <w:rPr>
          <w:rFonts w:ascii="Times New Roman" w:hAnsi="Times New Roman" w:cs="Times New Roman"/>
          <w:sz w:val="24"/>
          <w:szCs w:val="24"/>
        </w:rPr>
        <w:t xml:space="preserve"> MHRD. New Delhi.</w:t>
      </w:r>
    </w:p>
    <w:p w14:paraId="63053DC0" w14:textId="77777777" w:rsidR="009C5F58" w:rsidRDefault="009C5F58" w:rsidP="00342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Ministry of Law and Justice (2009). Right of Children to Free and Compulsory Education Act 2009. Government of India, New Delhi. </w:t>
      </w:r>
      <w:hyperlink r:id="rId18" w:history="1">
        <w:r w:rsidRPr="00487EC5">
          <w:rPr>
            <w:rStyle w:val="Hyperlink"/>
            <w:rFonts w:ascii="Times New Roman" w:hAnsi="Times New Roman" w:cs="Times New Roman"/>
            <w:sz w:val="24"/>
            <w:szCs w:val="24"/>
          </w:rPr>
          <w:t>https://www.education.gov.in/sites/upload_files/mhrd/files/upload_document/rte.pdf</w:t>
        </w:r>
      </w:hyperlink>
      <w:r>
        <w:rPr>
          <w:rFonts w:ascii="Times New Roman" w:hAnsi="Times New Roman" w:cs="Times New Roman"/>
          <w:sz w:val="24"/>
          <w:szCs w:val="24"/>
        </w:rPr>
        <w:t xml:space="preserve"> </w:t>
      </w:r>
    </w:p>
    <w:p w14:paraId="5B1ED89F" w14:textId="77777777" w:rsidR="009C5F58" w:rsidRDefault="009C5F58" w:rsidP="00342360">
      <w:pPr>
        <w:spacing w:after="0" w:line="360" w:lineRule="auto"/>
        <w:ind w:left="720" w:hanging="720"/>
        <w:jc w:val="both"/>
        <w:rPr>
          <w:rFonts w:ascii="Times New Roman" w:hAnsi="Times New Roman" w:cs="Times New Roman"/>
          <w:sz w:val="24"/>
          <w:szCs w:val="24"/>
        </w:rPr>
      </w:pPr>
      <w:r w:rsidRPr="00C01E04">
        <w:rPr>
          <w:rFonts w:ascii="Times New Roman" w:hAnsi="Times New Roman" w:cs="Times New Roman"/>
          <w:sz w:val="24"/>
          <w:szCs w:val="24"/>
        </w:rPr>
        <w:t>Mohan, R. (201</w:t>
      </w:r>
      <w:r>
        <w:rPr>
          <w:rFonts w:ascii="Times New Roman" w:hAnsi="Times New Roman" w:cs="Times New Roman"/>
          <w:sz w:val="24"/>
          <w:szCs w:val="24"/>
        </w:rPr>
        <w:t>8). Effectiveness of two-year B.</w:t>
      </w:r>
      <w:r w:rsidRPr="00C01E04">
        <w:rPr>
          <w:rFonts w:ascii="Times New Roman" w:hAnsi="Times New Roman" w:cs="Times New Roman"/>
          <w:sz w:val="24"/>
          <w:szCs w:val="24"/>
        </w:rPr>
        <w:t>Ed</w:t>
      </w:r>
      <w:r>
        <w:rPr>
          <w:rFonts w:ascii="Times New Roman" w:hAnsi="Times New Roman" w:cs="Times New Roman"/>
          <w:sz w:val="24"/>
          <w:szCs w:val="24"/>
        </w:rPr>
        <w:t>.</w:t>
      </w:r>
      <w:r w:rsidRPr="00C01E04">
        <w:rPr>
          <w:rFonts w:ascii="Times New Roman" w:hAnsi="Times New Roman" w:cs="Times New Roman"/>
          <w:sz w:val="24"/>
          <w:szCs w:val="24"/>
        </w:rPr>
        <w:t xml:space="preserve"> curriculum in meeting school requirements: A quality function deployment approach, </w:t>
      </w:r>
      <w:proofErr w:type="spellStart"/>
      <w:r w:rsidRPr="00C01E04">
        <w:rPr>
          <w:rFonts w:ascii="Times New Roman" w:hAnsi="Times New Roman" w:cs="Times New Roman"/>
          <w:i/>
          <w:sz w:val="24"/>
          <w:szCs w:val="24"/>
        </w:rPr>
        <w:t>Edutracks</w:t>
      </w:r>
      <w:proofErr w:type="spellEnd"/>
      <w:r w:rsidRPr="00C01E04">
        <w:rPr>
          <w:rFonts w:ascii="Times New Roman" w:hAnsi="Times New Roman" w:cs="Times New Roman"/>
          <w:sz w:val="24"/>
          <w:szCs w:val="24"/>
        </w:rPr>
        <w:t>, 18(1), 35</w:t>
      </w:r>
    </w:p>
    <w:p w14:paraId="49693EDA" w14:textId="77777777" w:rsidR="009C5F58" w:rsidRPr="00C01E04" w:rsidRDefault="009C5F58" w:rsidP="00342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Council for Teacher Education (1993). National Council for Teacher Education Act and Amendments, NCTE Act 1993 No 73, New Delhi. </w:t>
      </w:r>
      <w:hyperlink r:id="rId19" w:history="1">
        <w:r w:rsidRPr="00521500">
          <w:rPr>
            <w:rStyle w:val="Hyperlink"/>
            <w:rFonts w:ascii="Times New Roman" w:hAnsi="Times New Roman" w:cs="Times New Roman"/>
            <w:sz w:val="24"/>
            <w:szCs w:val="24"/>
          </w:rPr>
          <w:t>https://ncte.gov.in/website/ActStatutes.aspx</w:t>
        </w:r>
      </w:hyperlink>
      <w:r>
        <w:rPr>
          <w:rFonts w:ascii="Times New Roman" w:hAnsi="Times New Roman" w:cs="Times New Roman"/>
          <w:sz w:val="24"/>
          <w:szCs w:val="24"/>
        </w:rPr>
        <w:t xml:space="preserve"> </w:t>
      </w:r>
    </w:p>
    <w:p w14:paraId="659D0B08" w14:textId="77777777" w:rsidR="009C5F58" w:rsidRDefault="009C5F58" w:rsidP="00342360">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lastRenderedPageBreak/>
        <w:t xml:space="preserve">National Council for Teacher Education (2009). </w:t>
      </w:r>
      <w:r w:rsidRPr="005F4FB3">
        <w:rPr>
          <w:rFonts w:ascii="Times New Roman" w:hAnsi="Times New Roman" w:cs="Times New Roman"/>
          <w:sz w:val="24"/>
          <w:szCs w:val="24"/>
        </w:rPr>
        <w:t xml:space="preserve">National Curriculum Framework for Teacher Education: Towards preparing professional and humane teacher, </w:t>
      </w:r>
      <w:r w:rsidRPr="00F85AF7">
        <w:rPr>
          <w:rFonts w:ascii="Times New Roman" w:hAnsi="Times New Roman" w:cs="Times New Roman"/>
          <w:sz w:val="24"/>
          <w:szCs w:val="24"/>
        </w:rPr>
        <w:t>NCTE, New Delhi.</w:t>
      </w:r>
    </w:p>
    <w:p w14:paraId="54BD29F1" w14:textId="77777777" w:rsidR="009C5F58" w:rsidRPr="00F85AF7" w:rsidRDefault="009C5F58" w:rsidP="00342360">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National Cou</w:t>
      </w:r>
      <w:r>
        <w:rPr>
          <w:rFonts w:ascii="Times New Roman" w:hAnsi="Times New Roman" w:cs="Times New Roman"/>
          <w:sz w:val="24"/>
          <w:szCs w:val="24"/>
        </w:rPr>
        <w:t>ncil for Teacher Education (2014</w:t>
      </w:r>
      <w:r w:rsidRPr="00F85AF7">
        <w:rPr>
          <w:rFonts w:ascii="Times New Roman" w:hAnsi="Times New Roman" w:cs="Times New Roman"/>
          <w:sz w:val="24"/>
          <w:szCs w:val="24"/>
        </w:rPr>
        <w:t>)</w:t>
      </w:r>
      <w:r>
        <w:rPr>
          <w:rFonts w:ascii="Times New Roman" w:hAnsi="Times New Roman" w:cs="Times New Roman"/>
          <w:sz w:val="24"/>
          <w:szCs w:val="24"/>
        </w:rPr>
        <w:t xml:space="preserve">. National Council for Teacher Education Regelation 2014. NCTE, New Delhi. </w:t>
      </w:r>
      <w:hyperlink r:id="rId20" w:history="1">
        <w:r w:rsidRPr="00521500">
          <w:rPr>
            <w:rStyle w:val="Hyperlink"/>
            <w:rFonts w:ascii="Times New Roman" w:hAnsi="Times New Roman" w:cs="Times New Roman"/>
            <w:sz w:val="24"/>
            <w:szCs w:val="24"/>
          </w:rPr>
          <w:t>https://ncte.gov.in/website/ActandRegulation.aspx</w:t>
        </w:r>
      </w:hyperlink>
      <w:r>
        <w:rPr>
          <w:rFonts w:ascii="Times New Roman" w:hAnsi="Times New Roman" w:cs="Times New Roman"/>
          <w:sz w:val="24"/>
          <w:szCs w:val="24"/>
        </w:rPr>
        <w:t xml:space="preserve"> </w:t>
      </w:r>
    </w:p>
    <w:p w14:paraId="77FEDBF0" w14:textId="77777777" w:rsidR="009C5F58" w:rsidRPr="00F85AF7" w:rsidRDefault="009C5F58" w:rsidP="00342360">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National Council for Teacher Education (2015). Report of the NCTE Sub-Committee on 3-year Integrated B</w:t>
      </w:r>
      <w:r>
        <w:rPr>
          <w:rFonts w:ascii="Times New Roman" w:hAnsi="Times New Roman" w:cs="Times New Roman"/>
          <w:sz w:val="24"/>
          <w:szCs w:val="24"/>
        </w:rPr>
        <w:t>.</w:t>
      </w:r>
      <w:r w:rsidRPr="00F85AF7">
        <w:rPr>
          <w:rFonts w:ascii="Times New Roman" w:hAnsi="Times New Roman" w:cs="Times New Roman"/>
          <w:sz w:val="24"/>
          <w:szCs w:val="24"/>
        </w:rPr>
        <w:t>Ed</w:t>
      </w:r>
      <w:r>
        <w:rPr>
          <w:rFonts w:ascii="Times New Roman" w:hAnsi="Times New Roman" w:cs="Times New Roman"/>
          <w:sz w:val="24"/>
          <w:szCs w:val="24"/>
        </w:rPr>
        <w:t>.</w:t>
      </w:r>
      <w:r w:rsidRPr="00F85AF7">
        <w:rPr>
          <w:rFonts w:ascii="Times New Roman" w:hAnsi="Times New Roman" w:cs="Times New Roman"/>
          <w:sz w:val="24"/>
          <w:szCs w:val="24"/>
        </w:rPr>
        <w:t>-M</w:t>
      </w:r>
      <w:r>
        <w:rPr>
          <w:rFonts w:ascii="Times New Roman" w:hAnsi="Times New Roman" w:cs="Times New Roman"/>
          <w:sz w:val="24"/>
          <w:szCs w:val="24"/>
        </w:rPr>
        <w:t>.</w:t>
      </w:r>
      <w:r w:rsidRPr="00F85AF7">
        <w:rPr>
          <w:rFonts w:ascii="Times New Roman" w:hAnsi="Times New Roman" w:cs="Times New Roman"/>
          <w:sz w:val="24"/>
          <w:szCs w:val="24"/>
        </w:rPr>
        <w:t>Ed</w:t>
      </w:r>
      <w:r>
        <w:rPr>
          <w:rFonts w:ascii="Times New Roman" w:hAnsi="Times New Roman" w:cs="Times New Roman"/>
          <w:sz w:val="24"/>
          <w:szCs w:val="24"/>
        </w:rPr>
        <w:t>.</w:t>
      </w:r>
      <w:r w:rsidRPr="00F85AF7">
        <w:rPr>
          <w:rFonts w:ascii="Times New Roman" w:hAnsi="Times New Roman" w:cs="Times New Roman"/>
          <w:sz w:val="24"/>
          <w:szCs w:val="24"/>
        </w:rPr>
        <w:t xml:space="preserve"> </w:t>
      </w:r>
      <w:proofErr w:type="spellStart"/>
      <w:r w:rsidRPr="00F85AF7">
        <w:rPr>
          <w:rFonts w:ascii="Times New Roman" w:hAnsi="Times New Roman" w:cs="Times New Roman"/>
          <w:sz w:val="24"/>
          <w:szCs w:val="24"/>
        </w:rPr>
        <w:t>Programme</w:t>
      </w:r>
      <w:proofErr w:type="spellEnd"/>
      <w:r w:rsidRPr="00F85AF7">
        <w:rPr>
          <w:rFonts w:ascii="Times New Roman" w:hAnsi="Times New Roman" w:cs="Times New Roman"/>
          <w:sz w:val="24"/>
          <w:szCs w:val="24"/>
        </w:rPr>
        <w:t xml:space="preserve"> (Chairperson Professor </w:t>
      </w:r>
      <w:proofErr w:type="spellStart"/>
      <w:r w:rsidRPr="00F85AF7">
        <w:rPr>
          <w:rFonts w:ascii="Times New Roman" w:hAnsi="Times New Roman" w:cs="Times New Roman"/>
          <w:sz w:val="24"/>
          <w:szCs w:val="24"/>
        </w:rPr>
        <w:t>Shyam</w:t>
      </w:r>
      <w:proofErr w:type="spellEnd"/>
      <w:r w:rsidRPr="00F85AF7">
        <w:rPr>
          <w:rFonts w:ascii="Times New Roman" w:hAnsi="Times New Roman" w:cs="Times New Roman"/>
          <w:sz w:val="24"/>
          <w:szCs w:val="24"/>
        </w:rPr>
        <w:t xml:space="preserve"> Menon), NCTE, Delhi.</w:t>
      </w:r>
    </w:p>
    <w:p w14:paraId="07487AC8" w14:textId="77777777" w:rsidR="009C5F58" w:rsidRPr="00C01E04" w:rsidRDefault="009C5F58" w:rsidP="00342360">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National Council for Teacher Education (2018). National Council for Teacher Education (Recognition, Norms and Procedure) Amendment Regu</w:t>
      </w:r>
      <w:r>
        <w:rPr>
          <w:rFonts w:ascii="Times New Roman" w:hAnsi="Times New Roman" w:cs="Times New Roman"/>
          <w:sz w:val="24"/>
          <w:szCs w:val="24"/>
        </w:rPr>
        <w:t>lations, 2018, NCTE, New Delhi.</w:t>
      </w:r>
    </w:p>
    <w:p w14:paraId="029AF00D" w14:textId="77777777" w:rsidR="009C5F58" w:rsidRDefault="009C5F58" w:rsidP="00342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Council for Teacher Education (2023). </w:t>
      </w:r>
      <w:r w:rsidRPr="00E7296D">
        <w:rPr>
          <w:rFonts w:ascii="Times New Roman" w:hAnsi="Times New Roman" w:cs="Times New Roman"/>
          <w:sz w:val="24"/>
          <w:szCs w:val="24"/>
        </w:rPr>
        <w:t xml:space="preserve">Curriculum Framework for Integrated Teacher Education </w:t>
      </w:r>
      <w:proofErr w:type="spellStart"/>
      <w:r w:rsidRPr="00E7296D">
        <w:rPr>
          <w:rFonts w:ascii="Times New Roman" w:hAnsi="Times New Roman" w:cs="Times New Roman"/>
          <w:sz w:val="24"/>
          <w:szCs w:val="24"/>
        </w:rPr>
        <w:t>Programme</w:t>
      </w:r>
      <w:proofErr w:type="spellEnd"/>
      <w:r w:rsidRPr="0023110B">
        <w:rPr>
          <w:rFonts w:ascii="Times New Roman" w:hAnsi="Times New Roman" w:cs="Times New Roman"/>
          <w:i/>
          <w:sz w:val="24"/>
          <w:szCs w:val="24"/>
        </w:rPr>
        <w:t>,</w:t>
      </w:r>
      <w:r>
        <w:rPr>
          <w:rFonts w:ascii="Times New Roman" w:hAnsi="Times New Roman" w:cs="Times New Roman"/>
          <w:sz w:val="24"/>
          <w:szCs w:val="24"/>
        </w:rPr>
        <w:t xml:space="preserve"> NCTE, New Delhi.</w:t>
      </w:r>
    </w:p>
    <w:p w14:paraId="0CF7C857" w14:textId="77777777" w:rsidR="009C5F58" w:rsidRDefault="009C5F58" w:rsidP="00342360">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 xml:space="preserve">National Council of Educational Research and Training (2005). </w:t>
      </w:r>
      <w:r w:rsidRPr="009E0A1F">
        <w:rPr>
          <w:rFonts w:ascii="Times New Roman" w:hAnsi="Times New Roman" w:cs="Times New Roman"/>
          <w:sz w:val="24"/>
          <w:szCs w:val="24"/>
        </w:rPr>
        <w:t>National Curriculum Framework 2005</w:t>
      </w:r>
      <w:r w:rsidRPr="00F85AF7">
        <w:rPr>
          <w:rFonts w:ascii="Times New Roman" w:hAnsi="Times New Roman" w:cs="Times New Roman"/>
          <w:sz w:val="24"/>
          <w:szCs w:val="24"/>
        </w:rPr>
        <w:t xml:space="preserve"> (Yash Pal, Chairperson), NCERT, Delhi.</w:t>
      </w:r>
      <w:r>
        <w:rPr>
          <w:rFonts w:ascii="Times New Roman" w:hAnsi="Times New Roman" w:cs="Times New Roman"/>
          <w:sz w:val="24"/>
          <w:szCs w:val="24"/>
        </w:rPr>
        <w:t xml:space="preserve"> </w:t>
      </w:r>
      <w:hyperlink r:id="rId21" w:history="1">
        <w:r w:rsidRPr="00521500">
          <w:rPr>
            <w:rStyle w:val="Hyperlink"/>
            <w:rFonts w:ascii="Times New Roman" w:hAnsi="Times New Roman" w:cs="Times New Roman"/>
            <w:sz w:val="24"/>
            <w:szCs w:val="24"/>
          </w:rPr>
          <w:t>https://ncert.nic.in/pdf/nc-framework/nf2005-english.pdf</w:t>
        </w:r>
      </w:hyperlink>
      <w:r>
        <w:rPr>
          <w:rFonts w:ascii="Times New Roman" w:hAnsi="Times New Roman" w:cs="Times New Roman"/>
          <w:sz w:val="24"/>
          <w:szCs w:val="24"/>
        </w:rPr>
        <w:t xml:space="preserve"> </w:t>
      </w:r>
    </w:p>
    <w:p w14:paraId="18CD6C21" w14:textId="77777777" w:rsidR="009C5F58" w:rsidRDefault="009C5F58" w:rsidP="00342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National Council of Educational Research and Training (2023). </w:t>
      </w:r>
      <w:r w:rsidRPr="00376BB0">
        <w:rPr>
          <w:rFonts w:ascii="Times New Roman" w:hAnsi="Times New Roman" w:cs="Times New Roman"/>
          <w:i/>
          <w:sz w:val="24"/>
          <w:szCs w:val="24"/>
        </w:rPr>
        <w:t>National Curriculum Framework for School Education</w:t>
      </w:r>
      <w:r>
        <w:rPr>
          <w:rFonts w:ascii="Times New Roman" w:hAnsi="Times New Roman" w:cs="Times New Roman"/>
          <w:sz w:val="24"/>
          <w:szCs w:val="24"/>
        </w:rPr>
        <w:t xml:space="preserve">, </w:t>
      </w:r>
      <w:r w:rsidRPr="00376BB0">
        <w:rPr>
          <w:rFonts w:ascii="Times New Roman" w:hAnsi="Times New Roman" w:cs="Times New Roman"/>
          <w:sz w:val="24"/>
          <w:szCs w:val="24"/>
        </w:rPr>
        <w:t>National Steering Committee for National Curriculum Frameworks</w:t>
      </w:r>
      <w:r>
        <w:rPr>
          <w:rFonts w:ascii="Times New Roman" w:hAnsi="Times New Roman" w:cs="Times New Roman"/>
          <w:sz w:val="24"/>
          <w:szCs w:val="24"/>
        </w:rPr>
        <w:t>, NCERT, New Delhi.</w:t>
      </w:r>
    </w:p>
    <w:p w14:paraId="1BB9F324" w14:textId="77777777" w:rsidR="009C5F58" w:rsidRPr="00F023A5" w:rsidRDefault="009C5F58" w:rsidP="00342360">
      <w:pPr>
        <w:spacing w:after="0" w:line="360" w:lineRule="auto"/>
        <w:ind w:left="720" w:hanging="720"/>
        <w:jc w:val="both"/>
        <w:rPr>
          <w:rFonts w:ascii="Times New Roman" w:hAnsi="Times New Roman" w:cs="Times New Roman"/>
          <w:sz w:val="24"/>
          <w:szCs w:val="24"/>
        </w:rPr>
      </w:pPr>
      <w:r w:rsidRPr="0069045B">
        <w:rPr>
          <w:rFonts w:ascii="Times New Roman" w:hAnsi="Times New Roman" w:cs="Times New Roman"/>
          <w:sz w:val="24"/>
          <w:szCs w:val="24"/>
        </w:rPr>
        <w:t xml:space="preserve">Prajapati, A. K. (2018). Innovative and integrated </w:t>
      </w:r>
      <w:proofErr w:type="spellStart"/>
      <w:r w:rsidRPr="0069045B">
        <w:rPr>
          <w:rFonts w:ascii="Times New Roman" w:hAnsi="Times New Roman" w:cs="Times New Roman"/>
          <w:sz w:val="24"/>
          <w:szCs w:val="24"/>
        </w:rPr>
        <w:t>programmes</w:t>
      </w:r>
      <w:proofErr w:type="spellEnd"/>
      <w:r w:rsidRPr="0069045B">
        <w:rPr>
          <w:rFonts w:ascii="Times New Roman" w:hAnsi="Times New Roman" w:cs="Times New Roman"/>
          <w:sz w:val="24"/>
          <w:szCs w:val="24"/>
        </w:rPr>
        <w:t xml:space="preserve"> in teacher education: A suggested model. </w:t>
      </w:r>
      <w:r w:rsidRPr="00CB0B79">
        <w:rPr>
          <w:rFonts w:ascii="Times New Roman" w:hAnsi="Times New Roman" w:cs="Times New Roman"/>
          <w:i/>
          <w:sz w:val="24"/>
          <w:szCs w:val="24"/>
        </w:rPr>
        <w:t>International Journal of Research and Analytical Reviews,</w:t>
      </w:r>
      <w:r w:rsidRPr="0069045B">
        <w:rPr>
          <w:rFonts w:ascii="Times New Roman" w:hAnsi="Times New Roman" w:cs="Times New Roman"/>
          <w:sz w:val="24"/>
          <w:szCs w:val="24"/>
        </w:rPr>
        <w:t xml:space="preserve"> 5(3), 194-202. </w:t>
      </w:r>
      <w:hyperlink r:id="rId22" w:history="1">
        <w:r w:rsidRPr="0069045B">
          <w:rPr>
            <w:rStyle w:val="Hyperlink"/>
            <w:rFonts w:ascii="Times New Roman" w:hAnsi="Times New Roman" w:cs="Times New Roman"/>
            <w:sz w:val="24"/>
            <w:szCs w:val="24"/>
          </w:rPr>
          <w:t>https://www.ijrar.org/papers/IJRAR1903407.pdf</w:t>
        </w:r>
      </w:hyperlink>
      <w:r w:rsidRPr="0069045B">
        <w:rPr>
          <w:rFonts w:ascii="Times New Roman" w:hAnsi="Times New Roman" w:cs="Times New Roman"/>
          <w:sz w:val="24"/>
          <w:szCs w:val="24"/>
        </w:rPr>
        <w:t xml:space="preserve"> </w:t>
      </w:r>
    </w:p>
    <w:p w14:paraId="47B16968" w14:textId="77777777" w:rsidR="009C5F58" w:rsidRDefault="009C5F58" w:rsidP="00342360">
      <w:pPr>
        <w:spacing w:after="0" w:line="360" w:lineRule="auto"/>
        <w:ind w:left="720" w:hanging="720"/>
        <w:jc w:val="both"/>
        <w:rPr>
          <w:rFonts w:ascii="Times New Roman" w:hAnsi="Times New Roman" w:cs="Times New Roman"/>
          <w:sz w:val="24"/>
          <w:szCs w:val="24"/>
        </w:rPr>
      </w:pPr>
      <w:r w:rsidRPr="00C01E04">
        <w:rPr>
          <w:rFonts w:ascii="Times New Roman" w:hAnsi="Times New Roman" w:cs="Times New Roman"/>
          <w:sz w:val="24"/>
          <w:szCs w:val="24"/>
        </w:rPr>
        <w:t xml:space="preserve">Pritam, B. P. (2014). Teacher Education across the roads: Critical reflections from Justice Verma Committee Report. </w:t>
      </w:r>
      <w:r w:rsidRPr="00C01E04">
        <w:rPr>
          <w:rFonts w:ascii="Times New Roman" w:hAnsi="Times New Roman" w:cs="Times New Roman"/>
          <w:i/>
          <w:sz w:val="24"/>
          <w:szCs w:val="24"/>
        </w:rPr>
        <w:t xml:space="preserve">University News, </w:t>
      </w:r>
      <w:r w:rsidRPr="00C01E04">
        <w:rPr>
          <w:rFonts w:ascii="Times New Roman" w:hAnsi="Times New Roman" w:cs="Times New Roman"/>
          <w:sz w:val="24"/>
          <w:szCs w:val="24"/>
        </w:rPr>
        <w:t>52(45), 10-11</w:t>
      </w:r>
      <w:r>
        <w:rPr>
          <w:rFonts w:ascii="Times New Roman" w:hAnsi="Times New Roman" w:cs="Times New Roman"/>
          <w:sz w:val="24"/>
          <w:szCs w:val="24"/>
        </w:rPr>
        <w:t>.</w:t>
      </w:r>
    </w:p>
    <w:p w14:paraId="7C259B40" w14:textId="77777777" w:rsidR="009C5F58" w:rsidRPr="00F85AF7" w:rsidRDefault="009C5F58" w:rsidP="00342360">
      <w:pPr>
        <w:spacing w:after="0" w:line="360" w:lineRule="auto"/>
        <w:ind w:left="720" w:hanging="720"/>
        <w:jc w:val="both"/>
        <w:rPr>
          <w:rFonts w:ascii="Times New Roman" w:hAnsi="Times New Roman" w:cs="Times New Roman"/>
          <w:sz w:val="24"/>
          <w:szCs w:val="24"/>
        </w:rPr>
      </w:pPr>
      <w:proofErr w:type="spellStart"/>
      <w:r w:rsidRPr="00F85AF7">
        <w:rPr>
          <w:rFonts w:ascii="Times New Roman" w:hAnsi="Times New Roman" w:cs="Times New Roman"/>
          <w:sz w:val="24"/>
          <w:szCs w:val="24"/>
        </w:rPr>
        <w:t>Setty</w:t>
      </w:r>
      <w:proofErr w:type="spellEnd"/>
      <w:r w:rsidRPr="00F85AF7">
        <w:rPr>
          <w:rFonts w:ascii="Times New Roman" w:hAnsi="Times New Roman" w:cs="Times New Roman"/>
          <w:sz w:val="24"/>
          <w:szCs w:val="24"/>
        </w:rPr>
        <w:t xml:space="preserve">, R. (2014). Dialogism </w:t>
      </w:r>
      <w:r>
        <w:rPr>
          <w:rFonts w:ascii="Times New Roman" w:hAnsi="Times New Roman" w:cs="Times New Roman"/>
          <w:sz w:val="24"/>
          <w:szCs w:val="24"/>
        </w:rPr>
        <w:t>in India’s n</w:t>
      </w:r>
      <w:r w:rsidRPr="00F85AF7">
        <w:rPr>
          <w:rFonts w:ascii="Times New Roman" w:hAnsi="Times New Roman" w:cs="Times New Roman"/>
          <w:sz w:val="24"/>
          <w:szCs w:val="24"/>
        </w:rPr>
        <w:t xml:space="preserve">ew National Curriculum Framework for Teacher Education. </w:t>
      </w:r>
      <w:r w:rsidRPr="00F85AF7">
        <w:rPr>
          <w:rFonts w:ascii="Times New Roman" w:hAnsi="Times New Roman" w:cs="Times New Roman"/>
          <w:i/>
          <w:sz w:val="24"/>
          <w:szCs w:val="24"/>
        </w:rPr>
        <w:t>Contemporary Education Dialogue,</w:t>
      </w:r>
      <w:r w:rsidRPr="00F85AF7">
        <w:rPr>
          <w:rFonts w:ascii="Times New Roman" w:hAnsi="Times New Roman" w:cs="Times New Roman"/>
          <w:sz w:val="24"/>
          <w:szCs w:val="24"/>
        </w:rPr>
        <w:t xml:space="preserve"> 11(1), 67-94.</w:t>
      </w:r>
    </w:p>
    <w:p w14:paraId="49C1CDF3" w14:textId="77777777" w:rsidR="009C5F58" w:rsidRDefault="009C5F58" w:rsidP="00342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Sharma, G. (2019</w:t>
      </w:r>
      <w:r w:rsidRPr="00D82C0D">
        <w:rPr>
          <w:rFonts w:ascii="Times New Roman" w:hAnsi="Times New Roman" w:cs="Times New Roman"/>
          <w:sz w:val="24"/>
          <w:szCs w:val="24"/>
        </w:rPr>
        <w:t xml:space="preserve">). Policy and regulatory Changes in teacher education in India: Concerns, debates and contestations. </w:t>
      </w:r>
      <w:r w:rsidRPr="00D82C0D">
        <w:rPr>
          <w:rFonts w:ascii="Times New Roman" w:hAnsi="Times New Roman" w:cs="Times New Roman"/>
          <w:i/>
          <w:sz w:val="24"/>
          <w:szCs w:val="24"/>
        </w:rPr>
        <w:t>Economic</w:t>
      </w:r>
      <w:r>
        <w:rPr>
          <w:rFonts w:ascii="Times New Roman" w:hAnsi="Times New Roman" w:cs="Times New Roman"/>
          <w:i/>
          <w:sz w:val="24"/>
          <w:szCs w:val="24"/>
        </w:rPr>
        <w:t xml:space="preserve"> &amp;</w:t>
      </w:r>
      <w:r w:rsidRPr="00D82C0D">
        <w:rPr>
          <w:rFonts w:ascii="Times New Roman" w:hAnsi="Times New Roman" w:cs="Times New Roman"/>
          <w:i/>
          <w:sz w:val="24"/>
          <w:szCs w:val="24"/>
        </w:rPr>
        <w:t xml:space="preserve"> Political Weekly,</w:t>
      </w:r>
      <w:r w:rsidRPr="00D82C0D">
        <w:rPr>
          <w:rFonts w:ascii="Times New Roman" w:hAnsi="Times New Roman" w:cs="Times New Roman"/>
          <w:sz w:val="24"/>
          <w:szCs w:val="24"/>
        </w:rPr>
        <w:t xml:space="preserve"> 54(9)</w:t>
      </w:r>
    </w:p>
    <w:p w14:paraId="2B06CC1B" w14:textId="77777777" w:rsidR="009C5F58" w:rsidRDefault="009C5F58" w:rsidP="00342360">
      <w:pPr>
        <w:spacing w:after="0" w:line="360" w:lineRule="auto"/>
        <w:ind w:left="720" w:hanging="720"/>
        <w:jc w:val="both"/>
        <w:rPr>
          <w:rFonts w:ascii="Times New Roman" w:hAnsi="Times New Roman" w:cs="Times New Roman"/>
          <w:sz w:val="24"/>
          <w:szCs w:val="24"/>
        </w:rPr>
      </w:pPr>
      <w:r w:rsidRPr="00F85AF7">
        <w:rPr>
          <w:rFonts w:ascii="Times New Roman" w:hAnsi="Times New Roman" w:cs="Times New Roman"/>
          <w:sz w:val="24"/>
          <w:szCs w:val="24"/>
        </w:rPr>
        <w:t xml:space="preserve">Srinivasan, S. (2015). Revamping Teacher Education. </w:t>
      </w:r>
      <w:r w:rsidRPr="00497804">
        <w:rPr>
          <w:rFonts w:ascii="Times New Roman" w:hAnsi="Times New Roman" w:cs="Times New Roman"/>
          <w:i/>
          <w:sz w:val="24"/>
          <w:szCs w:val="24"/>
        </w:rPr>
        <w:t>Economic &amp; Political Weekly</w:t>
      </w:r>
      <w:r w:rsidRPr="00F85AF7">
        <w:rPr>
          <w:rFonts w:ascii="Times New Roman" w:hAnsi="Times New Roman" w:cs="Times New Roman"/>
          <w:sz w:val="24"/>
          <w:szCs w:val="24"/>
        </w:rPr>
        <w:t>, 50(35), 22-24.</w:t>
      </w:r>
    </w:p>
    <w:p w14:paraId="3ED0DFB5" w14:textId="77777777" w:rsidR="009C5F58" w:rsidRPr="00C01E04" w:rsidRDefault="009C5F58" w:rsidP="0034236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Sushma, R. (2016). Attitude of teacher </w:t>
      </w:r>
      <w:proofErr w:type="gramStart"/>
      <w:r>
        <w:rPr>
          <w:rFonts w:ascii="Times New Roman" w:hAnsi="Times New Roman" w:cs="Times New Roman"/>
          <w:sz w:val="24"/>
          <w:szCs w:val="24"/>
        </w:rPr>
        <w:t>e</w:t>
      </w:r>
      <w:r w:rsidRPr="00C01E04">
        <w:rPr>
          <w:rFonts w:ascii="Times New Roman" w:hAnsi="Times New Roman" w:cs="Times New Roman"/>
          <w:sz w:val="24"/>
          <w:szCs w:val="24"/>
        </w:rPr>
        <w:t>ducators’</w:t>
      </w:r>
      <w:proofErr w:type="gramEnd"/>
      <w:r w:rsidRPr="00C01E04">
        <w:rPr>
          <w:rFonts w:ascii="Times New Roman" w:hAnsi="Times New Roman" w:cs="Times New Roman"/>
          <w:sz w:val="24"/>
          <w:szCs w:val="24"/>
        </w:rPr>
        <w:t xml:space="preserve"> towards two years B.Ed</w:t>
      </w:r>
      <w:r>
        <w:rPr>
          <w:rFonts w:ascii="Times New Roman" w:hAnsi="Times New Roman" w:cs="Times New Roman"/>
          <w:sz w:val="24"/>
          <w:szCs w:val="24"/>
        </w:rPr>
        <w:t>.</w:t>
      </w:r>
      <w:r w:rsidRPr="00C01E04">
        <w:rPr>
          <w:rFonts w:ascii="Times New Roman" w:hAnsi="Times New Roman" w:cs="Times New Roman"/>
          <w:sz w:val="24"/>
          <w:szCs w:val="24"/>
        </w:rPr>
        <w:t xml:space="preserve"> </w:t>
      </w:r>
      <w:proofErr w:type="spellStart"/>
      <w:r w:rsidRPr="00C01E04">
        <w:rPr>
          <w:rFonts w:ascii="Times New Roman" w:hAnsi="Times New Roman" w:cs="Times New Roman"/>
          <w:sz w:val="24"/>
          <w:szCs w:val="24"/>
        </w:rPr>
        <w:t>programme</w:t>
      </w:r>
      <w:proofErr w:type="spellEnd"/>
      <w:r w:rsidRPr="00C01E04">
        <w:rPr>
          <w:rFonts w:ascii="Times New Roman" w:hAnsi="Times New Roman" w:cs="Times New Roman"/>
          <w:sz w:val="24"/>
          <w:szCs w:val="24"/>
        </w:rPr>
        <w:t xml:space="preserve">. </w:t>
      </w:r>
      <w:r w:rsidRPr="00C01E04">
        <w:rPr>
          <w:rFonts w:ascii="Times New Roman" w:hAnsi="Times New Roman" w:cs="Times New Roman"/>
          <w:i/>
          <w:sz w:val="24"/>
          <w:szCs w:val="24"/>
        </w:rPr>
        <w:t>Scholarly Research Journal for Humanity, Science &amp; English language</w:t>
      </w:r>
      <w:r w:rsidRPr="00C01E04">
        <w:rPr>
          <w:rFonts w:ascii="Times New Roman" w:hAnsi="Times New Roman" w:cs="Times New Roman"/>
          <w:sz w:val="24"/>
          <w:szCs w:val="24"/>
        </w:rPr>
        <w:t xml:space="preserve">, 14(3), 3365-3370 </w:t>
      </w:r>
      <w:hyperlink r:id="rId23" w:history="1">
        <w:r w:rsidRPr="00C01E04">
          <w:rPr>
            <w:rStyle w:val="Hyperlink"/>
            <w:rFonts w:ascii="Times New Roman" w:hAnsi="Times New Roman" w:cs="Times New Roman"/>
            <w:sz w:val="24"/>
            <w:szCs w:val="24"/>
          </w:rPr>
          <w:t>http://oaji.net/articles/2016/1201-1460181554.pdf</w:t>
        </w:r>
      </w:hyperlink>
      <w:r w:rsidRPr="00C01E04">
        <w:rPr>
          <w:rFonts w:ascii="Times New Roman" w:hAnsi="Times New Roman" w:cs="Times New Roman"/>
          <w:sz w:val="24"/>
          <w:szCs w:val="24"/>
        </w:rPr>
        <w:t xml:space="preserve"> </w:t>
      </w:r>
    </w:p>
    <w:p w14:paraId="6E22E98F" w14:textId="77777777" w:rsidR="009C5F58" w:rsidRPr="00C01E04" w:rsidRDefault="009C5F58" w:rsidP="00342360">
      <w:pPr>
        <w:spacing w:after="0" w:line="360" w:lineRule="auto"/>
        <w:ind w:left="720" w:hanging="720"/>
        <w:jc w:val="both"/>
        <w:rPr>
          <w:rFonts w:ascii="Times New Roman" w:hAnsi="Times New Roman" w:cs="Times New Roman"/>
          <w:sz w:val="24"/>
          <w:szCs w:val="24"/>
        </w:rPr>
      </w:pPr>
      <w:r w:rsidRPr="00C01E04">
        <w:rPr>
          <w:rFonts w:ascii="Times New Roman" w:hAnsi="Times New Roman" w:cs="Times New Roman"/>
          <w:sz w:val="24"/>
          <w:szCs w:val="24"/>
        </w:rPr>
        <w:lastRenderedPageBreak/>
        <w:t xml:space="preserve">Taj, H. (2019). Four-year Integrated Teacher Education </w:t>
      </w:r>
      <w:proofErr w:type="spellStart"/>
      <w:r w:rsidRPr="00C01E04">
        <w:rPr>
          <w:rFonts w:ascii="Times New Roman" w:hAnsi="Times New Roman" w:cs="Times New Roman"/>
          <w:sz w:val="24"/>
          <w:szCs w:val="24"/>
        </w:rPr>
        <w:t>Programmes</w:t>
      </w:r>
      <w:proofErr w:type="spellEnd"/>
      <w:r w:rsidRPr="00C01E04">
        <w:rPr>
          <w:rFonts w:ascii="Times New Roman" w:hAnsi="Times New Roman" w:cs="Times New Roman"/>
          <w:sz w:val="24"/>
          <w:szCs w:val="24"/>
        </w:rPr>
        <w:t xml:space="preserve"> (ITEP): Issues and challenges. </w:t>
      </w:r>
      <w:r w:rsidRPr="00C01E04">
        <w:rPr>
          <w:rFonts w:ascii="Times New Roman" w:hAnsi="Times New Roman" w:cs="Times New Roman"/>
          <w:i/>
          <w:sz w:val="24"/>
          <w:szCs w:val="24"/>
        </w:rPr>
        <w:t xml:space="preserve">International Journal of Informative &amp; Futuristic Research, </w:t>
      </w:r>
      <w:r w:rsidRPr="00C01E04">
        <w:rPr>
          <w:rFonts w:ascii="Times New Roman" w:hAnsi="Times New Roman" w:cs="Times New Roman"/>
          <w:sz w:val="24"/>
          <w:szCs w:val="24"/>
        </w:rPr>
        <w:t xml:space="preserve">6 (6), 21-33. </w:t>
      </w:r>
    </w:p>
    <w:p w14:paraId="4C6705BD" w14:textId="77777777" w:rsidR="009C5F58" w:rsidRDefault="009C5F58" w:rsidP="00342360">
      <w:pPr>
        <w:spacing w:after="0" w:line="360" w:lineRule="auto"/>
        <w:ind w:left="720" w:hanging="720"/>
        <w:jc w:val="both"/>
        <w:rPr>
          <w:rFonts w:ascii="Times New Roman" w:hAnsi="Times New Roman" w:cs="Times New Roman"/>
          <w:sz w:val="24"/>
          <w:szCs w:val="24"/>
        </w:rPr>
      </w:pPr>
      <w:r w:rsidRPr="000428DB">
        <w:rPr>
          <w:rFonts w:ascii="Times New Roman" w:hAnsi="Times New Roman" w:cs="Times New Roman"/>
          <w:sz w:val="24"/>
          <w:szCs w:val="24"/>
        </w:rPr>
        <w:t xml:space="preserve">Trique, M., &amp; Kumar, A. (2021). Proposed four years integrated B.Ed. program: Attitude and perceptions of teacher educators. </w:t>
      </w:r>
      <w:proofErr w:type="spellStart"/>
      <w:r w:rsidRPr="000428DB">
        <w:rPr>
          <w:rFonts w:ascii="Times New Roman" w:hAnsi="Times New Roman" w:cs="Times New Roman"/>
          <w:i/>
          <w:sz w:val="24"/>
          <w:szCs w:val="24"/>
        </w:rPr>
        <w:t>Ilkogretim</w:t>
      </w:r>
      <w:proofErr w:type="spellEnd"/>
      <w:r w:rsidRPr="000428DB">
        <w:rPr>
          <w:rFonts w:ascii="Times New Roman" w:hAnsi="Times New Roman" w:cs="Times New Roman"/>
          <w:i/>
          <w:sz w:val="24"/>
          <w:szCs w:val="24"/>
        </w:rPr>
        <w:t xml:space="preserve"> Online Elementary Education, </w:t>
      </w:r>
      <w:r w:rsidRPr="000428DB">
        <w:rPr>
          <w:rFonts w:ascii="Times New Roman" w:hAnsi="Times New Roman" w:cs="Times New Roman"/>
          <w:sz w:val="24"/>
          <w:szCs w:val="24"/>
        </w:rPr>
        <w:t xml:space="preserve">20(1), 7129-7138. </w:t>
      </w:r>
      <w:hyperlink r:id="rId24" w:history="1">
        <w:r w:rsidRPr="000428DB">
          <w:rPr>
            <w:rStyle w:val="Hyperlink"/>
            <w:rFonts w:ascii="Times New Roman" w:hAnsi="Times New Roman" w:cs="Times New Roman"/>
            <w:sz w:val="24"/>
            <w:szCs w:val="24"/>
          </w:rPr>
          <w:t>http://dx.doi.org/10.17051/ilkonline.2021.01.738</w:t>
        </w:r>
      </w:hyperlink>
      <w:r w:rsidRPr="000428DB">
        <w:rPr>
          <w:rFonts w:ascii="Times New Roman" w:hAnsi="Times New Roman" w:cs="Times New Roman"/>
          <w:sz w:val="24"/>
          <w:szCs w:val="24"/>
        </w:rPr>
        <w:t xml:space="preserve"> </w:t>
      </w:r>
    </w:p>
    <w:p w14:paraId="275407FE" w14:textId="77777777" w:rsidR="009C5F58" w:rsidRDefault="009C5F58" w:rsidP="00342360">
      <w:p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University Grants Commission. (2014). UGC guidelines on adaptation of </w:t>
      </w:r>
      <w:proofErr w:type="gramStart"/>
      <w:r>
        <w:rPr>
          <w:rFonts w:ascii="Times New Roman" w:eastAsia="Times New Roman" w:hAnsi="Times New Roman" w:cs="Times New Roman"/>
          <w:color w:val="000000"/>
          <w:sz w:val="24"/>
          <w:szCs w:val="24"/>
        </w:rPr>
        <w:t>choice based</w:t>
      </w:r>
      <w:proofErr w:type="gramEnd"/>
      <w:r>
        <w:rPr>
          <w:rFonts w:ascii="Times New Roman" w:eastAsia="Times New Roman" w:hAnsi="Times New Roman" w:cs="Times New Roman"/>
          <w:color w:val="000000"/>
          <w:sz w:val="24"/>
          <w:szCs w:val="24"/>
        </w:rPr>
        <w:t xml:space="preserve"> credit system, university grants commission, New Delhi. </w:t>
      </w:r>
      <w:hyperlink r:id="rId25" w:history="1">
        <w:r w:rsidRPr="00FA734C">
          <w:rPr>
            <w:rStyle w:val="Hyperlink"/>
            <w:rFonts w:ascii="Times New Roman" w:eastAsia="Times New Roman" w:hAnsi="Times New Roman" w:cs="Times New Roman"/>
            <w:sz w:val="24"/>
            <w:szCs w:val="24"/>
          </w:rPr>
          <w:t>http://www.ugc.ac.in/pdfnews/9555132_Guidelines.pdf</w:t>
        </w:r>
      </w:hyperlink>
      <w:r>
        <w:rPr>
          <w:rFonts w:ascii="Times New Roman" w:eastAsia="Times New Roman" w:hAnsi="Times New Roman" w:cs="Times New Roman"/>
          <w:color w:val="000000"/>
          <w:sz w:val="24"/>
          <w:szCs w:val="24"/>
        </w:rPr>
        <w:t xml:space="preserve">  </w:t>
      </w:r>
    </w:p>
    <w:p w14:paraId="5DC35711" w14:textId="77777777" w:rsidR="009C5F58" w:rsidRDefault="009C5F58" w:rsidP="00342360">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162DD3">
        <w:rPr>
          <w:rFonts w:ascii="Times New Roman" w:eastAsia="Times New Roman" w:hAnsi="Times New Roman" w:cs="Times New Roman"/>
          <w:color w:val="000000"/>
          <w:sz w:val="24"/>
          <w:szCs w:val="24"/>
        </w:rPr>
        <w:t xml:space="preserve">University Grants Commission. (2018). Minimum Course Curriculum for Undergraduate Courses under Choice Based Credit System, University Grants Commission, New Delhi. </w:t>
      </w:r>
      <w:r>
        <w:rPr>
          <w:rFonts w:ascii="Times New Roman" w:eastAsia="Times New Roman" w:hAnsi="Times New Roman" w:cs="Times New Roman"/>
          <w:color w:val="000000"/>
          <w:sz w:val="24"/>
          <w:szCs w:val="24"/>
        </w:rPr>
        <w:t xml:space="preserve"> </w:t>
      </w:r>
      <w:hyperlink r:id="rId26" w:history="1">
        <w:r w:rsidRPr="00FA734C">
          <w:rPr>
            <w:rStyle w:val="Hyperlink"/>
            <w:rFonts w:ascii="Times New Roman" w:eastAsia="Times New Roman" w:hAnsi="Times New Roman" w:cs="Times New Roman"/>
            <w:sz w:val="24"/>
            <w:szCs w:val="24"/>
          </w:rPr>
          <w:t>https://www.ugc.gov.in/pdfnews/8023719_guidelines-for-cbcs.pdf</w:t>
        </w:r>
      </w:hyperlink>
      <w:r w:rsidRPr="00162DD3">
        <w:rPr>
          <w:rFonts w:ascii="Times New Roman" w:eastAsia="Times New Roman" w:hAnsi="Times New Roman" w:cs="Times New Roman"/>
          <w:color w:val="000000"/>
          <w:sz w:val="24"/>
          <w:szCs w:val="24"/>
        </w:rPr>
        <w:t xml:space="preserve"> </w:t>
      </w:r>
    </w:p>
    <w:p w14:paraId="29EFFF11" w14:textId="77777777" w:rsidR="009C5F58" w:rsidRPr="00162DD3" w:rsidRDefault="009C5F58" w:rsidP="00342360">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162DD3">
        <w:rPr>
          <w:rFonts w:ascii="Times New Roman" w:eastAsia="Times New Roman" w:hAnsi="Times New Roman" w:cs="Times New Roman"/>
          <w:color w:val="000000"/>
          <w:sz w:val="24"/>
          <w:szCs w:val="24"/>
        </w:rPr>
        <w:t xml:space="preserve">University Grants Commission. </w:t>
      </w:r>
      <w:r>
        <w:rPr>
          <w:rFonts w:ascii="Times New Roman" w:eastAsia="Times New Roman" w:hAnsi="Times New Roman" w:cs="Times New Roman"/>
          <w:color w:val="000000"/>
          <w:sz w:val="24"/>
          <w:szCs w:val="24"/>
        </w:rPr>
        <w:t>(2022</w:t>
      </w:r>
      <w:r w:rsidRPr="00162DD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Curriculum and Credit framework for Undergraduate </w:t>
      </w:r>
      <w:proofErr w:type="spellStart"/>
      <w:r>
        <w:rPr>
          <w:rFonts w:ascii="Times New Roman" w:eastAsia="Times New Roman" w:hAnsi="Times New Roman" w:cs="Times New Roman"/>
          <w:color w:val="000000"/>
          <w:sz w:val="24"/>
          <w:szCs w:val="24"/>
        </w:rPr>
        <w:t>Programme</w:t>
      </w:r>
      <w:proofErr w:type="spellEnd"/>
      <w:r>
        <w:rPr>
          <w:rFonts w:ascii="Times New Roman" w:eastAsia="Times New Roman" w:hAnsi="Times New Roman" w:cs="Times New Roman"/>
          <w:color w:val="000000"/>
          <w:sz w:val="24"/>
          <w:szCs w:val="24"/>
        </w:rPr>
        <w:t xml:space="preserve">. UGC, New Delhi. </w:t>
      </w:r>
      <w:hyperlink r:id="rId27" w:history="1">
        <w:r w:rsidRPr="00521500">
          <w:rPr>
            <w:rStyle w:val="Hyperlink"/>
            <w:rFonts w:ascii="Times New Roman" w:eastAsia="Times New Roman" w:hAnsi="Times New Roman" w:cs="Times New Roman"/>
            <w:sz w:val="24"/>
            <w:szCs w:val="24"/>
          </w:rPr>
          <w:t>https://www.ugc.gov.in/pdfnews/7193743_FYUGP.pdf</w:t>
        </w:r>
      </w:hyperlink>
      <w:r>
        <w:rPr>
          <w:rFonts w:ascii="Times New Roman" w:eastAsia="Times New Roman" w:hAnsi="Times New Roman" w:cs="Times New Roman"/>
          <w:color w:val="000000"/>
          <w:sz w:val="24"/>
          <w:szCs w:val="24"/>
        </w:rPr>
        <w:t xml:space="preserve"> </w:t>
      </w:r>
      <w:r w:rsidRPr="00162DD3">
        <w:rPr>
          <w:rFonts w:ascii="Times New Roman" w:eastAsia="Times New Roman" w:hAnsi="Times New Roman" w:cs="Times New Roman"/>
          <w:color w:val="000000"/>
          <w:sz w:val="24"/>
          <w:szCs w:val="24"/>
        </w:rPr>
        <w:t xml:space="preserve"> </w:t>
      </w:r>
    </w:p>
    <w:p w14:paraId="77190B7C" w14:textId="77777777" w:rsidR="009C5F58" w:rsidRPr="00162DD3" w:rsidRDefault="009C5F58" w:rsidP="00342360">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162DD3">
        <w:rPr>
          <w:rFonts w:ascii="Times New Roman" w:eastAsia="Times New Roman" w:hAnsi="Times New Roman" w:cs="Times New Roman"/>
          <w:color w:val="000000"/>
          <w:sz w:val="24"/>
          <w:szCs w:val="24"/>
        </w:rPr>
        <w:t>University Grants Commission. (2023)</w:t>
      </w:r>
      <w:r>
        <w:rPr>
          <w:rFonts w:ascii="Times New Roman" w:eastAsia="Times New Roman" w:hAnsi="Times New Roman" w:cs="Times New Roman"/>
          <w:color w:val="000000"/>
          <w:sz w:val="24"/>
          <w:szCs w:val="24"/>
        </w:rPr>
        <w:t xml:space="preserve">. Academic Bank of Credit. </w:t>
      </w:r>
      <w:r w:rsidRPr="00ED299A">
        <w:rPr>
          <w:rFonts w:ascii="Times New Roman" w:hAnsi="Times New Roman" w:cs="Times New Roman"/>
          <w:sz w:val="24"/>
          <w:szCs w:val="24"/>
        </w:rPr>
        <w:t xml:space="preserve">The Report of the High-Level Committee Comprising Members from UGC, AICTE, NCVET, </w:t>
      </w:r>
      <w:proofErr w:type="spellStart"/>
      <w:r w:rsidRPr="00ED299A">
        <w:rPr>
          <w:rFonts w:ascii="Times New Roman" w:hAnsi="Times New Roman" w:cs="Times New Roman"/>
          <w:sz w:val="24"/>
          <w:szCs w:val="24"/>
        </w:rPr>
        <w:t>DoSEL</w:t>
      </w:r>
      <w:proofErr w:type="spellEnd"/>
      <w:r w:rsidRPr="00ED299A">
        <w:rPr>
          <w:rFonts w:ascii="Times New Roman" w:hAnsi="Times New Roman" w:cs="Times New Roman"/>
          <w:sz w:val="24"/>
          <w:szCs w:val="24"/>
        </w:rPr>
        <w:t xml:space="preserve"> &amp; </w:t>
      </w:r>
      <w:proofErr w:type="spellStart"/>
      <w:r w:rsidRPr="00ED299A">
        <w:rPr>
          <w:rFonts w:ascii="Times New Roman" w:hAnsi="Times New Roman" w:cs="Times New Roman"/>
          <w:sz w:val="24"/>
          <w:szCs w:val="24"/>
        </w:rPr>
        <w:t>DoHE</w:t>
      </w:r>
      <w:proofErr w:type="spellEnd"/>
      <w:r w:rsidRPr="00ED299A">
        <w:rPr>
          <w:rFonts w:ascii="Times New Roman" w:hAnsi="Times New Roman" w:cs="Times New Roman"/>
          <w:sz w:val="24"/>
          <w:szCs w:val="24"/>
        </w:rPr>
        <w:t xml:space="preserve">, </w:t>
      </w:r>
      <w:proofErr w:type="spellStart"/>
      <w:r w:rsidRPr="00ED299A">
        <w:rPr>
          <w:rFonts w:ascii="Times New Roman" w:hAnsi="Times New Roman" w:cs="Times New Roman"/>
          <w:sz w:val="24"/>
          <w:szCs w:val="24"/>
        </w:rPr>
        <w:t>MoE</w:t>
      </w:r>
      <w:proofErr w:type="spellEnd"/>
      <w:r w:rsidRPr="00ED299A">
        <w:rPr>
          <w:rFonts w:ascii="Times New Roman" w:hAnsi="Times New Roman" w:cs="Times New Roman"/>
          <w:sz w:val="24"/>
          <w:szCs w:val="24"/>
        </w:rPr>
        <w:t>, MSDE, CBSE, NCERT, NIOS and DGT</w:t>
      </w:r>
      <w:r>
        <w:rPr>
          <w:rFonts w:ascii="Times New Roman" w:hAnsi="Times New Roman" w:cs="Times New Roman"/>
          <w:sz w:val="24"/>
          <w:szCs w:val="24"/>
        </w:rPr>
        <w:t xml:space="preserve">, UGC, New Delhi. </w:t>
      </w:r>
      <w:hyperlink r:id="rId28" w:history="1">
        <w:r w:rsidRPr="005D0203">
          <w:rPr>
            <w:rStyle w:val="Hyperlink"/>
            <w:rFonts w:ascii="Times New Roman" w:hAnsi="Times New Roman" w:cs="Times New Roman"/>
            <w:sz w:val="24"/>
            <w:szCs w:val="24"/>
          </w:rPr>
          <w:t>https://www.ugc.gov.in/pdfnews/9028476_Report-of-National-Credit-Framework.pdf</w:t>
        </w:r>
      </w:hyperlink>
      <w:r>
        <w:rPr>
          <w:rFonts w:ascii="Times New Roman" w:hAnsi="Times New Roman" w:cs="Times New Roman"/>
          <w:sz w:val="24"/>
          <w:szCs w:val="24"/>
        </w:rPr>
        <w:t xml:space="preserve"> </w:t>
      </w:r>
    </w:p>
    <w:p w14:paraId="16DA8BDC" w14:textId="77777777" w:rsidR="009C5F58" w:rsidRDefault="009C5F58" w:rsidP="00342360">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sidRPr="00162DD3">
        <w:rPr>
          <w:rFonts w:ascii="Times New Roman" w:eastAsia="Times New Roman" w:hAnsi="Times New Roman" w:cs="Times New Roman"/>
          <w:color w:val="000000"/>
          <w:sz w:val="24"/>
          <w:szCs w:val="24"/>
        </w:rPr>
        <w:t xml:space="preserve">University Grants Commission. </w:t>
      </w:r>
      <w:r>
        <w:rPr>
          <w:rFonts w:ascii="Times New Roman" w:eastAsia="Times New Roman" w:hAnsi="Times New Roman" w:cs="Times New Roman"/>
          <w:color w:val="000000"/>
          <w:sz w:val="24"/>
          <w:szCs w:val="24"/>
        </w:rPr>
        <w:t>(2023). National Credit F</w:t>
      </w:r>
      <w:r w:rsidRPr="00162DD3">
        <w:rPr>
          <w:rFonts w:ascii="Times New Roman" w:eastAsia="Times New Roman" w:hAnsi="Times New Roman" w:cs="Times New Roman"/>
          <w:color w:val="000000"/>
          <w:sz w:val="24"/>
          <w:szCs w:val="24"/>
        </w:rPr>
        <w:t>ramework. University Grants Commission (UGC), New Delhi.</w:t>
      </w:r>
    </w:p>
    <w:p w14:paraId="59343B7B" w14:textId="77777777" w:rsidR="009C5F58" w:rsidRDefault="009C5F58" w:rsidP="00342360">
      <w:pPr>
        <w:spacing w:after="0" w:line="360" w:lineRule="auto"/>
        <w:ind w:left="720" w:hanging="720"/>
        <w:jc w:val="both"/>
        <w:rPr>
          <w:rFonts w:ascii="Times New Roman" w:hAnsi="Times New Roman" w:cs="Times New Roman"/>
          <w:sz w:val="24"/>
          <w:szCs w:val="24"/>
        </w:rPr>
      </w:pPr>
      <w:r w:rsidRPr="00047036">
        <w:rPr>
          <w:rFonts w:ascii="Times New Roman" w:hAnsi="Times New Roman" w:cs="Times New Roman"/>
          <w:sz w:val="24"/>
          <w:szCs w:val="24"/>
        </w:rPr>
        <w:t xml:space="preserve">Verma, S., Sachdeva, M., &amp; Bajpai, A. (2023). Exploring </w:t>
      </w:r>
      <w:r>
        <w:rPr>
          <w:rFonts w:ascii="Times New Roman" w:hAnsi="Times New Roman" w:cs="Times New Roman"/>
          <w:sz w:val="24"/>
          <w:szCs w:val="24"/>
        </w:rPr>
        <w:t>t</w:t>
      </w:r>
      <w:r w:rsidRPr="00047036">
        <w:rPr>
          <w:rFonts w:ascii="Times New Roman" w:hAnsi="Times New Roman" w:cs="Times New Roman"/>
          <w:sz w:val="24"/>
          <w:szCs w:val="24"/>
        </w:rPr>
        <w:t xml:space="preserve">he level of awareness for integrated teacher education </w:t>
      </w:r>
      <w:proofErr w:type="spellStart"/>
      <w:r w:rsidRPr="00047036">
        <w:rPr>
          <w:rFonts w:ascii="Times New Roman" w:hAnsi="Times New Roman" w:cs="Times New Roman"/>
          <w:sz w:val="24"/>
          <w:szCs w:val="24"/>
        </w:rPr>
        <w:t>programme</w:t>
      </w:r>
      <w:proofErr w:type="spellEnd"/>
      <w:r w:rsidRPr="00047036">
        <w:rPr>
          <w:rFonts w:ascii="Times New Roman" w:hAnsi="Times New Roman" w:cs="Times New Roman"/>
          <w:sz w:val="24"/>
          <w:szCs w:val="24"/>
        </w:rPr>
        <w:t xml:space="preserve"> in young pupil teachers. </w:t>
      </w:r>
      <w:r w:rsidRPr="00CB0B79">
        <w:rPr>
          <w:rFonts w:ascii="Times New Roman" w:hAnsi="Times New Roman" w:cs="Times New Roman"/>
          <w:i/>
          <w:sz w:val="24"/>
          <w:szCs w:val="24"/>
        </w:rPr>
        <w:t>Journal of Pharmaceutical Negative Results,</w:t>
      </w:r>
      <w:r>
        <w:rPr>
          <w:rFonts w:ascii="Times New Roman" w:hAnsi="Times New Roman" w:cs="Times New Roman"/>
          <w:sz w:val="24"/>
          <w:szCs w:val="24"/>
        </w:rPr>
        <w:t xml:space="preserve"> 14(2), 130-135. </w:t>
      </w:r>
      <w:hyperlink r:id="rId29" w:history="1">
        <w:r w:rsidRPr="00DA1F8F">
          <w:rPr>
            <w:rStyle w:val="Hyperlink"/>
            <w:rFonts w:ascii="Times New Roman" w:hAnsi="Times New Roman" w:cs="Times New Roman"/>
            <w:sz w:val="24"/>
            <w:szCs w:val="24"/>
          </w:rPr>
          <w:t>https://www.pnrjournal.com/index.php/home/article/view/7110</w:t>
        </w:r>
      </w:hyperlink>
      <w:r w:rsidRPr="00DA1F8F">
        <w:rPr>
          <w:rFonts w:ascii="Times New Roman" w:hAnsi="Times New Roman" w:cs="Times New Roman"/>
          <w:sz w:val="24"/>
          <w:szCs w:val="24"/>
        </w:rPr>
        <w:t xml:space="preserve"> </w:t>
      </w:r>
    </w:p>
    <w:p w14:paraId="43DABF3E" w14:textId="77777777" w:rsidR="00672414" w:rsidRDefault="00672414" w:rsidP="00342360">
      <w:pPr>
        <w:spacing w:after="0" w:line="360" w:lineRule="auto"/>
        <w:ind w:left="720" w:hanging="720"/>
        <w:jc w:val="both"/>
        <w:rPr>
          <w:rFonts w:ascii="Times New Roman" w:hAnsi="Times New Roman" w:cs="Times New Roman"/>
          <w:sz w:val="24"/>
          <w:szCs w:val="24"/>
        </w:rPr>
      </w:pPr>
    </w:p>
    <w:sectPr w:rsidR="00672414" w:rsidSect="00D41168">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F2CCC" w14:textId="77777777" w:rsidR="000233FC" w:rsidRDefault="000233FC" w:rsidP="001B746B">
      <w:pPr>
        <w:spacing w:after="0" w:line="240" w:lineRule="auto"/>
      </w:pPr>
      <w:r>
        <w:separator/>
      </w:r>
    </w:p>
  </w:endnote>
  <w:endnote w:type="continuationSeparator" w:id="0">
    <w:p w14:paraId="564512FB" w14:textId="77777777" w:rsidR="000233FC" w:rsidRDefault="000233FC" w:rsidP="001B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9F1B" w14:textId="77777777" w:rsidR="00036CB2" w:rsidRDefault="00036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5D0BE" w14:textId="77777777" w:rsidR="00036CB2" w:rsidRDefault="00036C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FF27" w14:textId="77777777" w:rsidR="00036CB2" w:rsidRDefault="00036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F3B08" w14:textId="77777777" w:rsidR="000233FC" w:rsidRDefault="000233FC" w:rsidP="001B746B">
      <w:pPr>
        <w:spacing w:after="0" w:line="240" w:lineRule="auto"/>
      </w:pPr>
      <w:r>
        <w:separator/>
      </w:r>
    </w:p>
  </w:footnote>
  <w:footnote w:type="continuationSeparator" w:id="0">
    <w:p w14:paraId="26997E44" w14:textId="77777777" w:rsidR="000233FC" w:rsidRDefault="000233FC" w:rsidP="001B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592D" w14:textId="24F45919" w:rsidR="00036CB2" w:rsidRDefault="00342360">
    <w:pPr>
      <w:pStyle w:val="Header"/>
    </w:pPr>
    <w:r>
      <w:rPr>
        <w:noProof/>
      </w:rPr>
      <w:pict w14:anchorId="73AF3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6654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BD9B9" w14:textId="67F2A822" w:rsidR="00036CB2" w:rsidRDefault="00342360">
    <w:pPr>
      <w:pStyle w:val="Header"/>
    </w:pPr>
    <w:r>
      <w:rPr>
        <w:noProof/>
      </w:rPr>
      <w:pict w14:anchorId="64E2B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6654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21328" w14:textId="70AAFBCD" w:rsidR="00036CB2" w:rsidRDefault="00342360">
    <w:pPr>
      <w:pStyle w:val="Header"/>
    </w:pPr>
    <w:r>
      <w:rPr>
        <w:noProof/>
      </w:rPr>
      <w:pict w14:anchorId="182C2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6654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6B9"/>
    <w:multiLevelType w:val="hybridMultilevel"/>
    <w:tmpl w:val="B8EE28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0529D"/>
    <w:multiLevelType w:val="hybridMultilevel"/>
    <w:tmpl w:val="3288157A"/>
    <w:lvl w:ilvl="0" w:tplc="A17EEBAE">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6415F"/>
    <w:multiLevelType w:val="multilevel"/>
    <w:tmpl w:val="2DDA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DC4088"/>
    <w:multiLevelType w:val="multilevel"/>
    <w:tmpl w:val="D8140434"/>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 w15:restartNumberingAfterBreak="0">
    <w:nsid w:val="261A6BBA"/>
    <w:multiLevelType w:val="hybridMultilevel"/>
    <w:tmpl w:val="E8CA3C88"/>
    <w:lvl w:ilvl="0" w:tplc="A1D625E0">
      <w:start w:val="1"/>
      <w:numFmt w:val="decimal"/>
      <w:lvlText w:val="%1."/>
      <w:lvlJc w:val="left"/>
      <w:pPr>
        <w:ind w:left="502"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A5C7F"/>
    <w:multiLevelType w:val="hybridMultilevel"/>
    <w:tmpl w:val="CDF8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C2ADE"/>
    <w:multiLevelType w:val="hybridMultilevel"/>
    <w:tmpl w:val="65BC7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1F27CE"/>
    <w:multiLevelType w:val="hybridMultilevel"/>
    <w:tmpl w:val="649C1BB4"/>
    <w:lvl w:ilvl="0" w:tplc="7F80AFD8">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3F1AB7"/>
    <w:multiLevelType w:val="hybridMultilevel"/>
    <w:tmpl w:val="0698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93002"/>
    <w:multiLevelType w:val="hybridMultilevel"/>
    <w:tmpl w:val="F9000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E620E"/>
    <w:multiLevelType w:val="hybridMultilevel"/>
    <w:tmpl w:val="08EED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BE41FC5"/>
    <w:multiLevelType w:val="hybridMultilevel"/>
    <w:tmpl w:val="E0943BDA"/>
    <w:lvl w:ilvl="0" w:tplc="8376AB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1"/>
  </w:num>
  <w:num w:numId="4">
    <w:abstractNumId w:val="1"/>
  </w:num>
  <w:num w:numId="5">
    <w:abstractNumId w:val="7"/>
  </w:num>
  <w:num w:numId="6">
    <w:abstractNumId w:val="8"/>
  </w:num>
  <w:num w:numId="7">
    <w:abstractNumId w:val="3"/>
  </w:num>
  <w:num w:numId="8">
    <w:abstractNumId w:val="4"/>
  </w:num>
  <w:num w:numId="9">
    <w:abstractNumId w:val="0"/>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709"/>
    <w:rsid w:val="00001D42"/>
    <w:rsid w:val="0000411D"/>
    <w:rsid w:val="000043A8"/>
    <w:rsid w:val="00011E67"/>
    <w:rsid w:val="00012AC9"/>
    <w:rsid w:val="00013E5D"/>
    <w:rsid w:val="00014168"/>
    <w:rsid w:val="00014B3C"/>
    <w:rsid w:val="000170CC"/>
    <w:rsid w:val="00020CA6"/>
    <w:rsid w:val="000227E7"/>
    <w:rsid w:val="000233FC"/>
    <w:rsid w:val="0002348B"/>
    <w:rsid w:val="000234A7"/>
    <w:rsid w:val="00024BE7"/>
    <w:rsid w:val="000256B9"/>
    <w:rsid w:val="000350DC"/>
    <w:rsid w:val="00036CB2"/>
    <w:rsid w:val="00036D8B"/>
    <w:rsid w:val="00041164"/>
    <w:rsid w:val="000424B3"/>
    <w:rsid w:val="000428CE"/>
    <w:rsid w:val="000428DB"/>
    <w:rsid w:val="000442B9"/>
    <w:rsid w:val="000456A9"/>
    <w:rsid w:val="00047036"/>
    <w:rsid w:val="00056160"/>
    <w:rsid w:val="000575EA"/>
    <w:rsid w:val="00060CAE"/>
    <w:rsid w:val="00063307"/>
    <w:rsid w:val="00074423"/>
    <w:rsid w:val="0007489B"/>
    <w:rsid w:val="00080E12"/>
    <w:rsid w:val="00081A80"/>
    <w:rsid w:val="00082F5D"/>
    <w:rsid w:val="000832B2"/>
    <w:rsid w:val="00083DCC"/>
    <w:rsid w:val="00087969"/>
    <w:rsid w:val="00090106"/>
    <w:rsid w:val="00093270"/>
    <w:rsid w:val="00095763"/>
    <w:rsid w:val="00095B32"/>
    <w:rsid w:val="000A092F"/>
    <w:rsid w:val="000A0F79"/>
    <w:rsid w:val="000A14AF"/>
    <w:rsid w:val="000B6796"/>
    <w:rsid w:val="000C2CAF"/>
    <w:rsid w:val="000C5686"/>
    <w:rsid w:val="000C5F74"/>
    <w:rsid w:val="000D1C58"/>
    <w:rsid w:val="000D36C1"/>
    <w:rsid w:val="000D5490"/>
    <w:rsid w:val="000D6529"/>
    <w:rsid w:val="000E0718"/>
    <w:rsid w:val="000E0AD4"/>
    <w:rsid w:val="000E197D"/>
    <w:rsid w:val="000E2195"/>
    <w:rsid w:val="000E37E3"/>
    <w:rsid w:val="000F36CC"/>
    <w:rsid w:val="000F4C37"/>
    <w:rsid w:val="000F4D0C"/>
    <w:rsid w:val="000F5127"/>
    <w:rsid w:val="000F66A4"/>
    <w:rsid w:val="001006E9"/>
    <w:rsid w:val="001027F9"/>
    <w:rsid w:val="001029F2"/>
    <w:rsid w:val="00103C26"/>
    <w:rsid w:val="00104461"/>
    <w:rsid w:val="0011181A"/>
    <w:rsid w:val="0011237D"/>
    <w:rsid w:val="00112BD7"/>
    <w:rsid w:val="00116CAB"/>
    <w:rsid w:val="0013031B"/>
    <w:rsid w:val="001320DA"/>
    <w:rsid w:val="001325DA"/>
    <w:rsid w:val="001330DE"/>
    <w:rsid w:val="001360FC"/>
    <w:rsid w:val="0013738B"/>
    <w:rsid w:val="00142CC1"/>
    <w:rsid w:val="00145776"/>
    <w:rsid w:val="00153D62"/>
    <w:rsid w:val="001571E5"/>
    <w:rsid w:val="001604E3"/>
    <w:rsid w:val="00162DD3"/>
    <w:rsid w:val="00164E0A"/>
    <w:rsid w:val="00171031"/>
    <w:rsid w:val="00171783"/>
    <w:rsid w:val="001732E2"/>
    <w:rsid w:val="00182478"/>
    <w:rsid w:val="00183B20"/>
    <w:rsid w:val="00183EC5"/>
    <w:rsid w:val="00185616"/>
    <w:rsid w:val="00185D36"/>
    <w:rsid w:val="00187709"/>
    <w:rsid w:val="00191828"/>
    <w:rsid w:val="00191E7B"/>
    <w:rsid w:val="00195230"/>
    <w:rsid w:val="001A12AF"/>
    <w:rsid w:val="001A2EE9"/>
    <w:rsid w:val="001A5599"/>
    <w:rsid w:val="001A62F2"/>
    <w:rsid w:val="001A6C0B"/>
    <w:rsid w:val="001B746B"/>
    <w:rsid w:val="001B7CF4"/>
    <w:rsid w:val="001C15C1"/>
    <w:rsid w:val="001C1A50"/>
    <w:rsid w:val="001C7F7E"/>
    <w:rsid w:val="001D26D2"/>
    <w:rsid w:val="001D2745"/>
    <w:rsid w:val="001E0CF9"/>
    <w:rsid w:val="001E1C71"/>
    <w:rsid w:val="001E7C95"/>
    <w:rsid w:val="001F1B2B"/>
    <w:rsid w:val="001F2289"/>
    <w:rsid w:val="001F29D7"/>
    <w:rsid w:val="001F3EF3"/>
    <w:rsid w:val="001F4228"/>
    <w:rsid w:val="00200C8F"/>
    <w:rsid w:val="00203FFD"/>
    <w:rsid w:val="002053DE"/>
    <w:rsid w:val="00210C6D"/>
    <w:rsid w:val="00212019"/>
    <w:rsid w:val="00213DF1"/>
    <w:rsid w:val="00215C2B"/>
    <w:rsid w:val="002166C7"/>
    <w:rsid w:val="00216E0C"/>
    <w:rsid w:val="00217EB7"/>
    <w:rsid w:val="002213C3"/>
    <w:rsid w:val="002221E2"/>
    <w:rsid w:val="00222510"/>
    <w:rsid w:val="002226F3"/>
    <w:rsid w:val="00222846"/>
    <w:rsid w:val="00227D86"/>
    <w:rsid w:val="0023110B"/>
    <w:rsid w:val="0023617B"/>
    <w:rsid w:val="0023635E"/>
    <w:rsid w:val="002363D5"/>
    <w:rsid w:val="002416BB"/>
    <w:rsid w:val="00247EAE"/>
    <w:rsid w:val="002510C3"/>
    <w:rsid w:val="00252913"/>
    <w:rsid w:val="00252A1D"/>
    <w:rsid w:val="00254337"/>
    <w:rsid w:val="00262EF4"/>
    <w:rsid w:val="002647C4"/>
    <w:rsid w:val="00264C1B"/>
    <w:rsid w:val="00264EC4"/>
    <w:rsid w:val="002655BB"/>
    <w:rsid w:val="00270E43"/>
    <w:rsid w:val="002714AC"/>
    <w:rsid w:val="00277B70"/>
    <w:rsid w:val="00280EB1"/>
    <w:rsid w:val="0028224B"/>
    <w:rsid w:val="00291E80"/>
    <w:rsid w:val="00291F91"/>
    <w:rsid w:val="0029391E"/>
    <w:rsid w:val="00293C5C"/>
    <w:rsid w:val="00294790"/>
    <w:rsid w:val="00295C3E"/>
    <w:rsid w:val="0029684D"/>
    <w:rsid w:val="00296C0E"/>
    <w:rsid w:val="002A1381"/>
    <w:rsid w:val="002A2243"/>
    <w:rsid w:val="002A61BE"/>
    <w:rsid w:val="002B14FE"/>
    <w:rsid w:val="002B1750"/>
    <w:rsid w:val="002B1A79"/>
    <w:rsid w:val="002B494A"/>
    <w:rsid w:val="002B7880"/>
    <w:rsid w:val="002C2CAA"/>
    <w:rsid w:val="002C6DBA"/>
    <w:rsid w:val="002D64F4"/>
    <w:rsid w:val="002D7329"/>
    <w:rsid w:val="002E14E6"/>
    <w:rsid w:val="002E4351"/>
    <w:rsid w:val="002E7BE4"/>
    <w:rsid w:val="002F57B5"/>
    <w:rsid w:val="002F64B7"/>
    <w:rsid w:val="002F6CCD"/>
    <w:rsid w:val="003007DA"/>
    <w:rsid w:val="00302110"/>
    <w:rsid w:val="003046CF"/>
    <w:rsid w:val="00316732"/>
    <w:rsid w:val="0032037E"/>
    <w:rsid w:val="00320FF3"/>
    <w:rsid w:val="003224A2"/>
    <w:rsid w:val="00326C23"/>
    <w:rsid w:val="00331C9B"/>
    <w:rsid w:val="00334A66"/>
    <w:rsid w:val="003364FC"/>
    <w:rsid w:val="003379D4"/>
    <w:rsid w:val="00340BCD"/>
    <w:rsid w:val="00342360"/>
    <w:rsid w:val="0034236F"/>
    <w:rsid w:val="00345930"/>
    <w:rsid w:val="00352782"/>
    <w:rsid w:val="00362769"/>
    <w:rsid w:val="00373B8C"/>
    <w:rsid w:val="00376BB0"/>
    <w:rsid w:val="00383338"/>
    <w:rsid w:val="0038416A"/>
    <w:rsid w:val="00391F6A"/>
    <w:rsid w:val="00394908"/>
    <w:rsid w:val="00394F6A"/>
    <w:rsid w:val="0039632C"/>
    <w:rsid w:val="0039741A"/>
    <w:rsid w:val="003A253A"/>
    <w:rsid w:val="003A2704"/>
    <w:rsid w:val="003A7EE5"/>
    <w:rsid w:val="003B7AF7"/>
    <w:rsid w:val="003C042F"/>
    <w:rsid w:val="003C0FD7"/>
    <w:rsid w:val="003C35A8"/>
    <w:rsid w:val="003C4C2D"/>
    <w:rsid w:val="003C6E0D"/>
    <w:rsid w:val="003D748B"/>
    <w:rsid w:val="003E16FA"/>
    <w:rsid w:val="003E3120"/>
    <w:rsid w:val="003E313A"/>
    <w:rsid w:val="003E365C"/>
    <w:rsid w:val="003E39D1"/>
    <w:rsid w:val="003E3F7C"/>
    <w:rsid w:val="003E69C6"/>
    <w:rsid w:val="003E7E54"/>
    <w:rsid w:val="003F6BAC"/>
    <w:rsid w:val="00400165"/>
    <w:rsid w:val="004003B0"/>
    <w:rsid w:val="004017C1"/>
    <w:rsid w:val="0040743E"/>
    <w:rsid w:val="00410E57"/>
    <w:rsid w:val="00411366"/>
    <w:rsid w:val="004114AE"/>
    <w:rsid w:val="0041501F"/>
    <w:rsid w:val="00431937"/>
    <w:rsid w:val="0043210D"/>
    <w:rsid w:val="0043329C"/>
    <w:rsid w:val="004516E4"/>
    <w:rsid w:val="00455487"/>
    <w:rsid w:val="0045604A"/>
    <w:rsid w:val="00460653"/>
    <w:rsid w:val="004619BD"/>
    <w:rsid w:val="004676BD"/>
    <w:rsid w:val="00467C3D"/>
    <w:rsid w:val="004711FC"/>
    <w:rsid w:val="00472134"/>
    <w:rsid w:val="00482BF1"/>
    <w:rsid w:val="00487113"/>
    <w:rsid w:val="00490BBD"/>
    <w:rsid w:val="00497804"/>
    <w:rsid w:val="004A2230"/>
    <w:rsid w:val="004A28EB"/>
    <w:rsid w:val="004A4210"/>
    <w:rsid w:val="004A5791"/>
    <w:rsid w:val="004B46D6"/>
    <w:rsid w:val="004C2D56"/>
    <w:rsid w:val="004D2209"/>
    <w:rsid w:val="004D6E85"/>
    <w:rsid w:val="004E5F69"/>
    <w:rsid w:val="004F1E5D"/>
    <w:rsid w:val="004F2386"/>
    <w:rsid w:val="004F6847"/>
    <w:rsid w:val="005007D7"/>
    <w:rsid w:val="00502E1A"/>
    <w:rsid w:val="00505770"/>
    <w:rsid w:val="005057AB"/>
    <w:rsid w:val="00505B5F"/>
    <w:rsid w:val="0050644C"/>
    <w:rsid w:val="0050794A"/>
    <w:rsid w:val="00515056"/>
    <w:rsid w:val="00522413"/>
    <w:rsid w:val="0052660E"/>
    <w:rsid w:val="0052755A"/>
    <w:rsid w:val="00527599"/>
    <w:rsid w:val="00531E7B"/>
    <w:rsid w:val="00533098"/>
    <w:rsid w:val="005422EB"/>
    <w:rsid w:val="0054316A"/>
    <w:rsid w:val="00543369"/>
    <w:rsid w:val="00543B20"/>
    <w:rsid w:val="00543C7C"/>
    <w:rsid w:val="0055391A"/>
    <w:rsid w:val="00554D97"/>
    <w:rsid w:val="00557768"/>
    <w:rsid w:val="00564115"/>
    <w:rsid w:val="00565FDD"/>
    <w:rsid w:val="00567BD0"/>
    <w:rsid w:val="0057039B"/>
    <w:rsid w:val="00571C8E"/>
    <w:rsid w:val="00574FB5"/>
    <w:rsid w:val="005832D0"/>
    <w:rsid w:val="00584146"/>
    <w:rsid w:val="005873AC"/>
    <w:rsid w:val="005901DD"/>
    <w:rsid w:val="00596F75"/>
    <w:rsid w:val="00596FD5"/>
    <w:rsid w:val="005A04BE"/>
    <w:rsid w:val="005A4C7F"/>
    <w:rsid w:val="005B30B0"/>
    <w:rsid w:val="005B3B04"/>
    <w:rsid w:val="005C1695"/>
    <w:rsid w:val="005C67E5"/>
    <w:rsid w:val="005C6AE4"/>
    <w:rsid w:val="005D1564"/>
    <w:rsid w:val="005D5628"/>
    <w:rsid w:val="005E5E03"/>
    <w:rsid w:val="005F02F1"/>
    <w:rsid w:val="005F28A4"/>
    <w:rsid w:val="005F4B72"/>
    <w:rsid w:val="005F4FB3"/>
    <w:rsid w:val="005F6C1E"/>
    <w:rsid w:val="00602863"/>
    <w:rsid w:val="006044F1"/>
    <w:rsid w:val="006132BB"/>
    <w:rsid w:val="00620DA8"/>
    <w:rsid w:val="00623EA8"/>
    <w:rsid w:val="006243CF"/>
    <w:rsid w:val="00631A94"/>
    <w:rsid w:val="00634020"/>
    <w:rsid w:val="00641173"/>
    <w:rsid w:val="00641A52"/>
    <w:rsid w:val="006444B5"/>
    <w:rsid w:val="006479F5"/>
    <w:rsid w:val="006518F6"/>
    <w:rsid w:val="00652E0A"/>
    <w:rsid w:val="006537D3"/>
    <w:rsid w:val="00657F91"/>
    <w:rsid w:val="00665969"/>
    <w:rsid w:val="0067011B"/>
    <w:rsid w:val="00672414"/>
    <w:rsid w:val="00674290"/>
    <w:rsid w:val="006743B3"/>
    <w:rsid w:val="00674A5E"/>
    <w:rsid w:val="00674CBE"/>
    <w:rsid w:val="0067778E"/>
    <w:rsid w:val="00680376"/>
    <w:rsid w:val="006803E5"/>
    <w:rsid w:val="00680D4D"/>
    <w:rsid w:val="0069045B"/>
    <w:rsid w:val="0069289E"/>
    <w:rsid w:val="00693E60"/>
    <w:rsid w:val="006A10AA"/>
    <w:rsid w:val="006A28E0"/>
    <w:rsid w:val="006B0674"/>
    <w:rsid w:val="006C08DC"/>
    <w:rsid w:val="006C1BE3"/>
    <w:rsid w:val="006C3D2A"/>
    <w:rsid w:val="006C5477"/>
    <w:rsid w:val="006C552F"/>
    <w:rsid w:val="006D2F28"/>
    <w:rsid w:val="006D3A7B"/>
    <w:rsid w:val="006D3FD0"/>
    <w:rsid w:val="006D4991"/>
    <w:rsid w:val="006D4BE0"/>
    <w:rsid w:val="006D52F0"/>
    <w:rsid w:val="006E2A10"/>
    <w:rsid w:val="006E6322"/>
    <w:rsid w:val="006E716F"/>
    <w:rsid w:val="006F12C4"/>
    <w:rsid w:val="006F3E50"/>
    <w:rsid w:val="006F5AE8"/>
    <w:rsid w:val="006F7D51"/>
    <w:rsid w:val="00700C52"/>
    <w:rsid w:val="00705FCE"/>
    <w:rsid w:val="0070732A"/>
    <w:rsid w:val="007118C5"/>
    <w:rsid w:val="00713939"/>
    <w:rsid w:val="00715D6C"/>
    <w:rsid w:val="007161D9"/>
    <w:rsid w:val="00716C4C"/>
    <w:rsid w:val="007206D4"/>
    <w:rsid w:val="00730988"/>
    <w:rsid w:val="00730F63"/>
    <w:rsid w:val="00731613"/>
    <w:rsid w:val="00732E6A"/>
    <w:rsid w:val="007408EC"/>
    <w:rsid w:val="007438C5"/>
    <w:rsid w:val="00745ED1"/>
    <w:rsid w:val="00746B94"/>
    <w:rsid w:val="00750115"/>
    <w:rsid w:val="0075116A"/>
    <w:rsid w:val="0075521B"/>
    <w:rsid w:val="00765024"/>
    <w:rsid w:val="00766DE4"/>
    <w:rsid w:val="007727F0"/>
    <w:rsid w:val="0077321D"/>
    <w:rsid w:val="007737D7"/>
    <w:rsid w:val="00774C35"/>
    <w:rsid w:val="007861E9"/>
    <w:rsid w:val="007908F2"/>
    <w:rsid w:val="00791BD2"/>
    <w:rsid w:val="00793B01"/>
    <w:rsid w:val="007940B8"/>
    <w:rsid w:val="00795A4B"/>
    <w:rsid w:val="00797CFB"/>
    <w:rsid w:val="007A39F2"/>
    <w:rsid w:val="007A4E5D"/>
    <w:rsid w:val="007A6D3B"/>
    <w:rsid w:val="007A7F14"/>
    <w:rsid w:val="007B595F"/>
    <w:rsid w:val="007B6E87"/>
    <w:rsid w:val="007B76DF"/>
    <w:rsid w:val="007C442C"/>
    <w:rsid w:val="007D2C7C"/>
    <w:rsid w:val="007D4042"/>
    <w:rsid w:val="007D4336"/>
    <w:rsid w:val="007D483F"/>
    <w:rsid w:val="007D5B47"/>
    <w:rsid w:val="007D6BDF"/>
    <w:rsid w:val="007D7A2F"/>
    <w:rsid w:val="007E5130"/>
    <w:rsid w:val="007E58C6"/>
    <w:rsid w:val="007F21B1"/>
    <w:rsid w:val="007F6486"/>
    <w:rsid w:val="00802572"/>
    <w:rsid w:val="00802A46"/>
    <w:rsid w:val="00802D8E"/>
    <w:rsid w:val="0080649D"/>
    <w:rsid w:val="00810F59"/>
    <w:rsid w:val="0081124E"/>
    <w:rsid w:val="008127B1"/>
    <w:rsid w:val="00814FBF"/>
    <w:rsid w:val="00821A50"/>
    <w:rsid w:val="00823BB5"/>
    <w:rsid w:val="00826675"/>
    <w:rsid w:val="00826CA9"/>
    <w:rsid w:val="00832A78"/>
    <w:rsid w:val="00834C0B"/>
    <w:rsid w:val="008405C2"/>
    <w:rsid w:val="008421F3"/>
    <w:rsid w:val="00843B72"/>
    <w:rsid w:val="00844D69"/>
    <w:rsid w:val="00846D23"/>
    <w:rsid w:val="00847CC9"/>
    <w:rsid w:val="00853EB5"/>
    <w:rsid w:val="00854761"/>
    <w:rsid w:val="00855625"/>
    <w:rsid w:val="008562EB"/>
    <w:rsid w:val="00861052"/>
    <w:rsid w:val="0086249E"/>
    <w:rsid w:val="00865277"/>
    <w:rsid w:val="00866CCA"/>
    <w:rsid w:val="0088596C"/>
    <w:rsid w:val="008859BC"/>
    <w:rsid w:val="008958F3"/>
    <w:rsid w:val="008A5D60"/>
    <w:rsid w:val="008B2264"/>
    <w:rsid w:val="008B45F9"/>
    <w:rsid w:val="008C1284"/>
    <w:rsid w:val="008C16EF"/>
    <w:rsid w:val="008C22BE"/>
    <w:rsid w:val="008D373A"/>
    <w:rsid w:val="008D4796"/>
    <w:rsid w:val="008D4806"/>
    <w:rsid w:val="008D5139"/>
    <w:rsid w:val="008E1463"/>
    <w:rsid w:val="008E4343"/>
    <w:rsid w:val="008E539B"/>
    <w:rsid w:val="008E6CA9"/>
    <w:rsid w:val="008E6D03"/>
    <w:rsid w:val="008E7A8F"/>
    <w:rsid w:val="008F0BD5"/>
    <w:rsid w:val="008F21ED"/>
    <w:rsid w:val="008F6D41"/>
    <w:rsid w:val="008F6F50"/>
    <w:rsid w:val="008F71D1"/>
    <w:rsid w:val="009008F2"/>
    <w:rsid w:val="0090114F"/>
    <w:rsid w:val="00905258"/>
    <w:rsid w:val="00907CFE"/>
    <w:rsid w:val="009109DE"/>
    <w:rsid w:val="00914072"/>
    <w:rsid w:val="00915491"/>
    <w:rsid w:val="00924288"/>
    <w:rsid w:val="00924D09"/>
    <w:rsid w:val="009344D4"/>
    <w:rsid w:val="00934A29"/>
    <w:rsid w:val="0094163F"/>
    <w:rsid w:val="00944B5B"/>
    <w:rsid w:val="00945EFB"/>
    <w:rsid w:val="00947579"/>
    <w:rsid w:val="009602CC"/>
    <w:rsid w:val="00966BF7"/>
    <w:rsid w:val="00970302"/>
    <w:rsid w:val="00972239"/>
    <w:rsid w:val="00980D0F"/>
    <w:rsid w:val="009851D5"/>
    <w:rsid w:val="0098713B"/>
    <w:rsid w:val="00987C64"/>
    <w:rsid w:val="00993A65"/>
    <w:rsid w:val="00996CE6"/>
    <w:rsid w:val="009A2662"/>
    <w:rsid w:val="009A45BB"/>
    <w:rsid w:val="009A6174"/>
    <w:rsid w:val="009B0CBA"/>
    <w:rsid w:val="009B1B85"/>
    <w:rsid w:val="009B4531"/>
    <w:rsid w:val="009B6BA2"/>
    <w:rsid w:val="009C1013"/>
    <w:rsid w:val="009C3460"/>
    <w:rsid w:val="009C3852"/>
    <w:rsid w:val="009C4478"/>
    <w:rsid w:val="009C563C"/>
    <w:rsid w:val="009C5F58"/>
    <w:rsid w:val="009C5FA5"/>
    <w:rsid w:val="009C688B"/>
    <w:rsid w:val="009D3262"/>
    <w:rsid w:val="009D524E"/>
    <w:rsid w:val="009E0A1F"/>
    <w:rsid w:val="009E12EB"/>
    <w:rsid w:val="009E6641"/>
    <w:rsid w:val="009E7929"/>
    <w:rsid w:val="009E7EEA"/>
    <w:rsid w:val="009F093E"/>
    <w:rsid w:val="009F68B4"/>
    <w:rsid w:val="00A00B9D"/>
    <w:rsid w:val="00A04DA8"/>
    <w:rsid w:val="00A04DE5"/>
    <w:rsid w:val="00A10907"/>
    <w:rsid w:val="00A12C12"/>
    <w:rsid w:val="00A141B4"/>
    <w:rsid w:val="00A22F03"/>
    <w:rsid w:val="00A323E3"/>
    <w:rsid w:val="00A32551"/>
    <w:rsid w:val="00A32DA1"/>
    <w:rsid w:val="00A3418F"/>
    <w:rsid w:val="00A35CFD"/>
    <w:rsid w:val="00A432A8"/>
    <w:rsid w:val="00A44B59"/>
    <w:rsid w:val="00A45766"/>
    <w:rsid w:val="00A61C8F"/>
    <w:rsid w:val="00A643FA"/>
    <w:rsid w:val="00A64F6F"/>
    <w:rsid w:val="00A67E50"/>
    <w:rsid w:val="00A70EEB"/>
    <w:rsid w:val="00A7146E"/>
    <w:rsid w:val="00A76D87"/>
    <w:rsid w:val="00A81101"/>
    <w:rsid w:val="00A81A16"/>
    <w:rsid w:val="00A81FAB"/>
    <w:rsid w:val="00A82447"/>
    <w:rsid w:val="00A862E5"/>
    <w:rsid w:val="00A87354"/>
    <w:rsid w:val="00A93EF4"/>
    <w:rsid w:val="00A97058"/>
    <w:rsid w:val="00A97389"/>
    <w:rsid w:val="00AA073C"/>
    <w:rsid w:val="00AA1ACB"/>
    <w:rsid w:val="00AA44D2"/>
    <w:rsid w:val="00AA4637"/>
    <w:rsid w:val="00AA7460"/>
    <w:rsid w:val="00AA7B2A"/>
    <w:rsid w:val="00AB08FA"/>
    <w:rsid w:val="00AB0E17"/>
    <w:rsid w:val="00AB2791"/>
    <w:rsid w:val="00AB3416"/>
    <w:rsid w:val="00AB6AF7"/>
    <w:rsid w:val="00AB6EA4"/>
    <w:rsid w:val="00AC7743"/>
    <w:rsid w:val="00AD1537"/>
    <w:rsid w:val="00AD315B"/>
    <w:rsid w:val="00AD5827"/>
    <w:rsid w:val="00AE1E7F"/>
    <w:rsid w:val="00AE2DF4"/>
    <w:rsid w:val="00AE5977"/>
    <w:rsid w:val="00AE60D2"/>
    <w:rsid w:val="00AF109E"/>
    <w:rsid w:val="00AF4534"/>
    <w:rsid w:val="00B00EC0"/>
    <w:rsid w:val="00B04675"/>
    <w:rsid w:val="00B062F9"/>
    <w:rsid w:val="00B1353A"/>
    <w:rsid w:val="00B16B33"/>
    <w:rsid w:val="00B2166B"/>
    <w:rsid w:val="00B21D5C"/>
    <w:rsid w:val="00B21F52"/>
    <w:rsid w:val="00B23F94"/>
    <w:rsid w:val="00B30A20"/>
    <w:rsid w:val="00B31333"/>
    <w:rsid w:val="00B338FE"/>
    <w:rsid w:val="00B37392"/>
    <w:rsid w:val="00B40246"/>
    <w:rsid w:val="00B436CC"/>
    <w:rsid w:val="00B451BA"/>
    <w:rsid w:val="00B45D86"/>
    <w:rsid w:val="00B47AE4"/>
    <w:rsid w:val="00B47F98"/>
    <w:rsid w:val="00B50AD0"/>
    <w:rsid w:val="00B5661B"/>
    <w:rsid w:val="00B640FA"/>
    <w:rsid w:val="00B64FE0"/>
    <w:rsid w:val="00B65288"/>
    <w:rsid w:val="00B65911"/>
    <w:rsid w:val="00B66C3B"/>
    <w:rsid w:val="00B66E76"/>
    <w:rsid w:val="00B70B73"/>
    <w:rsid w:val="00B719AE"/>
    <w:rsid w:val="00B80DB6"/>
    <w:rsid w:val="00B8123D"/>
    <w:rsid w:val="00B8672D"/>
    <w:rsid w:val="00B936DE"/>
    <w:rsid w:val="00B94074"/>
    <w:rsid w:val="00B97427"/>
    <w:rsid w:val="00BA0168"/>
    <w:rsid w:val="00BA2ECB"/>
    <w:rsid w:val="00BA377F"/>
    <w:rsid w:val="00BA49BE"/>
    <w:rsid w:val="00BA5354"/>
    <w:rsid w:val="00BA72FD"/>
    <w:rsid w:val="00BB15D2"/>
    <w:rsid w:val="00BB3EA9"/>
    <w:rsid w:val="00BB4E14"/>
    <w:rsid w:val="00BB6E52"/>
    <w:rsid w:val="00BC15D5"/>
    <w:rsid w:val="00BC26C6"/>
    <w:rsid w:val="00BD3968"/>
    <w:rsid w:val="00BD6670"/>
    <w:rsid w:val="00BE11A1"/>
    <w:rsid w:val="00BE1C56"/>
    <w:rsid w:val="00BE3859"/>
    <w:rsid w:val="00BE592A"/>
    <w:rsid w:val="00BE641D"/>
    <w:rsid w:val="00BF3D76"/>
    <w:rsid w:val="00C01E04"/>
    <w:rsid w:val="00C0592B"/>
    <w:rsid w:val="00C06DD3"/>
    <w:rsid w:val="00C0718F"/>
    <w:rsid w:val="00C10244"/>
    <w:rsid w:val="00C148CE"/>
    <w:rsid w:val="00C16F89"/>
    <w:rsid w:val="00C223E8"/>
    <w:rsid w:val="00C23E28"/>
    <w:rsid w:val="00C24672"/>
    <w:rsid w:val="00C2758D"/>
    <w:rsid w:val="00C276BC"/>
    <w:rsid w:val="00C325D9"/>
    <w:rsid w:val="00C3331E"/>
    <w:rsid w:val="00C36058"/>
    <w:rsid w:val="00C36B56"/>
    <w:rsid w:val="00C40082"/>
    <w:rsid w:val="00C41AA1"/>
    <w:rsid w:val="00C43527"/>
    <w:rsid w:val="00C442A2"/>
    <w:rsid w:val="00C45AB5"/>
    <w:rsid w:val="00C45B2D"/>
    <w:rsid w:val="00C471F6"/>
    <w:rsid w:val="00C500B4"/>
    <w:rsid w:val="00C5114B"/>
    <w:rsid w:val="00C52486"/>
    <w:rsid w:val="00C536E4"/>
    <w:rsid w:val="00C53C9A"/>
    <w:rsid w:val="00C5484B"/>
    <w:rsid w:val="00C5581B"/>
    <w:rsid w:val="00C57B6F"/>
    <w:rsid w:val="00C57E48"/>
    <w:rsid w:val="00C605C5"/>
    <w:rsid w:val="00C625A7"/>
    <w:rsid w:val="00C629A8"/>
    <w:rsid w:val="00C62C11"/>
    <w:rsid w:val="00C64AF0"/>
    <w:rsid w:val="00C65810"/>
    <w:rsid w:val="00C67AD5"/>
    <w:rsid w:val="00C8073B"/>
    <w:rsid w:val="00C81574"/>
    <w:rsid w:val="00C8215B"/>
    <w:rsid w:val="00C8715C"/>
    <w:rsid w:val="00C95284"/>
    <w:rsid w:val="00C95720"/>
    <w:rsid w:val="00C96200"/>
    <w:rsid w:val="00C962B7"/>
    <w:rsid w:val="00C97EA2"/>
    <w:rsid w:val="00CA029C"/>
    <w:rsid w:val="00CA39A0"/>
    <w:rsid w:val="00CA4221"/>
    <w:rsid w:val="00CB0B79"/>
    <w:rsid w:val="00CB0EE0"/>
    <w:rsid w:val="00CC759A"/>
    <w:rsid w:val="00CD45CC"/>
    <w:rsid w:val="00CD78CB"/>
    <w:rsid w:val="00CE2496"/>
    <w:rsid w:val="00CF054A"/>
    <w:rsid w:val="00CF5D75"/>
    <w:rsid w:val="00D04D5D"/>
    <w:rsid w:val="00D05FE9"/>
    <w:rsid w:val="00D067D4"/>
    <w:rsid w:val="00D15733"/>
    <w:rsid w:val="00D16681"/>
    <w:rsid w:val="00D233BF"/>
    <w:rsid w:val="00D2568F"/>
    <w:rsid w:val="00D32734"/>
    <w:rsid w:val="00D32A27"/>
    <w:rsid w:val="00D406EA"/>
    <w:rsid w:val="00D41168"/>
    <w:rsid w:val="00D4183B"/>
    <w:rsid w:val="00D42DAE"/>
    <w:rsid w:val="00D4523E"/>
    <w:rsid w:val="00D46BC3"/>
    <w:rsid w:val="00D47723"/>
    <w:rsid w:val="00D54AFB"/>
    <w:rsid w:val="00D55C5F"/>
    <w:rsid w:val="00D5610C"/>
    <w:rsid w:val="00D5670E"/>
    <w:rsid w:val="00D62B5B"/>
    <w:rsid w:val="00D632F7"/>
    <w:rsid w:val="00D653AC"/>
    <w:rsid w:val="00D7081C"/>
    <w:rsid w:val="00D739BD"/>
    <w:rsid w:val="00D82C0D"/>
    <w:rsid w:val="00D860A1"/>
    <w:rsid w:val="00D87B9E"/>
    <w:rsid w:val="00D94845"/>
    <w:rsid w:val="00D964AE"/>
    <w:rsid w:val="00DA1F8F"/>
    <w:rsid w:val="00DA4957"/>
    <w:rsid w:val="00DB0813"/>
    <w:rsid w:val="00DB0D1D"/>
    <w:rsid w:val="00DB24B3"/>
    <w:rsid w:val="00DB27C5"/>
    <w:rsid w:val="00DC4E93"/>
    <w:rsid w:val="00DD16C9"/>
    <w:rsid w:val="00DD453B"/>
    <w:rsid w:val="00DD738C"/>
    <w:rsid w:val="00DE3DC4"/>
    <w:rsid w:val="00DF0980"/>
    <w:rsid w:val="00DF0DDE"/>
    <w:rsid w:val="00DF12C9"/>
    <w:rsid w:val="00DF143B"/>
    <w:rsid w:val="00DF425D"/>
    <w:rsid w:val="00E04106"/>
    <w:rsid w:val="00E0414C"/>
    <w:rsid w:val="00E1691E"/>
    <w:rsid w:val="00E179EE"/>
    <w:rsid w:val="00E21BDF"/>
    <w:rsid w:val="00E221A1"/>
    <w:rsid w:val="00E235BC"/>
    <w:rsid w:val="00E237AA"/>
    <w:rsid w:val="00E25CDA"/>
    <w:rsid w:val="00E276F7"/>
    <w:rsid w:val="00E3149C"/>
    <w:rsid w:val="00E32A40"/>
    <w:rsid w:val="00E331C0"/>
    <w:rsid w:val="00E4034A"/>
    <w:rsid w:val="00E43C8F"/>
    <w:rsid w:val="00E507B1"/>
    <w:rsid w:val="00E52817"/>
    <w:rsid w:val="00E551AB"/>
    <w:rsid w:val="00E552C0"/>
    <w:rsid w:val="00E5666D"/>
    <w:rsid w:val="00E605E1"/>
    <w:rsid w:val="00E631D7"/>
    <w:rsid w:val="00E63E35"/>
    <w:rsid w:val="00E67281"/>
    <w:rsid w:val="00E674E9"/>
    <w:rsid w:val="00E6773B"/>
    <w:rsid w:val="00E70347"/>
    <w:rsid w:val="00E719C8"/>
    <w:rsid w:val="00E7296D"/>
    <w:rsid w:val="00E7314E"/>
    <w:rsid w:val="00E804E4"/>
    <w:rsid w:val="00E8399E"/>
    <w:rsid w:val="00E86EB7"/>
    <w:rsid w:val="00E902DC"/>
    <w:rsid w:val="00E915D0"/>
    <w:rsid w:val="00E91665"/>
    <w:rsid w:val="00E931DE"/>
    <w:rsid w:val="00E951E9"/>
    <w:rsid w:val="00EA00CF"/>
    <w:rsid w:val="00EA03B3"/>
    <w:rsid w:val="00EA4B86"/>
    <w:rsid w:val="00EB09D5"/>
    <w:rsid w:val="00EB490D"/>
    <w:rsid w:val="00EB7550"/>
    <w:rsid w:val="00EC1AB1"/>
    <w:rsid w:val="00EC208A"/>
    <w:rsid w:val="00EC3E30"/>
    <w:rsid w:val="00EC618D"/>
    <w:rsid w:val="00ED299A"/>
    <w:rsid w:val="00ED44EE"/>
    <w:rsid w:val="00EE2127"/>
    <w:rsid w:val="00EE393A"/>
    <w:rsid w:val="00EE5C59"/>
    <w:rsid w:val="00EE6574"/>
    <w:rsid w:val="00EF1A34"/>
    <w:rsid w:val="00EF36F8"/>
    <w:rsid w:val="00F00E4B"/>
    <w:rsid w:val="00F0100C"/>
    <w:rsid w:val="00F023A5"/>
    <w:rsid w:val="00F028BC"/>
    <w:rsid w:val="00F06AD6"/>
    <w:rsid w:val="00F07DC0"/>
    <w:rsid w:val="00F11C32"/>
    <w:rsid w:val="00F125A2"/>
    <w:rsid w:val="00F12A9C"/>
    <w:rsid w:val="00F22B6F"/>
    <w:rsid w:val="00F255D5"/>
    <w:rsid w:val="00F317C9"/>
    <w:rsid w:val="00F31AFF"/>
    <w:rsid w:val="00F36B32"/>
    <w:rsid w:val="00F3792B"/>
    <w:rsid w:val="00F41B5F"/>
    <w:rsid w:val="00F43C9C"/>
    <w:rsid w:val="00F45AFA"/>
    <w:rsid w:val="00F547BD"/>
    <w:rsid w:val="00F63133"/>
    <w:rsid w:val="00F65DC7"/>
    <w:rsid w:val="00F700F9"/>
    <w:rsid w:val="00F7375D"/>
    <w:rsid w:val="00F73B54"/>
    <w:rsid w:val="00F743F8"/>
    <w:rsid w:val="00F76D71"/>
    <w:rsid w:val="00F855AD"/>
    <w:rsid w:val="00F85AF7"/>
    <w:rsid w:val="00F87AFA"/>
    <w:rsid w:val="00F91A37"/>
    <w:rsid w:val="00F936EC"/>
    <w:rsid w:val="00F9370D"/>
    <w:rsid w:val="00F945F9"/>
    <w:rsid w:val="00F96DD7"/>
    <w:rsid w:val="00FA3B51"/>
    <w:rsid w:val="00FA3BA7"/>
    <w:rsid w:val="00FA4A4A"/>
    <w:rsid w:val="00FB447C"/>
    <w:rsid w:val="00FB6B2C"/>
    <w:rsid w:val="00FC3903"/>
    <w:rsid w:val="00FD6580"/>
    <w:rsid w:val="00FD6D7F"/>
    <w:rsid w:val="00FE05A3"/>
    <w:rsid w:val="00FE0FAF"/>
    <w:rsid w:val="00FE408B"/>
    <w:rsid w:val="00FF24BF"/>
    <w:rsid w:val="00FF588A"/>
    <w:rsid w:val="00FF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6B6D0B"/>
  <w15:chartTrackingRefBased/>
  <w15:docId w15:val="{0794C5BE-5EC8-4995-9B78-98D36A97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7F0"/>
    <w:pPr>
      <w:ind w:left="720"/>
      <w:contextualSpacing/>
    </w:pPr>
  </w:style>
  <w:style w:type="character" w:styleId="Hyperlink">
    <w:name w:val="Hyperlink"/>
    <w:basedOn w:val="DefaultParagraphFont"/>
    <w:uiPriority w:val="99"/>
    <w:unhideWhenUsed/>
    <w:rsid w:val="00A76D87"/>
    <w:rPr>
      <w:color w:val="0563C1" w:themeColor="hyperlink"/>
      <w:u w:val="single"/>
    </w:rPr>
  </w:style>
  <w:style w:type="paragraph" w:styleId="Header">
    <w:name w:val="header"/>
    <w:basedOn w:val="Normal"/>
    <w:link w:val="HeaderChar"/>
    <w:uiPriority w:val="99"/>
    <w:unhideWhenUsed/>
    <w:rsid w:val="001B7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46B"/>
  </w:style>
  <w:style w:type="paragraph" w:styleId="Footer">
    <w:name w:val="footer"/>
    <w:basedOn w:val="Normal"/>
    <w:link w:val="FooterChar"/>
    <w:uiPriority w:val="99"/>
    <w:unhideWhenUsed/>
    <w:rsid w:val="001B7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46B"/>
  </w:style>
  <w:style w:type="table" w:styleId="TableGrid">
    <w:name w:val="Table Grid"/>
    <w:basedOn w:val="TableNormal"/>
    <w:uiPriority w:val="39"/>
    <w:rsid w:val="00D327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CBA"/>
    <w:rPr>
      <w:color w:val="954F72" w:themeColor="followedHyperlink"/>
      <w:u w:val="single"/>
    </w:rPr>
  </w:style>
  <w:style w:type="paragraph" w:styleId="NormalWeb">
    <w:name w:val="Normal (Web)"/>
    <w:basedOn w:val="Normal"/>
    <w:uiPriority w:val="99"/>
    <w:unhideWhenUsed/>
    <w:rsid w:val="00993A6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93A65"/>
    <w:rPr>
      <w:i/>
      <w:iCs/>
    </w:rPr>
  </w:style>
  <w:style w:type="character" w:styleId="Strong">
    <w:name w:val="Strong"/>
    <w:basedOn w:val="DefaultParagraphFont"/>
    <w:uiPriority w:val="22"/>
    <w:qFormat/>
    <w:rsid w:val="00993A65"/>
    <w:rPr>
      <w:b/>
      <w:bCs/>
    </w:rPr>
  </w:style>
  <w:style w:type="paragraph" w:customStyle="1" w:styleId="Normal1">
    <w:name w:val="Normal1"/>
    <w:rsid w:val="00565FDD"/>
    <w:pPr>
      <w:spacing w:after="200" w:line="276" w:lineRule="auto"/>
    </w:pPr>
    <w:rPr>
      <w:rFonts w:ascii="Calibri" w:eastAsia="Calibri" w:hAnsi="Calibri" w:cs="Calibri"/>
    </w:rPr>
  </w:style>
  <w:style w:type="character" w:customStyle="1" w:styleId="UnresolvedMention1">
    <w:name w:val="Unresolved Mention1"/>
    <w:basedOn w:val="DefaultParagraphFont"/>
    <w:uiPriority w:val="99"/>
    <w:semiHidden/>
    <w:unhideWhenUsed/>
    <w:rsid w:val="00C24672"/>
    <w:rPr>
      <w:color w:val="605E5C"/>
      <w:shd w:val="clear" w:color="auto" w:fill="E1DFDD"/>
    </w:rPr>
  </w:style>
  <w:style w:type="paragraph" w:styleId="NoSpacing">
    <w:name w:val="No Spacing"/>
    <w:uiPriority w:val="1"/>
    <w:qFormat/>
    <w:rsid w:val="00F255D5"/>
    <w:pPr>
      <w:spacing w:after="0" w:line="240" w:lineRule="auto"/>
    </w:pPr>
    <w:rPr>
      <w:kern w:val="2"/>
      <w14:ligatures w14:val="standardContextual"/>
    </w:rPr>
  </w:style>
  <w:style w:type="character" w:customStyle="1" w:styleId="whitespace-normal">
    <w:name w:val="whitespace-normal"/>
    <w:basedOn w:val="DefaultParagraphFont"/>
    <w:rsid w:val="00342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20224">
      <w:bodyDiv w:val="1"/>
      <w:marLeft w:val="0"/>
      <w:marRight w:val="0"/>
      <w:marTop w:val="0"/>
      <w:marBottom w:val="0"/>
      <w:divBdr>
        <w:top w:val="none" w:sz="0" w:space="0" w:color="auto"/>
        <w:left w:val="none" w:sz="0" w:space="0" w:color="auto"/>
        <w:bottom w:val="none" w:sz="0" w:space="0" w:color="auto"/>
        <w:right w:val="none" w:sz="0" w:space="0" w:color="auto"/>
      </w:divBdr>
    </w:div>
    <w:div w:id="138038571">
      <w:bodyDiv w:val="1"/>
      <w:marLeft w:val="0"/>
      <w:marRight w:val="0"/>
      <w:marTop w:val="0"/>
      <w:marBottom w:val="0"/>
      <w:divBdr>
        <w:top w:val="none" w:sz="0" w:space="0" w:color="auto"/>
        <w:left w:val="none" w:sz="0" w:space="0" w:color="auto"/>
        <w:bottom w:val="none" w:sz="0" w:space="0" w:color="auto"/>
        <w:right w:val="none" w:sz="0" w:space="0" w:color="auto"/>
      </w:divBdr>
    </w:div>
    <w:div w:id="141848030">
      <w:bodyDiv w:val="1"/>
      <w:marLeft w:val="360"/>
      <w:marRight w:val="360"/>
      <w:marTop w:val="360"/>
      <w:marBottom w:val="360"/>
      <w:divBdr>
        <w:top w:val="none" w:sz="0" w:space="0" w:color="auto"/>
        <w:left w:val="none" w:sz="0" w:space="0" w:color="auto"/>
        <w:bottom w:val="none" w:sz="0" w:space="0" w:color="auto"/>
        <w:right w:val="none" w:sz="0" w:space="0" w:color="auto"/>
      </w:divBdr>
    </w:div>
    <w:div w:id="180516104">
      <w:bodyDiv w:val="1"/>
      <w:marLeft w:val="360"/>
      <w:marRight w:val="360"/>
      <w:marTop w:val="360"/>
      <w:marBottom w:val="360"/>
      <w:divBdr>
        <w:top w:val="none" w:sz="0" w:space="0" w:color="auto"/>
        <w:left w:val="none" w:sz="0" w:space="0" w:color="auto"/>
        <w:bottom w:val="none" w:sz="0" w:space="0" w:color="auto"/>
        <w:right w:val="none" w:sz="0" w:space="0" w:color="auto"/>
      </w:divBdr>
    </w:div>
    <w:div w:id="398215892">
      <w:bodyDiv w:val="1"/>
      <w:marLeft w:val="0"/>
      <w:marRight w:val="0"/>
      <w:marTop w:val="0"/>
      <w:marBottom w:val="0"/>
      <w:divBdr>
        <w:top w:val="none" w:sz="0" w:space="0" w:color="auto"/>
        <w:left w:val="none" w:sz="0" w:space="0" w:color="auto"/>
        <w:bottom w:val="none" w:sz="0" w:space="0" w:color="auto"/>
        <w:right w:val="none" w:sz="0" w:space="0" w:color="auto"/>
      </w:divBdr>
    </w:div>
    <w:div w:id="401374157">
      <w:bodyDiv w:val="1"/>
      <w:marLeft w:val="0"/>
      <w:marRight w:val="0"/>
      <w:marTop w:val="0"/>
      <w:marBottom w:val="0"/>
      <w:divBdr>
        <w:top w:val="none" w:sz="0" w:space="0" w:color="auto"/>
        <w:left w:val="none" w:sz="0" w:space="0" w:color="auto"/>
        <w:bottom w:val="none" w:sz="0" w:space="0" w:color="auto"/>
        <w:right w:val="none" w:sz="0" w:space="0" w:color="auto"/>
      </w:divBdr>
    </w:div>
    <w:div w:id="632953653">
      <w:bodyDiv w:val="1"/>
      <w:marLeft w:val="0"/>
      <w:marRight w:val="0"/>
      <w:marTop w:val="0"/>
      <w:marBottom w:val="0"/>
      <w:divBdr>
        <w:top w:val="none" w:sz="0" w:space="0" w:color="auto"/>
        <w:left w:val="none" w:sz="0" w:space="0" w:color="auto"/>
        <w:bottom w:val="none" w:sz="0" w:space="0" w:color="auto"/>
        <w:right w:val="none" w:sz="0" w:space="0" w:color="auto"/>
      </w:divBdr>
    </w:div>
    <w:div w:id="658581678">
      <w:bodyDiv w:val="1"/>
      <w:marLeft w:val="0"/>
      <w:marRight w:val="0"/>
      <w:marTop w:val="0"/>
      <w:marBottom w:val="0"/>
      <w:divBdr>
        <w:top w:val="none" w:sz="0" w:space="0" w:color="auto"/>
        <w:left w:val="none" w:sz="0" w:space="0" w:color="auto"/>
        <w:bottom w:val="none" w:sz="0" w:space="0" w:color="auto"/>
        <w:right w:val="none" w:sz="0" w:space="0" w:color="auto"/>
      </w:divBdr>
    </w:div>
    <w:div w:id="993486131">
      <w:bodyDiv w:val="1"/>
      <w:marLeft w:val="0"/>
      <w:marRight w:val="0"/>
      <w:marTop w:val="0"/>
      <w:marBottom w:val="0"/>
      <w:divBdr>
        <w:top w:val="none" w:sz="0" w:space="0" w:color="auto"/>
        <w:left w:val="none" w:sz="0" w:space="0" w:color="auto"/>
        <w:bottom w:val="none" w:sz="0" w:space="0" w:color="auto"/>
        <w:right w:val="none" w:sz="0" w:space="0" w:color="auto"/>
      </w:divBdr>
    </w:div>
    <w:div w:id="1196390023">
      <w:bodyDiv w:val="1"/>
      <w:marLeft w:val="0"/>
      <w:marRight w:val="0"/>
      <w:marTop w:val="0"/>
      <w:marBottom w:val="0"/>
      <w:divBdr>
        <w:top w:val="none" w:sz="0" w:space="0" w:color="auto"/>
        <w:left w:val="none" w:sz="0" w:space="0" w:color="auto"/>
        <w:bottom w:val="none" w:sz="0" w:space="0" w:color="auto"/>
        <w:right w:val="none" w:sz="0" w:space="0" w:color="auto"/>
      </w:divBdr>
    </w:div>
    <w:div w:id="1951160813">
      <w:bodyDiv w:val="1"/>
      <w:marLeft w:val="0"/>
      <w:marRight w:val="0"/>
      <w:marTop w:val="0"/>
      <w:marBottom w:val="0"/>
      <w:divBdr>
        <w:top w:val="none" w:sz="0" w:space="0" w:color="auto"/>
        <w:left w:val="none" w:sz="0" w:space="0" w:color="auto"/>
        <w:bottom w:val="none" w:sz="0" w:space="0" w:color="auto"/>
        <w:right w:val="none" w:sz="0" w:space="0" w:color="auto"/>
      </w:divBdr>
    </w:div>
    <w:div w:id="1960261239">
      <w:bodyDiv w:val="1"/>
      <w:marLeft w:val="0"/>
      <w:marRight w:val="0"/>
      <w:marTop w:val="0"/>
      <w:marBottom w:val="0"/>
      <w:divBdr>
        <w:top w:val="none" w:sz="0" w:space="0" w:color="auto"/>
        <w:left w:val="none" w:sz="0" w:space="0" w:color="auto"/>
        <w:bottom w:val="none" w:sz="0" w:space="0" w:color="auto"/>
        <w:right w:val="none" w:sz="0" w:space="0" w:color="auto"/>
      </w:divBdr>
    </w:div>
    <w:div w:id="21286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jcrt.org/papers/IJPUB1801321.pdf" TargetMode="External"/><Relationship Id="rId18" Type="http://schemas.openxmlformats.org/officeDocument/2006/relationships/hyperlink" Target="https://www.education.gov.in/sites/upload_files/mhrd/files/upload_document/rte.pdf" TargetMode="External"/><Relationship Id="rId26" Type="http://schemas.openxmlformats.org/officeDocument/2006/relationships/hyperlink" Target="https://www.ugc.gov.in/pdfnews/8023719_guidelines-for-cbcs.pdf" TargetMode="External"/><Relationship Id="rId21" Type="http://schemas.openxmlformats.org/officeDocument/2006/relationships/hyperlink" Target="https://ncert.nic.in/pdf/nc-framework/nf2005-english.pdf"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tnteuijer.com/publication/Page%20No-52-57.pdf" TargetMode="External"/><Relationship Id="rId17" Type="http://schemas.openxmlformats.org/officeDocument/2006/relationships/hyperlink" Target="https://www.education.gov.in/sites/upload_files/mhrd/files/document-reports/POA_1992.pdf" TargetMode="External"/><Relationship Id="rId25" Type="http://schemas.openxmlformats.org/officeDocument/2006/relationships/hyperlink" Target="http://www.ugc.ac.in/pdfnews/9555132_Guidelines.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ib.gov.in/PressReleasePage.aspx?PRID=1904184" TargetMode="External"/><Relationship Id="rId20" Type="http://schemas.openxmlformats.org/officeDocument/2006/relationships/hyperlink" Target="https://ncte.gov.in/website/ActandRegulation.aspx" TargetMode="External"/><Relationship Id="rId29" Type="http://schemas.openxmlformats.org/officeDocument/2006/relationships/hyperlink" Target="https://www.pnrjournal.com/index.php/home/article/view/7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jnrd.org/papers/IJNRD2209042.pdf" TargetMode="External"/><Relationship Id="rId24" Type="http://schemas.openxmlformats.org/officeDocument/2006/relationships/hyperlink" Target="http://dx.doi.org/10.17051/ilkonline.2021.01.738"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jcrt.org/papers/IJCRT2303512.pdf" TargetMode="External"/><Relationship Id="rId23" Type="http://schemas.openxmlformats.org/officeDocument/2006/relationships/hyperlink" Target="http://oaji.net/articles/2016/1201-1460181554.pdf" TargetMode="External"/><Relationship Id="rId28" Type="http://schemas.openxmlformats.org/officeDocument/2006/relationships/hyperlink" Target="https://www.ugc.gov.in/pdfnews/9028476_Report-of-National-Credit-Framework.pdf" TargetMode="External"/><Relationship Id="rId36" Type="http://schemas.openxmlformats.org/officeDocument/2006/relationships/fontTable" Target="fontTable.xml"/><Relationship Id="rId10" Type="http://schemas.openxmlformats.org/officeDocument/2006/relationships/hyperlink" Target="https://www.tandfonline.com/action/showCitFormats?doi=10.1080/10901027.2010.523772" TargetMode="External"/><Relationship Id="rId19" Type="http://schemas.openxmlformats.org/officeDocument/2006/relationships/hyperlink" Target="https://ncte.gov.in/website/ActStatutes.asp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5281/zenodo.61654" TargetMode="External"/><Relationship Id="rId14" Type="http://schemas.openxmlformats.org/officeDocument/2006/relationships/hyperlink" Target="https://doi.org/10.15415/iie.2019.71001" TargetMode="External"/><Relationship Id="rId22" Type="http://schemas.openxmlformats.org/officeDocument/2006/relationships/hyperlink" Target="https://www.ijrar.org/papers/IJRAR1903407.pdf" TargetMode="External"/><Relationship Id="rId27" Type="http://schemas.openxmlformats.org/officeDocument/2006/relationships/hyperlink" Target="https://www.ugc.gov.in/pdfnews/7193743_FYUGP.pdf"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dx.doi.org/10.5281/zenodo.16104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652D8-8546-4A56-8626-328E750F3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16105</TotalTime>
  <Pages>15</Pages>
  <Words>5547</Words>
  <Characters>31623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970</cp:revision>
  <dcterms:created xsi:type="dcterms:W3CDTF">2023-07-06T07:17:00Z</dcterms:created>
  <dcterms:modified xsi:type="dcterms:W3CDTF">2026-03-31T07:48:00Z</dcterms:modified>
</cp:coreProperties>
</file>