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E1A" w:rsidRDefault="004B2940">
      <w:pPr>
        <w:pStyle w:val="Title"/>
      </w:pPr>
      <w:r>
        <w:t>Self-Medication:</w:t>
      </w:r>
      <w:r>
        <w:rPr>
          <w:spacing w:val="-19"/>
        </w:rPr>
        <w:t xml:space="preserve"> </w:t>
      </w:r>
      <w:r>
        <w:t>Perceived</w:t>
      </w:r>
      <w:r>
        <w:rPr>
          <w:spacing w:val="-19"/>
        </w:rPr>
        <w:t xml:space="preserve"> </w:t>
      </w:r>
      <w:r>
        <w:t>Severity and</w:t>
      </w:r>
      <w:r>
        <w:rPr>
          <w:spacing w:val="-7"/>
        </w:rPr>
        <w:t xml:space="preserve"> </w:t>
      </w:r>
      <w:r>
        <w:t>Practices</w:t>
      </w:r>
      <w:r>
        <w:rPr>
          <w:spacing w:val="-7"/>
        </w:rPr>
        <w:t xml:space="preserve"> </w:t>
      </w:r>
      <w:r>
        <w:t>Among</w:t>
      </w:r>
      <w:r>
        <w:rPr>
          <w:spacing w:val="-7"/>
        </w:rPr>
        <w:t xml:space="preserve"> </w:t>
      </w:r>
      <w:r>
        <w:t>Old</w:t>
      </w:r>
      <w:r>
        <w:rPr>
          <w:spacing w:val="-7"/>
        </w:rPr>
        <w:t xml:space="preserve"> </w:t>
      </w:r>
      <w:r>
        <w:t>Adults</w:t>
      </w:r>
      <w:r>
        <w:rPr>
          <w:spacing w:val="-7"/>
        </w:rPr>
        <w:t xml:space="preserve"> </w:t>
      </w:r>
      <w:r>
        <w:t>in</w:t>
      </w:r>
      <w:r>
        <w:rPr>
          <w:spacing w:val="-7"/>
        </w:rPr>
        <w:t xml:space="preserve"> </w:t>
      </w:r>
      <w:r>
        <w:t>a Selected Municipality in Iloilo</w:t>
      </w:r>
    </w:p>
    <w:p w:rsidR="00A57E1A" w:rsidRDefault="004B2940">
      <w:pPr>
        <w:pStyle w:val="BodyText"/>
        <w:spacing w:before="55"/>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927091</wp:posOffset>
                </wp:positionH>
                <wp:positionV relativeFrom="paragraph">
                  <wp:posOffset>196360</wp:posOffset>
                </wp:positionV>
                <wp:extent cx="59315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1535" cy="1270"/>
                        </a:xfrm>
                        <a:custGeom>
                          <a:avLst/>
                          <a:gdLst/>
                          <a:ahLst/>
                          <a:cxnLst/>
                          <a:rect l="l" t="t" r="r" b="b"/>
                          <a:pathLst>
                            <a:path w="5931535">
                              <a:moveTo>
                                <a:pt x="0" y="0"/>
                              </a:moveTo>
                              <a:lnTo>
                                <a:pt x="5930908" y="0"/>
                              </a:lnTo>
                            </a:path>
                          </a:pathLst>
                        </a:custGeom>
                        <a:ln w="1128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D004B" id="Graphic 1" o:spid="_x0000_s1026" style="position:absolute;margin-left:73pt;margin-top:15.45pt;width:467.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3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" path="m,l5930908,e" filled="f" strokeweight=".31342mm">
                <v:path arrowok="t"/>
                <w10:wrap type="topAndBottom" anchorx="page"/>
              </v:shape>
            </w:pict>
          </mc:Fallback>
        </mc:AlternateContent>
      </w:r>
    </w:p>
    <w:p w:rsidR="00A57E1A" w:rsidRDefault="00A57E1A">
      <w:pPr>
        <w:pStyle w:val="BodyText"/>
        <w:spacing w:before="72"/>
      </w:pPr>
    </w:p>
    <w:p w:rsidR="00A57E1A" w:rsidRDefault="004B2940">
      <w:pPr>
        <w:pStyle w:val="Heading3"/>
        <w:spacing w:after="31"/>
        <w:ind w:left="-1" w:firstLine="0"/>
      </w:pPr>
      <w:r>
        <w:rPr>
          <w:spacing w:val="-2"/>
        </w:rPr>
        <w:t>Abstract</w:t>
      </w:r>
    </w:p>
    <w:p w:rsidR="00A57E1A" w:rsidRDefault="004B2940">
      <w:pPr>
        <w:pStyle w:val="BodyText"/>
        <w:ind w:left="-1"/>
        <w:rPr>
          <w:rFonts w:ascii="Arial"/>
          <w:sz w:val="20"/>
        </w:rPr>
      </w:pPr>
      <w:r>
        <w:rPr>
          <w:rFonts w:ascii="Arial"/>
          <w:noProof/>
          <w:sz w:val="20"/>
        </w:rPr>
        <mc:AlternateContent>
          <mc:Choice Requires="wps">
            <w:drawing>
              <wp:inline distT="0" distB="0" distL="0" distR="0">
                <wp:extent cx="5943600" cy="3657600"/>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657600"/>
                        </a:xfrm>
                        <a:prstGeom prst="rect">
                          <a:avLst/>
                        </a:prstGeom>
                        <a:ln w="9524">
                          <a:solidFill>
                            <a:srgbClr val="000000"/>
                          </a:solidFill>
                          <a:prstDash val="solid"/>
                        </a:ln>
                      </wps:spPr>
                      <wps:txbx>
                        <w:txbxContent>
                          <w:p w:rsidR="00A57E1A" w:rsidRDefault="004B2940">
                            <w:pPr>
                              <w:pStyle w:val="BodyText"/>
                              <w:spacing w:before="112" w:line="276" w:lineRule="auto"/>
                              <w:ind w:left="90" w:right="103"/>
                              <w:jc w:val="both"/>
                            </w:pPr>
                            <w:r>
                              <w:t>Self-medication remains to be a major challenge in the healthcare setting and often considered as self-care for most adults. These old adults often turn to self-medication to cope with the combined effects of several factors including physiologic and cogni</w:t>
                            </w:r>
                            <w:r>
                              <w:t>tive factors. This study aimed to determine the relationship between perceived severity and self-medication practices</w:t>
                            </w:r>
                            <w:r>
                              <w:rPr>
                                <w:spacing w:val="80"/>
                                <w:w w:val="150"/>
                              </w:rPr>
                              <w:t xml:space="preserve"> </w:t>
                            </w:r>
                            <w:r>
                              <w:t>of</w:t>
                            </w:r>
                            <w:r>
                              <w:rPr>
                                <w:spacing w:val="80"/>
                                <w:w w:val="150"/>
                              </w:rPr>
                              <w:t xml:space="preserve"> </w:t>
                            </w:r>
                            <w:r>
                              <w:t>old</w:t>
                            </w:r>
                            <w:r>
                              <w:rPr>
                                <w:spacing w:val="80"/>
                                <w:w w:val="150"/>
                              </w:rPr>
                              <w:t xml:space="preserve"> </w:t>
                            </w:r>
                            <w:r>
                              <w:t>adults</w:t>
                            </w:r>
                            <w:r>
                              <w:rPr>
                                <w:spacing w:val="80"/>
                                <w:w w:val="150"/>
                              </w:rPr>
                              <w:t xml:space="preserve"> </w:t>
                            </w:r>
                            <w:r>
                              <w:t>in</w:t>
                            </w:r>
                            <w:r>
                              <w:rPr>
                                <w:spacing w:val="80"/>
                                <w:w w:val="150"/>
                              </w:rPr>
                              <w:t xml:space="preserve"> </w:t>
                            </w:r>
                            <w:r>
                              <w:t>a</w:t>
                            </w:r>
                            <w:r>
                              <w:rPr>
                                <w:spacing w:val="80"/>
                                <w:w w:val="150"/>
                              </w:rPr>
                              <w:t xml:space="preserve"> </w:t>
                            </w:r>
                            <w:r>
                              <w:t>selected</w:t>
                            </w:r>
                            <w:r>
                              <w:rPr>
                                <w:spacing w:val="80"/>
                                <w:w w:val="150"/>
                              </w:rPr>
                              <w:t xml:space="preserve"> </w:t>
                            </w:r>
                            <w:r>
                              <w:t>municipality</w:t>
                            </w:r>
                            <w:r>
                              <w:rPr>
                                <w:spacing w:val="80"/>
                                <w:w w:val="150"/>
                              </w:rPr>
                              <w:t xml:space="preserve"> </w:t>
                            </w:r>
                            <w:r>
                              <w:t>in</w:t>
                            </w:r>
                            <w:r>
                              <w:rPr>
                                <w:spacing w:val="80"/>
                                <w:w w:val="150"/>
                              </w:rPr>
                              <w:t xml:space="preserve"> </w:t>
                            </w:r>
                            <w:r>
                              <w:t>Iloilo.</w:t>
                            </w:r>
                            <w:r>
                              <w:rPr>
                                <w:spacing w:val="80"/>
                                <w:w w:val="150"/>
                              </w:rPr>
                              <w:t xml:space="preserve"> </w:t>
                            </w:r>
                            <w:r>
                              <w:t>A</w:t>
                            </w:r>
                            <w:r>
                              <w:rPr>
                                <w:spacing w:val="80"/>
                                <w:w w:val="150"/>
                              </w:rPr>
                              <w:t xml:space="preserve"> </w:t>
                            </w:r>
                            <w:r>
                              <w:t xml:space="preserve">quantitative descriptive-correlational design with survey approach as an instrument </w:t>
                            </w:r>
                            <w:r>
                              <w:t>to gather data was utilized involving 186 old adults. This study underwent an ethical review process before collecting any data and was granted an ethical clearance. Findings revealed that the level of perceived severity of self-medication among the respon</w:t>
                            </w:r>
                            <w:r>
                              <w:t xml:space="preserve">dents was high, indicating that they are aware of the potential risks and serious effects associated with self-medication. In contrast, the level of self-medication practices was low, which suggests that old adults in this study generally do not engage in </w:t>
                            </w:r>
                            <w:r>
                              <w:t>such behaviors.</w:t>
                            </w:r>
                            <w:r>
                              <w:rPr>
                                <w:spacing w:val="40"/>
                              </w:rPr>
                              <w:t xml:space="preserve"> </w:t>
                            </w:r>
                            <w:r>
                              <w:t>In conclusion, these findings indicate that perceived severity plays an important role in influencing self-medication practices, which means</w:t>
                            </w:r>
                            <w:r>
                              <w:rPr>
                                <w:spacing w:val="40"/>
                              </w:rPr>
                              <w:t xml:space="preserve"> </w:t>
                            </w:r>
                            <w:r>
                              <w:t>that</w:t>
                            </w:r>
                            <w:r>
                              <w:rPr>
                                <w:spacing w:val="40"/>
                              </w:rPr>
                              <w:t xml:space="preserve"> </w:t>
                            </w:r>
                            <w:r>
                              <w:t>the</w:t>
                            </w:r>
                            <w:r>
                              <w:rPr>
                                <w:spacing w:val="40"/>
                              </w:rPr>
                              <w:t xml:space="preserve"> </w:t>
                            </w:r>
                            <w:r>
                              <w:t>greater</w:t>
                            </w:r>
                            <w:r>
                              <w:rPr>
                                <w:spacing w:val="40"/>
                              </w:rPr>
                              <w:t xml:space="preserve"> </w:t>
                            </w:r>
                            <w:r>
                              <w:t>awareness</w:t>
                            </w:r>
                            <w:r>
                              <w:rPr>
                                <w:spacing w:val="40"/>
                              </w:rPr>
                              <w:t xml:space="preserve"> </w:t>
                            </w:r>
                            <w:r>
                              <w:t>of</w:t>
                            </w:r>
                            <w:r>
                              <w:rPr>
                                <w:spacing w:val="40"/>
                              </w:rPr>
                              <w:t xml:space="preserve"> </w:t>
                            </w:r>
                            <w:r>
                              <w:t>the</w:t>
                            </w:r>
                            <w:r>
                              <w:rPr>
                                <w:spacing w:val="40"/>
                              </w:rPr>
                              <w:t xml:space="preserve"> </w:t>
                            </w:r>
                            <w:r>
                              <w:t>consequences,</w:t>
                            </w:r>
                            <w:r>
                              <w:rPr>
                                <w:spacing w:val="40"/>
                              </w:rPr>
                              <w:t xml:space="preserve"> </w:t>
                            </w:r>
                            <w:r>
                              <w:t>the</w:t>
                            </w:r>
                            <w:r>
                              <w:rPr>
                                <w:spacing w:val="40"/>
                              </w:rPr>
                              <w:t xml:space="preserve"> </w:t>
                            </w:r>
                            <w:r>
                              <w:t>lower</w:t>
                            </w:r>
                            <w:r>
                              <w:rPr>
                                <w:spacing w:val="40"/>
                              </w:rPr>
                              <w:t xml:space="preserve"> </w:t>
                            </w:r>
                            <w:r>
                              <w:t>the</w:t>
                            </w:r>
                            <w:r>
                              <w:rPr>
                                <w:spacing w:val="40"/>
                              </w:rPr>
                              <w:t xml:space="preserve"> </w:t>
                            </w:r>
                            <w:r>
                              <w:t>engagement</w:t>
                            </w:r>
                            <w:r>
                              <w:rPr>
                                <w:spacing w:val="40"/>
                              </w:rPr>
                              <w:t xml:space="preserve"> </w:t>
                            </w:r>
                            <w:r>
                              <w:t>in self-medication among t</w:t>
                            </w:r>
                            <w:r>
                              <w:t>he old adults. These findings highlighted the importance of enhancing the healthcare system towards utilization of self-medication which will be of great benefit to</w:t>
                            </w:r>
                            <w:r>
                              <w:rPr>
                                <w:spacing w:val="40"/>
                              </w:rPr>
                              <w:t xml:space="preserve"> </w:t>
                            </w:r>
                            <w:r>
                              <w:t>the elderly population. It is recommended that providers develop accessible health educatio</w:t>
                            </w:r>
                            <w:r>
                              <w:t>n campaigns focused on risks and consequences involving self-medication and expand the scope to include diverse geographical locations and larger populations.</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468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" filled="f" strokeweight=".26456mm">
                <v:path arrowok="t"/>
                <v:textbox inset="0,0,0,0">
                  <w:txbxContent>
                    <w:p w:rsidR="00A57E1A" w:rsidRDefault="004B2940">
                      <w:pPr>
                        <w:pStyle w:val="BodyText"/>
                        <w:spacing w:before="112" w:line="276" w:lineRule="auto"/>
                        <w:ind w:left="90" w:right="103"/>
                        <w:jc w:val="both"/>
                      </w:pPr>
                      <w:r>
                        <w:t>Self-medication remains to be a major challenge in the healthcare setting and often considered as self-care for most adults. These old adults often turn to self-medication to cope with the combined effects of several factors including physiologic and cogni</w:t>
                      </w:r>
                      <w:r>
                        <w:t>tive factors. This study aimed to determine the relationship between perceived severity and self-medication practices</w:t>
                      </w:r>
                      <w:r>
                        <w:rPr>
                          <w:spacing w:val="80"/>
                          <w:w w:val="150"/>
                        </w:rPr>
                        <w:t xml:space="preserve"> </w:t>
                      </w:r>
                      <w:r>
                        <w:t>of</w:t>
                      </w:r>
                      <w:r>
                        <w:rPr>
                          <w:spacing w:val="80"/>
                          <w:w w:val="150"/>
                        </w:rPr>
                        <w:t xml:space="preserve"> </w:t>
                      </w:r>
                      <w:r>
                        <w:t>old</w:t>
                      </w:r>
                      <w:r>
                        <w:rPr>
                          <w:spacing w:val="80"/>
                          <w:w w:val="150"/>
                        </w:rPr>
                        <w:t xml:space="preserve"> </w:t>
                      </w:r>
                      <w:r>
                        <w:t>adults</w:t>
                      </w:r>
                      <w:r>
                        <w:rPr>
                          <w:spacing w:val="80"/>
                          <w:w w:val="150"/>
                        </w:rPr>
                        <w:t xml:space="preserve"> </w:t>
                      </w:r>
                      <w:r>
                        <w:t>in</w:t>
                      </w:r>
                      <w:r>
                        <w:rPr>
                          <w:spacing w:val="80"/>
                          <w:w w:val="150"/>
                        </w:rPr>
                        <w:t xml:space="preserve"> </w:t>
                      </w:r>
                      <w:r>
                        <w:t>a</w:t>
                      </w:r>
                      <w:r>
                        <w:rPr>
                          <w:spacing w:val="80"/>
                          <w:w w:val="150"/>
                        </w:rPr>
                        <w:t xml:space="preserve"> </w:t>
                      </w:r>
                      <w:r>
                        <w:t>selected</w:t>
                      </w:r>
                      <w:r>
                        <w:rPr>
                          <w:spacing w:val="80"/>
                          <w:w w:val="150"/>
                        </w:rPr>
                        <w:t xml:space="preserve"> </w:t>
                      </w:r>
                      <w:r>
                        <w:t>municipality</w:t>
                      </w:r>
                      <w:r>
                        <w:rPr>
                          <w:spacing w:val="80"/>
                          <w:w w:val="150"/>
                        </w:rPr>
                        <w:t xml:space="preserve"> </w:t>
                      </w:r>
                      <w:r>
                        <w:t>in</w:t>
                      </w:r>
                      <w:r>
                        <w:rPr>
                          <w:spacing w:val="80"/>
                          <w:w w:val="150"/>
                        </w:rPr>
                        <w:t xml:space="preserve"> </w:t>
                      </w:r>
                      <w:r>
                        <w:t>Iloilo.</w:t>
                      </w:r>
                      <w:r>
                        <w:rPr>
                          <w:spacing w:val="80"/>
                          <w:w w:val="150"/>
                        </w:rPr>
                        <w:t xml:space="preserve"> </w:t>
                      </w:r>
                      <w:r>
                        <w:t>A</w:t>
                      </w:r>
                      <w:r>
                        <w:rPr>
                          <w:spacing w:val="80"/>
                          <w:w w:val="150"/>
                        </w:rPr>
                        <w:t xml:space="preserve"> </w:t>
                      </w:r>
                      <w:r>
                        <w:t xml:space="preserve">quantitative descriptive-correlational design with survey approach as an instrument </w:t>
                      </w:r>
                      <w:r>
                        <w:t>to gather data was utilized involving 186 old adults. This study underwent an ethical review process before collecting any data and was granted an ethical clearance. Findings revealed that the level of perceived severity of self-medication among the respon</w:t>
                      </w:r>
                      <w:r>
                        <w:t xml:space="preserve">dents was high, indicating that they are aware of the potential risks and serious effects associated with self-medication. In contrast, the level of self-medication practices was low, which suggests that old adults in this study generally do not engage in </w:t>
                      </w:r>
                      <w:r>
                        <w:t>such behaviors.</w:t>
                      </w:r>
                      <w:r>
                        <w:rPr>
                          <w:spacing w:val="40"/>
                        </w:rPr>
                        <w:t xml:space="preserve"> </w:t>
                      </w:r>
                      <w:r>
                        <w:t>In conclusion, these findings indicate that perceived severity plays an important role in influencing self-medication practices, which means</w:t>
                      </w:r>
                      <w:r>
                        <w:rPr>
                          <w:spacing w:val="40"/>
                        </w:rPr>
                        <w:t xml:space="preserve"> </w:t>
                      </w:r>
                      <w:r>
                        <w:t>that</w:t>
                      </w:r>
                      <w:r>
                        <w:rPr>
                          <w:spacing w:val="40"/>
                        </w:rPr>
                        <w:t xml:space="preserve"> </w:t>
                      </w:r>
                      <w:r>
                        <w:t>the</w:t>
                      </w:r>
                      <w:r>
                        <w:rPr>
                          <w:spacing w:val="40"/>
                        </w:rPr>
                        <w:t xml:space="preserve"> </w:t>
                      </w:r>
                      <w:r>
                        <w:t>greater</w:t>
                      </w:r>
                      <w:r>
                        <w:rPr>
                          <w:spacing w:val="40"/>
                        </w:rPr>
                        <w:t xml:space="preserve"> </w:t>
                      </w:r>
                      <w:r>
                        <w:t>awareness</w:t>
                      </w:r>
                      <w:r>
                        <w:rPr>
                          <w:spacing w:val="40"/>
                        </w:rPr>
                        <w:t xml:space="preserve"> </w:t>
                      </w:r>
                      <w:r>
                        <w:t>of</w:t>
                      </w:r>
                      <w:r>
                        <w:rPr>
                          <w:spacing w:val="40"/>
                        </w:rPr>
                        <w:t xml:space="preserve"> </w:t>
                      </w:r>
                      <w:r>
                        <w:t>the</w:t>
                      </w:r>
                      <w:r>
                        <w:rPr>
                          <w:spacing w:val="40"/>
                        </w:rPr>
                        <w:t xml:space="preserve"> </w:t>
                      </w:r>
                      <w:r>
                        <w:t>consequences,</w:t>
                      </w:r>
                      <w:r>
                        <w:rPr>
                          <w:spacing w:val="40"/>
                        </w:rPr>
                        <w:t xml:space="preserve"> </w:t>
                      </w:r>
                      <w:r>
                        <w:t>the</w:t>
                      </w:r>
                      <w:r>
                        <w:rPr>
                          <w:spacing w:val="40"/>
                        </w:rPr>
                        <w:t xml:space="preserve"> </w:t>
                      </w:r>
                      <w:r>
                        <w:t>lower</w:t>
                      </w:r>
                      <w:r>
                        <w:rPr>
                          <w:spacing w:val="40"/>
                        </w:rPr>
                        <w:t xml:space="preserve"> </w:t>
                      </w:r>
                      <w:r>
                        <w:t>the</w:t>
                      </w:r>
                      <w:r>
                        <w:rPr>
                          <w:spacing w:val="40"/>
                        </w:rPr>
                        <w:t xml:space="preserve"> </w:t>
                      </w:r>
                      <w:r>
                        <w:t>engagement</w:t>
                      </w:r>
                      <w:r>
                        <w:rPr>
                          <w:spacing w:val="40"/>
                        </w:rPr>
                        <w:t xml:space="preserve"> </w:t>
                      </w:r>
                      <w:r>
                        <w:t>in self-medication among t</w:t>
                      </w:r>
                      <w:r>
                        <w:t>he old adults. These findings highlighted the importance of enhancing the healthcare system towards utilization of self-medication which will be of great benefit to</w:t>
                      </w:r>
                      <w:r>
                        <w:rPr>
                          <w:spacing w:val="40"/>
                        </w:rPr>
                        <w:t xml:space="preserve"> </w:t>
                      </w:r>
                      <w:r>
                        <w:t>the elderly population. It is recommended that providers develop accessible health educatio</w:t>
                      </w:r>
                      <w:r>
                        <w:t>n campaigns focused on risks and consequences involving self-medication and expand the scope to include diverse geographical locations and larger populations.</w:t>
                      </w:r>
                    </w:p>
                  </w:txbxContent>
                </v:textbox>
                <w10:anchorlock/>
              </v:shape>
            </w:pict>
          </mc:Fallback>
        </mc:AlternateContent>
      </w:r>
    </w:p>
    <w:p w:rsidR="00A57E1A" w:rsidRDefault="004B2940">
      <w:pPr>
        <w:pStyle w:val="BodyText"/>
        <w:rPr>
          <w:rFonts w:ascii="Arial"/>
          <w:b/>
          <w:sz w:val="16"/>
        </w:rPr>
      </w:pPr>
      <w:r>
        <w:rPr>
          <w:rFonts w:ascii="Arial"/>
          <w:b/>
          <w:noProof/>
          <w:sz w:val="16"/>
        </w:rPr>
        <mc:AlternateContent>
          <mc:Choice Requires="wps">
            <w:drawing>
              <wp:anchor distT="0" distB="0" distL="0" distR="0" simplePos="0" relativeHeight="487588864" behindDoc="1" locked="0" layoutInCell="1" allowOverlap="1">
                <wp:simplePos x="0" y="0"/>
                <wp:positionH relativeFrom="page">
                  <wp:posOffset>1556427</wp:posOffset>
                </wp:positionH>
                <wp:positionV relativeFrom="paragraph">
                  <wp:posOffset>132449</wp:posOffset>
                </wp:positionV>
                <wp:extent cx="46596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9630" cy="1270"/>
                        </a:xfrm>
                        <a:custGeom>
                          <a:avLst/>
                          <a:gdLst/>
                          <a:ahLst/>
                          <a:cxnLst/>
                          <a:rect l="l" t="t" r="r" b="b"/>
                          <a:pathLst>
                            <a:path w="4659630">
                              <a:moveTo>
                                <a:pt x="0" y="0"/>
                              </a:moveTo>
                              <a:lnTo>
                                <a:pt x="4659543" y="0"/>
                              </a:lnTo>
                            </a:path>
                          </a:pathLst>
                        </a:custGeom>
                        <a:ln w="88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1A0F96" id="Graphic 3" o:spid="_x0000_s1026" style="position:absolute;margin-left:122.55pt;margin-top:10.45pt;width:366.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659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" path="m,l4659543,e" filled="f" strokeweight=".24622mm">
                <v:path arrowok="t"/>
                <w10:wrap type="topAndBottom" anchorx="page"/>
              </v:shape>
            </w:pict>
          </mc:Fallback>
        </mc:AlternateContent>
      </w:r>
    </w:p>
    <w:p w:rsidR="00A57E1A" w:rsidRDefault="004B2940">
      <w:pPr>
        <w:pStyle w:val="BodyText"/>
        <w:spacing w:before="253" w:line="276" w:lineRule="auto"/>
        <w:ind w:left="-1" w:right="437"/>
      </w:pPr>
      <w:r>
        <w:rPr>
          <w:rFonts w:ascii="Arial"/>
          <w:b/>
        </w:rPr>
        <w:t>Keywords:</w:t>
      </w:r>
      <w:r>
        <w:rPr>
          <w:rFonts w:ascii="Arial"/>
          <w:b/>
          <w:spacing w:val="-6"/>
        </w:rPr>
        <w:t xml:space="preserve"> </w:t>
      </w:r>
      <w:r>
        <w:t>Self-medication,</w:t>
      </w:r>
      <w:r>
        <w:rPr>
          <w:spacing w:val="-6"/>
        </w:rPr>
        <w:t xml:space="preserve"> </w:t>
      </w:r>
      <w:r>
        <w:t>Self-medication</w:t>
      </w:r>
      <w:r>
        <w:rPr>
          <w:spacing w:val="-6"/>
        </w:rPr>
        <w:t xml:space="preserve"> </w:t>
      </w:r>
      <w:r>
        <w:t>practices,</w:t>
      </w:r>
      <w:r>
        <w:rPr>
          <w:spacing w:val="-6"/>
        </w:rPr>
        <w:t xml:space="preserve"> </w:t>
      </w:r>
      <w:r>
        <w:t>Old</w:t>
      </w:r>
      <w:r>
        <w:rPr>
          <w:spacing w:val="-6"/>
        </w:rPr>
        <w:t xml:space="preserve"> </w:t>
      </w:r>
      <w:r>
        <w:t>adults;</w:t>
      </w:r>
      <w:r>
        <w:rPr>
          <w:spacing w:val="-6"/>
        </w:rPr>
        <w:t xml:space="preserve"> </w:t>
      </w:r>
      <w:r>
        <w:t>Descriptive</w:t>
      </w:r>
      <w:r>
        <w:rPr>
          <w:spacing w:val="-6"/>
        </w:rPr>
        <w:t xml:space="preserve"> </w:t>
      </w:r>
      <w:r>
        <w:t xml:space="preserve">correlational </w:t>
      </w:r>
      <w:r>
        <w:rPr>
          <w:spacing w:val="-2"/>
        </w:rPr>
        <w:t>study</w:t>
      </w:r>
    </w:p>
    <w:p w:rsidR="00A57E1A" w:rsidRDefault="00A57E1A">
      <w:pPr>
        <w:pStyle w:val="BodyText"/>
        <w:spacing w:line="276" w:lineRule="auto"/>
        <w:sectPr w:rsidR="00A57E1A">
          <w:type w:val="continuous"/>
          <w:pgSz w:w="12240" w:h="15840"/>
          <w:pgMar w:top="1380" w:right="1080" w:bottom="280" w:left="1440" w:header="720" w:footer="720" w:gutter="0"/>
          <w:cols w:space="720"/>
        </w:sectPr>
      </w:pPr>
    </w:p>
    <w:p w:rsidR="00A57E1A" w:rsidRDefault="004B2940">
      <w:pPr>
        <w:pStyle w:val="Heading3"/>
        <w:numPr>
          <w:ilvl w:val="0"/>
          <w:numId w:val="1"/>
        </w:numPr>
        <w:tabs>
          <w:tab w:val="left" w:pos="242"/>
        </w:tabs>
        <w:spacing w:before="80"/>
        <w:ind w:left="242" w:hanging="243"/>
      </w:pPr>
      <w:r>
        <w:rPr>
          <w:spacing w:val="-2"/>
        </w:rPr>
        <w:lastRenderedPageBreak/>
        <w:t>Introduction</w:t>
      </w:r>
    </w:p>
    <w:p w:rsidR="00A57E1A" w:rsidRDefault="00A57E1A">
      <w:pPr>
        <w:pStyle w:val="BodyText"/>
        <w:spacing w:before="75"/>
        <w:rPr>
          <w:rFonts w:ascii="Arial"/>
          <w:b/>
        </w:rPr>
      </w:pPr>
    </w:p>
    <w:p w:rsidR="00A57E1A" w:rsidRDefault="004B2940">
      <w:pPr>
        <w:pStyle w:val="BodyText"/>
        <w:spacing w:before="1" w:line="276" w:lineRule="auto"/>
        <w:ind w:left="-1"/>
        <w:jc w:val="both"/>
        <w:rPr>
          <w:rFonts w:ascii="Times New Roman"/>
        </w:rPr>
      </w:pPr>
      <w:r>
        <w:t>Aging is a natural biological process experienced by all living organisms. In the Philippines,</w:t>
      </w:r>
      <w:r>
        <w:rPr>
          <w:spacing w:val="-7"/>
        </w:rPr>
        <w:t xml:space="preserve"> </w:t>
      </w:r>
      <w:r>
        <w:t>old</w:t>
      </w:r>
      <w:r>
        <w:rPr>
          <w:spacing w:val="-7"/>
        </w:rPr>
        <w:t xml:space="preserve"> </w:t>
      </w:r>
      <w:r>
        <w:t>adults</w:t>
      </w:r>
      <w:r>
        <w:rPr>
          <w:spacing w:val="-7"/>
        </w:rPr>
        <w:t xml:space="preserve"> </w:t>
      </w:r>
      <w:r>
        <w:t>are</w:t>
      </w:r>
      <w:r>
        <w:rPr>
          <w:spacing w:val="-7"/>
        </w:rPr>
        <w:t xml:space="preserve"> </w:t>
      </w:r>
      <w:r>
        <w:t>considered</w:t>
      </w:r>
      <w:r>
        <w:rPr>
          <w:spacing w:val="-7"/>
        </w:rPr>
        <w:t xml:space="preserve"> </w:t>
      </w:r>
      <w:r>
        <w:t>one</w:t>
      </w:r>
      <w:r>
        <w:rPr>
          <w:spacing w:val="-7"/>
        </w:rPr>
        <w:t xml:space="preserve"> </w:t>
      </w:r>
      <w:r>
        <w:t>of the most</w:t>
      </w:r>
      <w:r>
        <w:rPr>
          <w:spacing w:val="-6"/>
        </w:rPr>
        <w:t xml:space="preserve"> </w:t>
      </w:r>
      <w:r>
        <w:t>vulnerable</w:t>
      </w:r>
      <w:r>
        <w:rPr>
          <w:spacing w:val="-6"/>
        </w:rPr>
        <w:t xml:space="preserve"> </w:t>
      </w:r>
      <w:r>
        <w:t>groups</w:t>
      </w:r>
      <w:r>
        <w:rPr>
          <w:spacing w:val="-6"/>
        </w:rPr>
        <w:t xml:space="preserve"> </w:t>
      </w:r>
      <w:r>
        <w:t>in</w:t>
      </w:r>
      <w:r>
        <w:rPr>
          <w:spacing w:val="-6"/>
        </w:rPr>
        <w:t xml:space="preserve"> </w:t>
      </w:r>
      <w:r>
        <w:t>society</w:t>
      </w:r>
      <w:r>
        <w:rPr>
          <w:spacing w:val="-6"/>
        </w:rPr>
        <w:t xml:space="preserve"> </w:t>
      </w:r>
      <w:r>
        <w:t>due</w:t>
      </w:r>
      <w:r>
        <w:rPr>
          <w:spacing w:val="-6"/>
        </w:rPr>
        <w:t xml:space="preserve"> </w:t>
      </w:r>
      <w:r>
        <w:t>to declining physiologic and cognitive functions.</w:t>
      </w:r>
      <w:r>
        <w:rPr>
          <w:spacing w:val="80"/>
          <w:w w:val="150"/>
        </w:rPr>
        <w:t xml:space="preserve"> </w:t>
      </w:r>
      <w:r>
        <w:t>Most</w:t>
      </w:r>
      <w:r>
        <w:rPr>
          <w:spacing w:val="80"/>
          <w:w w:val="150"/>
        </w:rPr>
        <w:t xml:space="preserve"> </w:t>
      </w:r>
      <w:r>
        <w:t>old</w:t>
      </w:r>
      <w:r>
        <w:rPr>
          <w:spacing w:val="80"/>
          <w:w w:val="150"/>
        </w:rPr>
        <w:t xml:space="preserve"> </w:t>
      </w:r>
      <w:proofErr w:type="gramStart"/>
      <w:r>
        <w:t>adults</w:t>
      </w:r>
      <w:proofErr w:type="gramEnd"/>
      <w:r>
        <w:rPr>
          <w:spacing w:val="80"/>
          <w:w w:val="150"/>
        </w:rPr>
        <w:t xml:space="preserve"> </w:t>
      </w:r>
      <w:r>
        <w:t>resort</w:t>
      </w:r>
      <w:r>
        <w:rPr>
          <w:spacing w:val="80"/>
          <w:w w:val="150"/>
        </w:rPr>
        <w:t xml:space="preserve"> </w:t>
      </w:r>
      <w:r>
        <w:t>to self-medication as a form of self-care to manage common health concerns. The use of over-the-counter (OTC) me</w:t>
      </w:r>
      <w:r>
        <w:t>dications is common among old adults because of financial limitations, limited access to</w:t>
      </w:r>
      <w:r>
        <w:rPr>
          <w:spacing w:val="-6"/>
        </w:rPr>
        <w:t xml:space="preserve"> </w:t>
      </w:r>
      <w:r>
        <w:t xml:space="preserve">health </w:t>
      </w:r>
      <w:proofErr w:type="gramStart"/>
      <w:r>
        <w:t>facilities,</w:t>
      </w:r>
      <w:r>
        <w:rPr>
          <w:spacing w:val="80"/>
          <w:w w:val="150"/>
        </w:rPr>
        <w:t xml:space="preserve">  </w:t>
      </w:r>
      <w:r>
        <w:t>and</w:t>
      </w:r>
      <w:proofErr w:type="gramEnd"/>
      <w:r>
        <w:rPr>
          <w:spacing w:val="80"/>
          <w:w w:val="150"/>
        </w:rPr>
        <w:t xml:space="preserve">  </w:t>
      </w:r>
      <w:r>
        <w:t>personal</w:t>
      </w:r>
      <w:r>
        <w:rPr>
          <w:spacing w:val="80"/>
          <w:w w:val="150"/>
        </w:rPr>
        <w:t xml:space="preserve">  </w:t>
      </w:r>
      <w:r>
        <w:t>beliefs.</w:t>
      </w:r>
      <w:r>
        <w:rPr>
          <w:spacing w:val="80"/>
        </w:rPr>
        <w:t xml:space="preserve"> </w:t>
      </w:r>
      <w:r>
        <w:t>Self-medication is often viewed as a convenient alternative to professional medical consultation because it is a less expen</w:t>
      </w:r>
      <w:r>
        <w:t>sive option (Waqar et al., 2023). However, this practice carries significant risks, including incorrect dosage, misdiagnosis, adverse drug reactions, and drug resistance</w:t>
      </w:r>
      <w:r>
        <w:rPr>
          <w:spacing w:val="-8"/>
        </w:rPr>
        <w:t xml:space="preserve"> </w:t>
      </w:r>
      <w:r>
        <w:t>when</w:t>
      </w:r>
      <w:r>
        <w:rPr>
          <w:spacing w:val="-8"/>
        </w:rPr>
        <w:t xml:space="preserve"> </w:t>
      </w:r>
      <w:r>
        <w:t>medications</w:t>
      </w:r>
      <w:r>
        <w:rPr>
          <w:spacing w:val="-8"/>
        </w:rPr>
        <w:t xml:space="preserve"> </w:t>
      </w:r>
      <w:r>
        <w:t>are</w:t>
      </w:r>
      <w:r>
        <w:rPr>
          <w:spacing w:val="-8"/>
        </w:rPr>
        <w:t xml:space="preserve"> </w:t>
      </w:r>
      <w:r>
        <w:t xml:space="preserve">taken without proper medical guidance </w:t>
      </w:r>
      <w:r>
        <w:rPr>
          <w:rFonts w:ascii="Times New Roman"/>
        </w:rPr>
        <w:t>(Rathod et al., 2023; Rashi</w:t>
      </w:r>
      <w:r>
        <w:rPr>
          <w:rFonts w:ascii="Times New Roman"/>
        </w:rPr>
        <w:t>d et al., 2020).</w:t>
      </w:r>
    </w:p>
    <w:p w:rsidR="00A57E1A" w:rsidRDefault="00A57E1A">
      <w:pPr>
        <w:pStyle w:val="BodyText"/>
        <w:spacing w:before="37"/>
        <w:rPr>
          <w:rFonts w:ascii="Times New Roman"/>
        </w:rPr>
      </w:pPr>
    </w:p>
    <w:p w:rsidR="00A57E1A" w:rsidRDefault="004B2940">
      <w:pPr>
        <w:pStyle w:val="BodyText"/>
        <w:spacing w:before="1" w:line="276" w:lineRule="auto"/>
        <w:ind w:left="-1"/>
        <w:jc w:val="both"/>
      </w:pPr>
      <w:r>
        <w:t>Globally, improving access to healthcare services remains a priority, as emphasized in the Sustainable Development Goals, particularly goal 3.8, which promotes good health and well-being for all ages (COA, 2025). Despite these efforts, ma</w:t>
      </w:r>
      <w:r>
        <w:t>ny elderly individuals still face barriers to healthcare access,</w:t>
      </w:r>
      <w:r>
        <w:rPr>
          <w:spacing w:val="80"/>
          <w:w w:val="150"/>
        </w:rPr>
        <w:t xml:space="preserve"> </w:t>
      </w:r>
      <w:r>
        <w:t>which</w:t>
      </w:r>
      <w:r>
        <w:rPr>
          <w:spacing w:val="80"/>
          <w:w w:val="150"/>
        </w:rPr>
        <w:t xml:space="preserve"> </w:t>
      </w:r>
      <w:r>
        <w:t>led</w:t>
      </w:r>
      <w:r>
        <w:rPr>
          <w:spacing w:val="80"/>
          <w:w w:val="150"/>
        </w:rPr>
        <w:t xml:space="preserve"> </w:t>
      </w:r>
      <w:r>
        <w:t>them</w:t>
      </w:r>
      <w:r>
        <w:rPr>
          <w:spacing w:val="80"/>
          <w:w w:val="150"/>
        </w:rPr>
        <w:t xml:space="preserve"> </w:t>
      </w:r>
      <w:r>
        <w:t>to</w:t>
      </w:r>
      <w:r>
        <w:rPr>
          <w:spacing w:val="80"/>
          <w:w w:val="150"/>
        </w:rPr>
        <w:t xml:space="preserve"> </w:t>
      </w:r>
      <w:r>
        <w:t>rely</w:t>
      </w:r>
      <w:r>
        <w:rPr>
          <w:spacing w:val="80"/>
          <w:w w:val="150"/>
        </w:rPr>
        <w:t xml:space="preserve"> </w:t>
      </w:r>
      <w:r>
        <w:t>on self-medication. Age-related physiologic changes involve absorption, metabolism, and elimination which further increase the risks associated with improper medication use (</w:t>
      </w:r>
      <w:proofErr w:type="spellStart"/>
      <w:r>
        <w:t>Brandão</w:t>
      </w:r>
      <w:proofErr w:type="spellEnd"/>
      <w:r>
        <w:t xml:space="preserve">, et al., 2020). However, understanding the perceptions about the severity </w:t>
      </w:r>
      <w:r>
        <w:t>of self-medication</w:t>
      </w:r>
      <w:r>
        <w:rPr>
          <w:spacing w:val="-6"/>
        </w:rPr>
        <w:t xml:space="preserve"> </w:t>
      </w:r>
      <w:r>
        <w:t>and</w:t>
      </w:r>
      <w:r>
        <w:rPr>
          <w:spacing w:val="-6"/>
        </w:rPr>
        <w:t xml:space="preserve"> </w:t>
      </w:r>
      <w:r>
        <w:t>the</w:t>
      </w:r>
      <w:r>
        <w:rPr>
          <w:spacing w:val="-6"/>
        </w:rPr>
        <w:t xml:space="preserve"> </w:t>
      </w:r>
      <w:r>
        <w:t xml:space="preserve">practices associated with it has not been fully </w:t>
      </w:r>
      <w:r>
        <w:rPr>
          <w:spacing w:val="-2"/>
        </w:rPr>
        <w:t>examined.</w:t>
      </w:r>
    </w:p>
    <w:p w:rsidR="00A57E1A" w:rsidRDefault="004B2940">
      <w:pPr>
        <w:pStyle w:val="BodyText"/>
        <w:spacing w:before="80" w:line="276" w:lineRule="auto"/>
        <w:ind w:right="358"/>
        <w:jc w:val="both"/>
      </w:pPr>
      <w:r>
        <w:br w:type="column"/>
      </w:r>
      <w:r>
        <w:t>Perceived severity of illness influences health-seeking behaviors, as explained by the Health Belief Model by</w:t>
      </w:r>
      <w:r>
        <w:rPr>
          <w:spacing w:val="-6"/>
        </w:rPr>
        <w:t xml:space="preserve"> </w:t>
      </w:r>
      <w:proofErr w:type="spellStart"/>
      <w:r>
        <w:t>Rosenstock.This</w:t>
      </w:r>
      <w:proofErr w:type="spellEnd"/>
      <w:r>
        <w:t xml:space="preserve"> practice became a growing public health conc</w:t>
      </w:r>
      <w:r>
        <w:t>ern that needs to be addressed especially for vulnerable individuals</w:t>
      </w:r>
      <w:r>
        <w:rPr>
          <w:spacing w:val="-6"/>
        </w:rPr>
        <w:t xml:space="preserve"> </w:t>
      </w:r>
      <w:r>
        <w:t>such</w:t>
      </w:r>
      <w:r>
        <w:rPr>
          <w:spacing w:val="-6"/>
        </w:rPr>
        <w:t xml:space="preserve"> </w:t>
      </w:r>
      <w:r>
        <w:t>as the old adults which has already altered physiologic functions. Therefore, this study aims to determine the relationship between perceived severity and self-medication practices a</w:t>
      </w:r>
      <w:r>
        <w:t>mong old adults in the selected municipality in Iloilo.</w:t>
      </w:r>
    </w:p>
    <w:p w:rsidR="00A57E1A" w:rsidRDefault="00A57E1A">
      <w:pPr>
        <w:pStyle w:val="BodyText"/>
        <w:spacing w:before="37"/>
      </w:pPr>
    </w:p>
    <w:p w:rsidR="00A57E1A" w:rsidRDefault="004B2940">
      <w:pPr>
        <w:pStyle w:val="Heading3"/>
        <w:numPr>
          <w:ilvl w:val="0"/>
          <w:numId w:val="1"/>
        </w:numPr>
        <w:tabs>
          <w:tab w:val="left" w:pos="243"/>
        </w:tabs>
        <w:spacing w:before="1"/>
        <w:ind w:left="243" w:hanging="243"/>
      </w:pPr>
      <w:r>
        <w:t>Materials</w:t>
      </w:r>
      <w:r>
        <w:rPr>
          <w:spacing w:val="-1"/>
        </w:rPr>
        <w:t xml:space="preserve"> </w:t>
      </w:r>
      <w:r>
        <w:t>and</w:t>
      </w:r>
      <w:r>
        <w:rPr>
          <w:spacing w:val="-1"/>
        </w:rPr>
        <w:t xml:space="preserve"> </w:t>
      </w:r>
      <w:r>
        <w:rPr>
          <w:spacing w:val="-2"/>
        </w:rPr>
        <w:t>Methods</w:t>
      </w:r>
    </w:p>
    <w:p w:rsidR="00A57E1A" w:rsidRDefault="004B2940">
      <w:pPr>
        <w:pStyle w:val="ListParagraph"/>
        <w:numPr>
          <w:ilvl w:val="1"/>
          <w:numId w:val="1"/>
        </w:numPr>
        <w:tabs>
          <w:tab w:val="left" w:pos="365"/>
        </w:tabs>
        <w:spacing w:before="38"/>
        <w:ind w:left="365" w:hanging="365"/>
        <w:rPr>
          <w:b/>
        </w:rPr>
      </w:pPr>
      <w:r>
        <w:rPr>
          <w:b/>
        </w:rPr>
        <w:t>Study</w:t>
      </w:r>
      <w:r>
        <w:rPr>
          <w:b/>
          <w:spacing w:val="-1"/>
        </w:rPr>
        <w:t xml:space="preserve"> </w:t>
      </w:r>
      <w:r>
        <w:rPr>
          <w:b/>
          <w:spacing w:val="-2"/>
        </w:rPr>
        <w:t>Design</w:t>
      </w:r>
    </w:p>
    <w:p w:rsidR="00A57E1A" w:rsidRDefault="00A57E1A">
      <w:pPr>
        <w:pStyle w:val="BodyText"/>
        <w:spacing w:before="75"/>
        <w:rPr>
          <w:rFonts w:ascii="Arial"/>
          <w:b/>
        </w:rPr>
      </w:pPr>
    </w:p>
    <w:p w:rsidR="00A57E1A" w:rsidRDefault="004B2940">
      <w:pPr>
        <w:pStyle w:val="BodyText"/>
        <w:spacing w:line="276" w:lineRule="auto"/>
        <w:ind w:right="360"/>
        <w:jc w:val="both"/>
      </w:pPr>
      <w:r>
        <w:t xml:space="preserve">A descriptive correlational design was employed to examine the relationship </w:t>
      </w:r>
      <w:proofErr w:type="gramStart"/>
      <w:r>
        <w:t>between</w:t>
      </w:r>
      <w:r>
        <w:rPr>
          <w:spacing w:val="80"/>
          <w:w w:val="150"/>
        </w:rPr>
        <w:t xml:space="preserve">  </w:t>
      </w:r>
      <w:r>
        <w:t>perceived</w:t>
      </w:r>
      <w:proofErr w:type="gramEnd"/>
      <w:r>
        <w:rPr>
          <w:spacing w:val="80"/>
          <w:w w:val="150"/>
        </w:rPr>
        <w:t xml:space="preserve">  </w:t>
      </w:r>
      <w:r>
        <w:t>severity</w:t>
      </w:r>
      <w:r>
        <w:rPr>
          <w:spacing w:val="80"/>
          <w:w w:val="150"/>
        </w:rPr>
        <w:t xml:space="preserve">  </w:t>
      </w:r>
      <w:r>
        <w:t>and self-medication practices.</w:t>
      </w:r>
    </w:p>
    <w:p w:rsidR="00A57E1A" w:rsidRDefault="00A57E1A">
      <w:pPr>
        <w:pStyle w:val="BodyText"/>
        <w:spacing w:before="38"/>
      </w:pPr>
    </w:p>
    <w:p w:rsidR="00A57E1A" w:rsidRDefault="004B2940">
      <w:pPr>
        <w:pStyle w:val="Heading3"/>
        <w:numPr>
          <w:ilvl w:val="1"/>
          <w:numId w:val="1"/>
        </w:numPr>
        <w:tabs>
          <w:tab w:val="left" w:pos="365"/>
        </w:tabs>
        <w:ind w:left="365" w:hanging="365"/>
      </w:pPr>
      <w:r>
        <w:t>Study</w:t>
      </w:r>
      <w:r>
        <w:rPr>
          <w:spacing w:val="-1"/>
        </w:rPr>
        <w:t xml:space="preserve"> </w:t>
      </w:r>
      <w:r>
        <w:rPr>
          <w:spacing w:val="-2"/>
        </w:rPr>
        <w:t>Setting</w:t>
      </w:r>
    </w:p>
    <w:p w:rsidR="00A57E1A" w:rsidRDefault="00A57E1A">
      <w:pPr>
        <w:pStyle w:val="BodyText"/>
        <w:spacing w:before="76"/>
        <w:rPr>
          <w:rFonts w:ascii="Arial"/>
          <w:b/>
        </w:rPr>
      </w:pPr>
    </w:p>
    <w:p w:rsidR="00A57E1A" w:rsidRDefault="004B2940">
      <w:pPr>
        <w:pStyle w:val="BodyText"/>
        <w:spacing w:line="276" w:lineRule="auto"/>
        <w:ind w:right="364"/>
        <w:jc w:val="both"/>
      </w:pPr>
      <w:r>
        <w:t xml:space="preserve">The study was conducted in </w:t>
      </w:r>
      <w:proofErr w:type="spellStart"/>
      <w:r>
        <w:t>Cabugao</w:t>
      </w:r>
      <w:proofErr w:type="spellEnd"/>
      <w:r>
        <w:t xml:space="preserve"> Sur, Pavia, Iloilo, Philippines. The barangay has a total population of 348 old adults and is served by a local barangay health center, with referrals made to municipal</w:t>
      </w:r>
      <w:r>
        <w:rPr>
          <w:spacing w:val="-6"/>
        </w:rPr>
        <w:t xml:space="preserve"> </w:t>
      </w:r>
      <w:r>
        <w:t>and</w:t>
      </w:r>
      <w:r>
        <w:rPr>
          <w:spacing w:val="-6"/>
        </w:rPr>
        <w:t xml:space="preserve"> </w:t>
      </w:r>
      <w:r>
        <w:t>private health care facilities.</w:t>
      </w:r>
    </w:p>
    <w:p w:rsidR="00A57E1A" w:rsidRDefault="00A57E1A">
      <w:pPr>
        <w:pStyle w:val="BodyText"/>
        <w:spacing w:before="38"/>
      </w:pPr>
    </w:p>
    <w:p w:rsidR="00A57E1A" w:rsidRDefault="004B2940">
      <w:pPr>
        <w:pStyle w:val="Heading3"/>
        <w:numPr>
          <w:ilvl w:val="1"/>
          <w:numId w:val="1"/>
        </w:numPr>
        <w:tabs>
          <w:tab w:val="left" w:pos="365"/>
        </w:tabs>
        <w:ind w:left="365" w:hanging="365"/>
      </w:pPr>
      <w:r>
        <w:t>Study</w:t>
      </w:r>
      <w:r>
        <w:rPr>
          <w:spacing w:val="-1"/>
        </w:rPr>
        <w:t xml:space="preserve"> </w:t>
      </w:r>
      <w:r>
        <w:rPr>
          <w:spacing w:val="-2"/>
        </w:rPr>
        <w:t>Populatio</w:t>
      </w:r>
      <w:r>
        <w:rPr>
          <w:spacing w:val="-2"/>
        </w:rPr>
        <w:t>n</w:t>
      </w:r>
    </w:p>
    <w:p w:rsidR="00A57E1A" w:rsidRDefault="00A57E1A">
      <w:pPr>
        <w:pStyle w:val="BodyText"/>
        <w:spacing w:before="76"/>
        <w:rPr>
          <w:rFonts w:ascii="Arial"/>
          <w:b/>
        </w:rPr>
      </w:pPr>
    </w:p>
    <w:p w:rsidR="00A57E1A" w:rsidRDefault="004B2940">
      <w:pPr>
        <w:pStyle w:val="BodyText"/>
        <w:spacing w:line="276" w:lineRule="auto"/>
        <w:ind w:right="360"/>
        <w:jc w:val="both"/>
      </w:pPr>
      <w:r>
        <w:t>The</w:t>
      </w:r>
      <w:r>
        <w:rPr>
          <w:spacing w:val="-7"/>
        </w:rPr>
        <w:t xml:space="preserve"> </w:t>
      </w:r>
      <w:r>
        <w:t>study</w:t>
      </w:r>
      <w:r>
        <w:rPr>
          <w:spacing w:val="-7"/>
        </w:rPr>
        <w:t xml:space="preserve"> </w:t>
      </w:r>
      <w:r>
        <w:t>used</w:t>
      </w:r>
      <w:r>
        <w:rPr>
          <w:spacing w:val="-7"/>
        </w:rPr>
        <w:t xml:space="preserve"> </w:t>
      </w:r>
      <w:r>
        <w:t>purposive</w:t>
      </w:r>
      <w:r>
        <w:rPr>
          <w:spacing w:val="-7"/>
        </w:rPr>
        <w:t xml:space="preserve"> </w:t>
      </w:r>
      <w:r>
        <w:t>sampling</w:t>
      </w:r>
      <w:r>
        <w:rPr>
          <w:spacing w:val="-7"/>
        </w:rPr>
        <w:t xml:space="preserve"> </w:t>
      </w:r>
      <w:r>
        <w:t>and</w:t>
      </w:r>
      <w:r>
        <w:rPr>
          <w:spacing w:val="-7"/>
        </w:rPr>
        <w:t xml:space="preserve"> </w:t>
      </w:r>
      <w:r>
        <w:t>186 out of 348 old adults were selected to participate. Inclusion criteria was</w:t>
      </w:r>
      <w:r>
        <w:rPr>
          <w:spacing w:val="-6"/>
        </w:rPr>
        <w:t xml:space="preserve"> </w:t>
      </w:r>
      <w:r>
        <w:t>applied</w:t>
      </w:r>
      <w:r>
        <w:rPr>
          <w:spacing w:val="-6"/>
        </w:rPr>
        <w:t xml:space="preserve"> </w:t>
      </w:r>
      <w:r>
        <w:t xml:space="preserve">for the selection of respondents and it required mentally alert and oriented old adults who can understand and reflect on their </w:t>
      </w:r>
      <w:r>
        <w:t>own health beliefs and practices.</w:t>
      </w:r>
    </w:p>
    <w:p w:rsidR="00A57E1A" w:rsidRDefault="00A57E1A">
      <w:pPr>
        <w:pStyle w:val="BodyText"/>
        <w:spacing w:before="38"/>
      </w:pPr>
    </w:p>
    <w:p w:rsidR="00A57E1A" w:rsidRDefault="004B2940">
      <w:pPr>
        <w:pStyle w:val="Heading3"/>
        <w:numPr>
          <w:ilvl w:val="1"/>
          <w:numId w:val="1"/>
        </w:numPr>
        <w:tabs>
          <w:tab w:val="left" w:pos="365"/>
        </w:tabs>
        <w:ind w:left="365" w:hanging="365"/>
      </w:pPr>
      <w:r>
        <w:t>Inclusion</w:t>
      </w:r>
      <w:r>
        <w:rPr>
          <w:spacing w:val="-1"/>
        </w:rPr>
        <w:t xml:space="preserve"> </w:t>
      </w:r>
      <w:r>
        <w:t>and</w:t>
      </w:r>
      <w:r>
        <w:rPr>
          <w:spacing w:val="-1"/>
        </w:rPr>
        <w:t xml:space="preserve"> </w:t>
      </w:r>
      <w:r>
        <w:t>Exclusion</w:t>
      </w:r>
      <w:r>
        <w:rPr>
          <w:spacing w:val="-1"/>
        </w:rPr>
        <w:t xml:space="preserve"> </w:t>
      </w:r>
      <w:r>
        <w:rPr>
          <w:spacing w:val="-2"/>
        </w:rPr>
        <w:t>Criteria</w:t>
      </w:r>
    </w:p>
    <w:p w:rsidR="00A57E1A" w:rsidRDefault="00A57E1A">
      <w:pPr>
        <w:pStyle w:val="BodyText"/>
        <w:spacing w:before="76"/>
        <w:rPr>
          <w:rFonts w:ascii="Arial"/>
          <w:b/>
        </w:rPr>
      </w:pPr>
    </w:p>
    <w:p w:rsidR="00A57E1A" w:rsidRDefault="004B2940">
      <w:pPr>
        <w:pStyle w:val="BodyText"/>
        <w:spacing w:line="276" w:lineRule="auto"/>
        <w:ind w:right="365"/>
        <w:jc w:val="both"/>
      </w:pPr>
      <w:r>
        <w:t>Old adults aged 60 years and above who were</w:t>
      </w:r>
      <w:r>
        <w:rPr>
          <w:spacing w:val="14"/>
        </w:rPr>
        <w:t xml:space="preserve"> </w:t>
      </w:r>
      <w:r>
        <w:t>able</w:t>
      </w:r>
      <w:r>
        <w:rPr>
          <w:spacing w:val="-1"/>
        </w:rPr>
        <w:t xml:space="preserve"> </w:t>
      </w:r>
      <w:r>
        <w:t>to</w:t>
      </w:r>
      <w:r>
        <w:rPr>
          <w:spacing w:val="-1"/>
        </w:rPr>
        <w:t xml:space="preserve"> </w:t>
      </w:r>
      <w:r>
        <w:t>comprehend</w:t>
      </w:r>
      <w:r>
        <w:rPr>
          <w:spacing w:val="-1"/>
        </w:rPr>
        <w:t xml:space="preserve"> </w:t>
      </w:r>
      <w:r>
        <w:t>and</w:t>
      </w:r>
      <w:r>
        <w:rPr>
          <w:spacing w:val="-1"/>
        </w:rPr>
        <w:t xml:space="preserve"> </w:t>
      </w:r>
      <w:r>
        <w:t>sign</w:t>
      </w:r>
      <w:r>
        <w:rPr>
          <w:spacing w:val="-1"/>
        </w:rPr>
        <w:t xml:space="preserve"> </w:t>
      </w:r>
      <w:r>
        <w:rPr>
          <w:spacing w:val="-2"/>
        </w:rPr>
        <w:t>informed</w:t>
      </w:r>
    </w:p>
    <w:p w:rsidR="00A57E1A" w:rsidRDefault="00A57E1A">
      <w:pPr>
        <w:pStyle w:val="BodyText"/>
        <w:spacing w:line="276" w:lineRule="auto"/>
        <w:jc w:val="both"/>
        <w:sectPr w:rsidR="00A57E1A">
          <w:pgSz w:w="12240" w:h="15840"/>
          <w:pgMar w:top="1360" w:right="1080" w:bottom="280" w:left="1440" w:header="720" w:footer="720" w:gutter="0"/>
          <w:cols w:num="2" w:space="720" w:equalWidth="0">
            <w:col w:w="4320" w:space="720"/>
            <w:col w:w="4680"/>
          </w:cols>
        </w:sectPr>
      </w:pPr>
    </w:p>
    <w:p w:rsidR="00A57E1A" w:rsidRDefault="004B2940">
      <w:pPr>
        <w:pStyle w:val="BodyText"/>
        <w:spacing w:before="80" w:line="276" w:lineRule="auto"/>
        <w:ind w:left="-1" w:right="3"/>
        <w:jc w:val="both"/>
      </w:pPr>
      <w:r>
        <w:lastRenderedPageBreak/>
        <w:t xml:space="preserve">consent </w:t>
      </w:r>
      <w:proofErr w:type="gramStart"/>
      <w:r>
        <w:t>were</w:t>
      </w:r>
      <w:proofErr w:type="gramEnd"/>
      <w:r>
        <w:t xml:space="preserve"> chosen to participate in </w:t>
      </w:r>
      <w:r>
        <w:t>the study. Individuals who relocated outside of the municipality and those who were currently participating in another interventional study</w:t>
      </w:r>
      <w:r>
        <w:rPr>
          <w:spacing w:val="40"/>
        </w:rPr>
        <w:t xml:space="preserve"> </w:t>
      </w:r>
      <w:r>
        <w:t>related to medication and health were excluded.</w:t>
      </w:r>
    </w:p>
    <w:p w:rsidR="00A57E1A" w:rsidRDefault="00A57E1A">
      <w:pPr>
        <w:pStyle w:val="BodyText"/>
        <w:spacing w:before="37"/>
      </w:pPr>
    </w:p>
    <w:p w:rsidR="00A57E1A" w:rsidRDefault="004B2940">
      <w:pPr>
        <w:pStyle w:val="Heading3"/>
        <w:numPr>
          <w:ilvl w:val="1"/>
          <w:numId w:val="1"/>
        </w:numPr>
        <w:tabs>
          <w:tab w:val="left" w:pos="364"/>
        </w:tabs>
        <w:spacing w:before="1"/>
        <w:ind w:left="364" w:hanging="365"/>
      </w:pPr>
      <w:r>
        <w:t>Sample</w:t>
      </w:r>
      <w:r>
        <w:rPr>
          <w:spacing w:val="-3"/>
        </w:rPr>
        <w:t xml:space="preserve"> </w:t>
      </w:r>
      <w:r>
        <w:t>Size</w:t>
      </w:r>
      <w:r>
        <w:rPr>
          <w:spacing w:val="-1"/>
        </w:rPr>
        <w:t xml:space="preserve"> </w:t>
      </w:r>
      <w:r>
        <w:rPr>
          <w:spacing w:val="-2"/>
        </w:rPr>
        <w:t>Determination</w:t>
      </w:r>
    </w:p>
    <w:p w:rsidR="00A57E1A" w:rsidRDefault="00A57E1A">
      <w:pPr>
        <w:pStyle w:val="BodyText"/>
        <w:spacing w:before="75"/>
        <w:rPr>
          <w:rFonts w:ascii="Arial"/>
          <w:b/>
        </w:rPr>
      </w:pPr>
    </w:p>
    <w:p w:rsidR="00A57E1A" w:rsidRDefault="004B2940">
      <w:pPr>
        <w:pStyle w:val="BodyText"/>
        <w:spacing w:before="1" w:line="276" w:lineRule="auto"/>
        <w:ind w:left="-1"/>
        <w:jc w:val="both"/>
      </w:pPr>
      <w:r>
        <w:t xml:space="preserve">The total population of old adults in </w:t>
      </w:r>
      <w:r>
        <w:t xml:space="preserve">the municipality was 348. Using </w:t>
      </w:r>
      <w:proofErr w:type="spellStart"/>
      <w:r>
        <w:t>Raosoft</w:t>
      </w:r>
      <w:proofErr w:type="spellEnd"/>
      <w:r>
        <w:t xml:space="preserve"> Calculator, with a margin error set at 5%</w:t>
      </w:r>
      <w:r>
        <w:rPr>
          <w:spacing w:val="40"/>
        </w:rPr>
        <w:t xml:space="preserve"> </w:t>
      </w:r>
      <w:r>
        <w:t>and confidence level at 95%, minimum sample size was calculated to be 168 respondents. This ensures a representative and reliable sample for statistical analysis.</w:t>
      </w:r>
    </w:p>
    <w:p w:rsidR="00A57E1A" w:rsidRDefault="00A57E1A">
      <w:pPr>
        <w:pStyle w:val="BodyText"/>
        <w:spacing w:before="37"/>
      </w:pPr>
    </w:p>
    <w:p w:rsidR="00A57E1A" w:rsidRDefault="004B2940">
      <w:pPr>
        <w:pStyle w:val="Heading3"/>
        <w:numPr>
          <w:ilvl w:val="1"/>
          <w:numId w:val="1"/>
        </w:numPr>
        <w:tabs>
          <w:tab w:val="left" w:pos="364"/>
        </w:tabs>
        <w:ind w:left="364" w:hanging="365"/>
      </w:pPr>
      <w:r>
        <w:t>Sampling</w:t>
      </w:r>
      <w:r>
        <w:rPr>
          <w:spacing w:val="-1"/>
        </w:rPr>
        <w:t xml:space="preserve"> </w:t>
      </w:r>
      <w:r>
        <w:rPr>
          <w:spacing w:val="-2"/>
        </w:rPr>
        <w:t>T</w:t>
      </w:r>
      <w:r>
        <w:rPr>
          <w:spacing w:val="-2"/>
        </w:rPr>
        <w:t>echnique</w:t>
      </w:r>
    </w:p>
    <w:p w:rsidR="00A57E1A" w:rsidRDefault="00A57E1A">
      <w:pPr>
        <w:pStyle w:val="BodyText"/>
        <w:spacing w:before="76"/>
        <w:rPr>
          <w:rFonts w:ascii="Arial"/>
          <w:b/>
        </w:rPr>
      </w:pPr>
    </w:p>
    <w:p w:rsidR="00A57E1A" w:rsidRDefault="004B2940">
      <w:pPr>
        <w:pStyle w:val="BodyText"/>
        <w:spacing w:line="276" w:lineRule="auto"/>
        <w:ind w:left="-1" w:right="1"/>
        <w:jc w:val="both"/>
      </w:pPr>
      <w:r>
        <w:t>Purposive sampling, a non-probability technique was utilized to choose respondents based on the qualities related to the study’s objectives. In the study, the inclusion criteria centered on</w:t>
      </w:r>
      <w:r>
        <w:rPr>
          <w:spacing w:val="-6"/>
        </w:rPr>
        <w:t xml:space="preserve"> </w:t>
      </w:r>
      <w:r>
        <w:t>old</w:t>
      </w:r>
      <w:r>
        <w:rPr>
          <w:spacing w:val="-6"/>
        </w:rPr>
        <w:t xml:space="preserve"> </w:t>
      </w:r>
      <w:r>
        <w:t>adults</w:t>
      </w:r>
      <w:r>
        <w:rPr>
          <w:spacing w:val="-6"/>
        </w:rPr>
        <w:t xml:space="preserve"> </w:t>
      </w:r>
      <w:r>
        <w:t>who were residents of the chosen municipality</w:t>
      </w:r>
      <w:r>
        <w:t xml:space="preserve"> that had engaged in self-medication </w:t>
      </w:r>
      <w:r>
        <w:rPr>
          <w:spacing w:val="-2"/>
        </w:rPr>
        <w:t>practices.</w:t>
      </w:r>
    </w:p>
    <w:p w:rsidR="00A57E1A" w:rsidRDefault="00A57E1A">
      <w:pPr>
        <w:pStyle w:val="BodyText"/>
        <w:spacing w:before="38"/>
      </w:pPr>
    </w:p>
    <w:p w:rsidR="00A57E1A" w:rsidRDefault="004B2940">
      <w:pPr>
        <w:pStyle w:val="Heading3"/>
        <w:numPr>
          <w:ilvl w:val="1"/>
          <w:numId w:val="1"/>
        </w:numPr>
        <w:tabs>
          <w:tab w:val="left" w:pos="364"/>
        </w:tabs>
        <w:ind w:left="364" w:hanging="365"/>
      </w:pPr>
      <w:r>
        <w:t>Data</w:t>
      </w:r>
      <w:r>
        <w:rPr>
          <w:spacing w:val="-1"/>
        </w:rPr>
        <w:t xml:space="preserve"> </w:t>
      </w:r>
      <w:r>
        <w:t>Collection</w:t>
      </w:r>
      <w:r>
        <w:rPr>
          <w:spacing w:val="-1"/>
        </w:rPr>
        <w:t xml:space="preserve"> </w:t>
      </w:r>
      <w:r>
        <w:rPr>
          <w:spacing w:val="-2"/>
        </w:rPr>
        <w:t>Procedure</w:t>
      </w:r>
    </w:p>
    <w:p w:rsidR="00A57E1A" w:rsidRDefault="00A57E1A">
      <w:pPr>
        <w:pStyle w:val="BodyText"/>
        <w:spacing w:before="76"/>
        <w:rPr>
          <w:rFonts w:ascii="Arial"/>
          <w:b/>
        </w:rPr>
      </w:pPr>
    </w:p>
    <w:p w:rsidR="00A57E1A" w:rsidRDefault="004B2940">
      <w:pPr>
        <w:pStyle w:val="BodyText"/>
        <w:spacing w:line="276" w:lineRule="auto"/>
        <w:ind w:left="-1" w:right="1"/>
        <w:jc w:val="both"/>
      </w:pPr>
      <w:r>
        <w:t>Formal approval was obtained from the Research Ethics Committee, research adviser, and barangay captain prior to collecting actual data. The study provided each respondent with a c</w:t>
      </w:r>
      <w:r>
        <w:t>omplete study purpose explanation which included details about their data collection</w:t>
      </w:r>
      <w:r>
        <w:rPr>
          <w:spacing w:val="-6"/>
        </w:rPr>
        <w:t xml:space="preserve"> </w:t>
      </w:r>
      <w:r>
        <w:t>methods,</w:t>
      </w:r>
      <w:r>
        <w:rPr>
          <w:spacing w:val="-6"/>
        </w:rPr>
        <w:t xml:space="preserve"> </w:t>
      </w:r>
      <w:r>
        <w:t>storage procedures and research usage, and their rights to withdraw at any moment within</w:t>
      </w:r>
      <w:r>
        <w:rPr>
          <w:spacing w:val="-4"/>
        </w:rPr>
        <w:t xml:space="preserve"> </w:t>
      </w:r>
      <w:r>
        <w:t>the gathering procedure.</w:t>
      </w:r>
    </w:p>
    <w:p w:rsidR="00A57E1A" w:rsidRDefault="00A57E1A">
      <w:pPr>
        <w:pStyle w:val="BodyText"/>
        <w:spacing w:before="38"/>
      </w:pPr>
    </w:p>
    <w:p w:rsidR="00A57E1A" w:rsidRDefault="004B2940">
      <w:pPr>
        <w:pStyle w:val="Heading3"/>
        <w:numPr>
          <w:ilvl w:val="1"/>
          <w:numId w:val="1"/>
        </w:numPr>
        <w:tabs>
          <w:tab w:val="left" w:pos="364"/>
        </w:tabs>
        <w:ind w:left="364" w:hanging="365"/>
      </w:pPr>
      <w:r>
        <w:rPr>
          <w:spacing w:val="-2"/>
        </w:rPr>
        <w:t>Instrument</w:t>
      </w:r>
    </w:p>
    <w:p w:rsidR="00A57E1A" w:rsidRDefault="004B2940">
      <w:pPr>
        <w:pStyle w:val="BodyText"/>
        <w:spacing w:before="80" w:line="276" w:lineRule="auto"/>
        <w:ind w:right="360"/>
        <w:jc w:val="both"/>
      </w:pPr>
      <w:r>
        <w:br w:type="column"/>
      </w:r>
      <w:r>
        <w:t>The data were collected using struc</w:t>
      </w:r>
      <w:r>
        <w:t>tured researchers-made questionnaires and was administered</w:t>
      </w:r>
      <w:r>
        <w:rPr>
          <w:spacing w:val="-1"/>
        </w:rPr>
        <w:t xml:space="preserve"> </w:t>
      </w:r>
      <w:r>
        <w:t>through</w:t>
      </w:r>
      <w:r>
        <w:rPr>
          <w:spacing w:val="-13"/>
        </w:rPr>
        <w:t xml:space="preserve"> </w:t>
      </w:r>
      <w:r>
        <w:t>a</w:t>
      </w:r>
      <w:r>
        <w:rPr>
          <w:spacing w:val="-13"/>
        </w:rPr>
        <w:t xml:space="preserve"> </w:t>
      </w:r>
      <w:r>
        <w:t>paper-based</w:t>
      </w:r>
      <w:r>
        <w:rPr>
          <w:spacing w:val="-13"/>
        </w:rPr>
        <w:t xml:space="preserve"> </w:t>
      </w:r>
      <w:r>
        <w:t>survey. Each was intended to obtain specific data relevant to the study objectives and underwent reliability and validity before the main data collection.</w:t>
      </w:r>
    </w:p>
    <w:p w:rsidR="00A57E1A" w:rsidRDefault="00A57E1A">
      <w:pPr>
        <w:pStyle w:val="BodyText"/>
        <w:spacing w:before="37"/>
      </w:pPr>
    </w:p>
    <w:p w:rsidR="00A57E1A" w:rsidRDefault="004B2940">
      <w:pPr>
        <w:pStyle w:val="Heading3"/>
        <w:numPr>
          <w:ilvl w:val="2"/>
          <w:numId w:val="1"/>
        </w:numPr>
        <w:tabs>
          <w:tab w:val="left" w:pos="549"/>
        </w:tabs>
        <w:spacing w:before="1" w:line="276" w:lineRule="auto"/>
        <w:ind w:right="1708" w:firstLine="0"/>
      </w:pPr>
      <w:r>
        <w:t>Demographic</w:t>
      </w:r>
      <w:r>
        <w:rPr>
          <w:spacing w:val="-16"/>
        </w:rPr>
        <w:t xml:space="preserve"> </w:t>
      </w:r>
      <w:r>
        <w:t>Profile</w:t>
      </w:r>
      <w:r>
        <w:rPr>
          <w:spacing w:val="-15"/>
        </w:rPr>
        <w:t xml:space="preserve"> </w:t>
      </w:r>
      <w:r>
        <w:t xml:space="preserve">of </w:t>
      </w:r>
      <w:r>
        <w:rPr>
          <w:spacing w:val="-2"/>
        </w:rPr>
        <w:t>Respondents</w:t>
      </w:r>
    </w:p>
    <w:p w:rsidR="00A57E1A" w:rsidRDefault="00A57E1A">
      <w:pPr>
        <w:pStyle w:val="BodyText"/>
        <w:spacing w:before="37"/>
        <w:rPr>
          <w:rFonts w:ascii="Arial"/>
          <w:b/>
        </w:rPr>
      </w:pPr>
    </w:p>
    <w:p w:rsidR="00A57E1A" w:rsidRDefault="004B2940">
      <w:pPr>
        <w:pStyle w:val="BodyText"/>
        <w:spacing w:before="1" w:line="276" w:lineRule="auto"/>
        <w:ind w:right="358"/>
        <w:jc w:val="both"/>
      </w:pPr>
      <w:r>
        <w:t>Demographic profile included age, sex, civil status, educational attainment, occupation, and monthly family</w:t>
      </w:r>
      <w:r>
        <w:rPr>
          <w:spacing w:val="-6"/>
        </w:rPr>
        <w:t xml:space="preserve"> </w:t>
      </w:r>
      <w:r>
        <w:t>income.</w:t>
      </w:r>
      <w:r>
        <w:rPr>
          <w:spacing w:val="-6"/>
        </w:rPr>
        <w:t xml:space="preserve"> </w:t>
      </w:r>
      <w:r>
        <w:t>These</w:t>
      </w:r>
      <w:r>
        <w:rPr>
          <w:spacing w:val="-6"/>
        </w:rPr>
        <w:t xml:space="preserve"> </w:t>
      </w:r>
      <w:r>
        <w:t>variables were utilized to characterize the study population and examine potential associations with self-medication practices.</w:t>
      </w:r>
    </w:p>
    <w:p w:rsidR="00A57E1A" w:rsidRDefault="00A57E1A">
      <w:pPr>
        <w:pStyle w:val="BodyText"/>
        <w:spacing w:before="37"/>
      </w:pPr>
    </w:p>
    <w:p w:rsidR="00A57E1A" w:rsidRDefault="004B2940">
      <w:pPr>
        <w:pStyle w:val="Heading3"/>
        <w:numPr>
          <w:ilvl w:val="2"/>
          <w:numId w:val="1"/>
        </w:numPr>
        <w:tabs>
          <w:tab w:val="left" w:pos="549"/>
        </w:tabs>
        <w:spacing w:before="1"/>
        <w:ind w:left="549" w:hanging="549"/>
      </w:pPr>
      <w:r>
        <w:t>Perceived</w:t>
      </w:r>
      <w:r>
        <w:rPr>
          <w:spacing w:val="-1"/>
        </w:rPr>
        <w:t xml:space="preserve"> </w:t>
      </w:r>
      <w:r>
        <w:t>Severity</w:t>
      </w:r>
      <w:r>
        <w:rPr>
          <w:spacing w:val="-1"/>
        </w:rPr>
        <w:t xml:space="preserve"> </w:t>
      </w:r>
      <w:r>
        <w:t>of</w:t>
      </w:r>
      <w:r>
        <w:rPr>
          <w:spacing w:val="-1"/>
        </w:rPr>
        <w:t xml:space="preserve"> </w:t>
      </w:r>
      <w:r>
        <w:rPr>
          <w:spacing w:val="-2"/>
        </w:rPr>
        <w:t>Illness</w:t>
      </w:r>
    </w:p>
    <w:p w:rsidR="00A57E1A" w:rsidRDefault="00A57E1A">
      <w:pPr>
        <w:pStyle w:val="BodyText"/>
        <w:spacing w:before="49"/>
        <w:rPr>
          <w:rFonts w:ascii="Arial"/>
          <w:b/>
        </w:rPr>
      </w:pPr>
    </w:p>
    <w:p w:rsidR="00A57E1A" w:rsidRDefault="004B2940">
      <w:pPr>
        <w:pStyle w:val="BodyText"/>
        <w:spacing w:line="276" w:lineRule="auto"/>
        <w:ind w:right="358"/>
        <w:jc w:val="both"/>
      </w:pPr>
      <w:r>
        <w:t>This section</w:t>
      </w:r>
      <w:r>
        <w:rPr>
          <w:spacing w:val="-8"/>
        </w:rPr>
        <w:t xml:space="preserve"> </w:t>
      </w:r>
      <w:r>
        <w:t>is</w:t>
      </w:r>
      <w:r>
        <w:rPr>
          <w:spacing w:val="-8"/>
        </w:rPr>
        <w:t xml:space="preserve"> </w:t>
      </w:r>
      <w:r>
        <w:t>a</w:t>
      </w:r>
      <w:r>
        <w:rPr>
          <w:spacing w:val="-8"/>
        </w:rPr>
        <w:t xml:space="preserve"> </w:t>
      </w:r>
      <w:r>
        <w:t>researcher-made</w:t>
      </w:r>
      <w:r>
        <w:rPr>
          <w:spacing w:val="-8"/>
        </w:rPr>
        <w:t xml:space="preserve"> </w:t>
      </w:r>
      <w:r>
        <w:t>reference from the study of Shire et al. (2023), which assessed how respondents interpret the seriousness of their health conditions. It consisted of 10 items using a 5-point Likert scale:</w:t>
      </w:r>
      <w:r>
        <w:rPr>
          <w:spacing w:val="14"/>
        </w:rPr>
        <w:t xml:space="preserve"> </w:t>
      </w:r>
      <w:r>
        <w:t>(5)</w:t>
      </w:r>
      <w:r>
        <w:rPr>
          <w:spacing w:val="14"/>
        </w:rPr>
        <w:t xml:space="preserve"> </w:t>
      </w:r>
      <w:r>
        <w:t>Always,</w:t>
      </w:r>
      <w:r>
        <w:rPr>
          <w:spacing w:val="14"/>
        </w:rPr>
        <w:t xml:space="preserve"> </w:t>
      </w:r>
      <w:r>
        <w:t>(4)</w:t>
      </w:r>
      <w:r>
        <w:rPr>
          <w:spacing w:val="-1"/>
        </w:rPr>
        <w:t xml:space="preserve"> </w:t>
      </w:r>
      <w:r>
        <w:t>Often,</w:t>
      </w:r>
      <w:r>
        <w:rPr>
          <w:spacing w:val="-1"/>
        </w:rPr>
        <w:t xml:space="preserve"> </w:t>
      </w:r>
      <w:r>
        <w:t>(3)</w:t>
      </w:r>
      <w:r>
        <w:rPr>
          <w:spacing w:val="-1"/>
        </w:rPr>
        <w:t xml:space="preserve"> </w:t>
      </w:r>
      <w:r>
        <w:rPr>
          <w:spacing w:val="-2"/>
        </w:rPr>
        <w:t>Sometimes,</w:t>
      </w:r>
    </w:p>
    <w:p w:rsidR="00A57E1A" w:rsidRDefault="004B2940">
      <w:pPr>
        <w:pStyle w:val="BodyText"/>
        <w:spacing w:line="276" w:lineRule="auto"/>
        <w:ind w:right="358"/>
        <w:jc w:val="both"/>
      </w:pPr>
      <w:r>
        <w:t>(2) Seldom, and (1) Never. Th</w:t>
      </w:r>
      <w:r>
        <w:t>e higher the scores indicated higher perceived severity</w:t>
      </w:r>
      <w:r>
        <w:rPr>
          <w:spacing w:val="40"/>
        </w:rPr>
        <w:t xml:space="preserve"> </w:t>
      </w:r>
      <w:r>
        <w:t xml:space="preserve">of illness. The scores were summed and averaged to generate overall and specific </w:t>
      </w:r>
      <w:r>
        <w:rPr>
          <w:spacing w:val="-2"/>
        </w:rPr>
        <w:t>ratings.</w:t>
      </w:r>
    </w:p>
    <w:p w:rsidR="00A57E1A" w:rsidRDefault="00A57E1A">
      <w:pPr>
        <w:pStyle w:val="BodyText"/>
        <w:spacing w:before="38"/>
      </w:pPr>
    </w:p>
    <w:p w:rsidR="00A57E1A" w:rsidRDefault="004B2940">
      <w:pPr>
        <w:pStyle w:val="Heading3"/>
        <w:numPr>
          <w:ilvl w:val="2"/>
          <w:numId w:val="1"/>
        </w:numPr>
        <w:tabs>
          <w:tab w:val="left" w:pos="549"/>
        </w:tabs>
        <w:ind w:left="549" w:hanging="549"/>
      </w:pPr>
      <w:r>
        <w:t>Self-Medication</w:t>
      </w:r>
      <w:r>
        <w:rPr>
          <w:spacing w:val="-1"/>
        </w:rPr>
        <w:t xml:space="preserve"> </w:t>
      </w:r>
      <w:r>
        <w:rPr>
          <w:spacing w:val="-2"/>
        </w:rPr>
        <w:t>Practices</w:t>
      </w:r>
    </w:p>
    <w:p w:rsidR="00A57E1A" w:rsidRDefault="00A57E1A">
      <w:pPr>
        <w:pStyle w:val="BodyText"/>
        <w:spacing w:before="76"/>
        <w:rPr>
          <w:rFonts w:ascii="Arial"/>
          <w:b/>
        </w:rPr>
      </w:pPr>
    </w:p>
    <w:p w:rsidR="00A57E1A" w:rsidRDefault="004B2940">
      <w:pPr>
        <w:pStyle w:val="BodyText"/>
        <w:spacing w:line="276" w:lineRule="auto"/>
        <w:ind w:right="362"/>
        <w:jc w:val="both"/>
      </w:pPr>
      <w:r>
        <w:t>This section evaluated the frequency and nature of self-medication behaviors among</w:t>
      </w:r>
      <w:r>
        <w:t xml:space="preserve"> respondents.</w:t>
      </w:r>
      <w:r>
        <w:rPr>
          <w:spacing w:val="40"/>
        </w:rPr>
        <w:t xml:space="preserve"> </w:t>
      </w:r>
      <w:r>
        <w:t>It</w:t>
      </w:r>
      <w:r>
        <w:rPr>
          <w:spacing w:val="40"/>
        </w:rPr>
        <w:t xml:space="preserve"> </w:t>
      </w:r>
      <w:r>
        <w:t>included</w:t>
      </w:r>
      <w:r>
        <w:rPr>
          <w:spacing w:val="40"/>
        </w:rPr>
        <w:t xml:space="preserve"> </w:t>
      </w:r>
      <w:r>
        <w:t>10 items using a 5-point</w:t>
      </w:r>
      <w:r>
        <w:rPr>
          <w:spacing w:val="44"/>
        </w:rPr>
        <w:t xml:space="preserve"> </w:t>
      </w:r>
      <w:r>
        <w:t>Likert</w:t>
      </w:r>
      <w:r>
        <w:rPr>
          <w:spacing w:val="44"/>
        </w:rPr>
        <w:t xml:space="preserve"> </w:t>
      </w:r>
      <w:r>
        <w:t>scale:</w:t>
      </w:r>
      <w:r>
        <w:rPr>
          <w:spacing w:val="44"/>
        </w:rPr>
        <w:t xml:space="preserve"> </w:t>
      </w:r>
      <w:r>
        <w:t>(5)</w:t>
      </w:r>
      <w:r>
        <w:rPr>
          <w:spacing w:val="44"/>
        </w:rPr>
        <w:t xml:space="preserve"> </w:t>
      </w:r>
      <w:r>
        <w:t>Always,</w:t>
      </w:r>
      <w:r>
        <w:rPr>
          <w:spacing w:val="44"/>
        </w:rPr>
        <w:t xml:space="preserve"> </w:t>
      </w:r>
      <w:r>
        <w:t>(4)</w:t>
      </w:r>
      <w:r>
        <w:rPr>
          <w:spacing w:val="44"/>
        </w:rPr>
        <w:t xml:space="preserve"> </w:t>
      </w:r>
      <w:r>
        <w:rPr>
          <w:spacing w:val="-2"/>
        </w:rPr>
        <w:t>Often,</w:t>
      </w:r>
    </w:p>
    <w:p w:rsidR="00A57E1A" w:rsidRDefault="004B2940">
      <w:pPr>
        <w:pStyle w:val="BodyText"/>
        <w:spacing w:line="276" w:lineRule="auto"/>
        <w:ind w:right="359"/>
        <w:jc w:val="both"/>
      </w:pPr>
      <w:r>
        <w:t xml:space="preserve">(3) Sometimes, (2) Seldom, and (1) Never. The higher the scores reflected more frequent </w:t>
      </w:r>
      <w:proofErr w:type="spellStart"/>
      <w:r>
        <w:t>self medication</w:t>
      </w:r>
      <w:proofErr w:type="spellEnd"/>
      <w:r>
        <w:t xml:space="preserve"> practices. The items explored various factors that contributed t</w:t>
      </w:r>
      <w:r>
        <w:t xml:space="preserve">o the practice of </w:t>
      </w:r>
      <w:proofErr w:type="spellStart"/>
      <w:r>
        <w:t>self</w:t>
      </w:r>
      <w:r>
        <w:rPr>
          <w:spacing w:val="40"/>
        </w:rPr>
        <w:t xml:space="preserve"> </w:t>
      </w:r>
      <w:r>
        <w:rPr>
          <w:spacing w:val="-2"/>
        </w:rPr>
        <w:t>medication</w:t>
      </w:r>
      <w:proofErr w:type="spellEnd"/>
      <w:r>
        <w:rPr>
          <w:spacing w:val="-2"/>
        </w:rPr>
        <w:t>.</w:t>
      </w:r>
    </w:p>
    <w:p w:rsidR="00A57E1A" w:rsidRDefault="00A57E1A">
      <w:pPr>
        <w:pStyle w:val="BodyText"/>
        <w:spacing w:line="276" w:lineRule="auto"/>
        <w:jc w:val="both"/>
        <w:sectPr w:rsidR="00A57E1A">
          <w:pgSz w:w="12240" w:h="15840"/>
          <w:pgMar w:top="1360" w:right="1080" w:bottom="280" w:left="1440" w:header="720" w:footer="720" w:gutter="0"/>
          <w:cols w:num="2" w:space="720" w:equalWidth="0">
            <w:col w:w="4320" w:space="720"/>
            <w:col w:w="4680"/>
          </w:cols>
        </w:sectPr>
      </w:pPr>
    </w:p>
    <w:p w:rsidR="00A57E1A" w:rsidRDefault="004B2940">
      <w:pPr>
        <w:pStyle w:val="Heading3"/>
        <w:numPr>
          <w:ilvl w:val="1"/>
          <w:numId w:val="1"/>
        </w:numPr>
        <w:tabs>
          <w:tab w:val="left" w:pos="364"/>
        </w:tabs>
        <w:spacing w:before="80"/>
        <w:ind w:left="364" w:hanging="365"/>
      </w:pPr>
      <w:r>
        <w:lastRenderedPageBreak/>
        <w:t>Statistical</w:t>
      </w:r>
      <w:r>
        <w:rPr>
          <w:spacing w:val="-3"/>
        </w:rPr>
        <w:t xml:space="preserve"> </w:t>
      </w:r>
      <w:r>
        <w:rPr>
          <w:spacing w:val="-2"/>
        </w:rPr>
        <w:t>Analysis</w:t>
      </w:r>
    </w:p>
    <w:p w:rsidR="00A57E1A" w:rsidRDefault="00A57E1A">
      <w:pPr>
        <w:pStyle w:val="BodyText"/>
        <w:spacing w:before="75"/>
        <w:rPr>
          <w:rFonts w:ascii="Arial"/>
          <w:b/>
        </w:rPr>
      </w:pPr>
    </w:p>
    <w:p w:rsidR="00A57E1A" w:rsidRDefault="004B2940">
      <w:pPr>
        <w:pStyle w:val="BodyText"/>
        <w:spacing w:before="1" w:line="276" w:lineRule="auto"/>
        <w:ind w:left="-1" w:right="2"/>
        <w:jc w:val="both"/>
      </w:pPr>
      <w:r>
        <w:t>The</w:t>
      </w:r>
      <w:r>
        <w:rPr>
          <w:spacing w:val="-8"/>
        </w:rPr>
        <w:t xml:space="preserve"> </w:t>
      </w:r>
      <w:r>
        <w:t>information</w:t>
      </w:r>
      <w:r>
        <w:rPr>
          <w:spacing w:val="-8"/>
        </w:rPr>
        <w:t xml:space="preserve"> </w:t>
      </w:r>
      <w:r>
        <w:t>was</w:t>
      </w:r>
      <w:r>
        <w:rPr>
          <w:spacing w:val="-8"/>
        </w:rPr>
        <w:t xml:space="preserve"> </w:t>
      </w:r>
      <w:r>
        <w:t>tabulated</w:t>
      </w:r>
      <w:r>
        <w:rPr>
          <w:spacing w:val="-8"/>
        </w:rPr>
        <w:t xml:space="preserve"> </w:t>
      </w:r>
      <w:r>
        <w:t>and</w:t>
      </w:r>
      <w:r>
        <w:rPr>
          <w:spacing w:val="-8"/>
        </w:rPr>
        <w:t xml:space="preserve"> </w:t>
      </w:r>
      <w:r>
        <w:t>analyzed using the Stata statistical software package to determine the relationship between perceived severity of self-medication and self-medication practices.</w:t>
      </w:r>
    </w:p>
    <w:p w:rsidR="00A57E1A" w:rsidRDefault="00A57E1A">
      <w:pPr>
        <w:pStyle w:val="BodyText"/>
        <w:spacing w:before="37"/>
      </w:pPr>
    </w:p>
    <w:p w:rsidR="00A57E1A" w:rsidRDefault="004B2940">
      <w:pPr>
        <w:pStyle w:val="Heading3"/>
        <w:numPr>
          <w:ilvl w:val="0"/>
          <w:numId w:val="1"/>
        </w:numPr>
        <w:tabs>
          <w:tab w:val="left" w:pos="242"/>
        </w:tabs>
        <w:spacing w:before="1"/>
        <w:ind w:left="242" w:hanging="243"/>
      </w:pPr>
      <w:r>
        <w:t>RESULTS</w:t>
      </w:r>
      <w:r>
        <w:rPr>
          <w:spacing w:val="-10"/>
        </w:rPr>
        <w:t xml:space="preserve"> </w:t>
      </w:r>
      <w:r>
        <w:t>AND</w:t>
      </w:r>
      <w:r>
        <w:rPr>
          <w:spacing w:val="-9"/>
        </w:rPr>
        <w:t xml:space="preserve"> </w:t>
      </w:r>
      <w:r>
        <w:rPr>
          <w:spacing w:val="-2"/>
        </w:rPr>
        <w:t>DISCUSSION</w:t>
      </w:r>
    </w:p>
    <w:p w:rsidR="00A57E1A" w:rsidRDefault="00A57E1A">
      <w:pPr>
        <w:pStyle w:val="BodyText"/>
        <w:spacing w:before="75"/>
        <w:rPr>
          <w:rFonts w:ascii="Arial"/>
          <w:b/>
        </w:rPr>
      </w:pPr>
    </w:p>
    <w:p w:rsidR="00A57E1A" w:rsidRDefault="004B2940">
      <w:pPr>
        <w:pStyle w:val="BodyText"/>
        <w:spacing w:line="276" w:lineRule="auto"/>
        <w:ind w:left="-1"/>
        <w:jc w:val="both"/>
      </w:pPr>
      <w:r>
        <w:t>This chapter presents the findings of the study on</w:t>
      </w:r>
      <w:r>
        <w:rPr>
          <w:spacing w:val="-6"/>
        </w:rPr>
        <w:t xml:space="preserve"> </w:t>
      </w:r>
      <w:r>
        <w:t>the</w:t>
      </w:r>
      <w:r>
        <w:rPr>
          <w:spacing w:val="-6"/>
        </w:rPr>
        <w:t xml:space="preserve"> </w:t>
      </w:r>
      <w:r>
        <w:t>relationship</w:t>
      </w:r>
      <w:r>
        <w:rPr>
          <w:spacing w:val="-6"/>
        </w:rPr>
        <w:t xml:space="preserve"> </w:t>
      </w:r>
      <w:r>
        <w:t>be</w:t>
      </w:r>
      <w:r>
        <w:t>tween</w:t>
      </w:r>
      <w:r>
        <w:rPr>
          <w:spacing w:val="-6"/>
        </w:rPr>
        <w:t xml:space="preserve"> </w:t>
      </w:r>
      <w:r>
        <w:t xml:space="preserve">perceived severity and self-medication practices among </w:t>
      </w:r>
      <w:bookmarkStart w:id="0" w:name="_GoBack"/>
      <w:r>
        <w:t xml:space="preserve">186 </w:t>
      </w:r>
      <w:bookmarkEnd w:id="0"/>
      <w:r>
        <w:t>older adults aged 60 years and above. It includes the respondents’ demographic</w:t>
      </w:r>
      <w:r>
        <w:rPr>
          <w:spacing w:val="-9"/>
        </w:rPr>
        <w:t xml:space="preserve"> </w:t>
      </w:r>
      <w:r>
        <w:t>profile,</w:t>
      </w:r>
      <w:r>
        <w:rPr>
          <w:spacing w:val="-9"/>
        </w:rPr>
        <w:t xml:space="preserve"> </w:t>
      </w:r>
      <w:r>
        <w:t>their</w:t>
      </w:r>
      <w:r>
        <w:rPr>
          <w:spacing w:val="-9"/>
        </w:rPr>
        <w:t xml:space="preserve"> </w:t>
      </w:r>
      <w:r>
        <w:t>perceived</w:t>
      </w:r>
      <w:r>
        <w:rPr>
          <w:spacing w:val="-9"/>
        </w:rPr>
        <w:t xml:space="preserve"> </w:t>
      </w:r>
      <w:r>
        <w:t>severity of self-medication, and their self-medication practices</w:t>
      </w:r>
      <w:r>
        <w:rPr>
          <w:spacing w:val="40"/>
        </w:rPr>
        <w:t xml:space="preserve"> </w:t>
      </w:r>
      <w:r>
        <w:t>analyzed</w:t>
      </w:r>
      <w:r>
        <w:rPr>
          <w:spacing w:val="40"/>
        </w:rPr>
        <w:t xml:space="preserve"> </w:t>
      </w:r>
      <w:r>
        <w:t>using</w:t>
      </w:r>
      <w:r>
        <w:rPr>
          <w:spacing w:val="40"/>
        </w:rPr>
        <w:t xml:space="preserve"> </w:t>
      </w:r>
      <w:r>
        <w:t>Spearma</w:t>
      </w:r>
      <w:r>
        <w:t>n’s</w:t>
      </w:r>
      <w:r>
        <w:rPr>
          <w:spacing w:val="40"/>
        </w:rPr>
        <w:t xml:space="preserve"> </w:t>
      </w:r>
      <w:r>
        <w:t>rank-order correlation. The findings indicate that perceived severity significantly influences medication-related behaviors, as greater awareness of health risks may encourage older adults to seek</w:t>
      </w:r>
      <w:r>
        <w:rPr>
          <w:spacing w:val="-7"/>
        </w:rPr>
        <w:t xml:space="preserve"> </w:t>
      </w:r>
      <w:r>
        <w:t xml:space="preserve">professional </w:t>
      </w:r>
      <w:proofErr w:type="gramStart"/>
      <w:r>
        <w:t>medical</w:t>
      </w:r>
      <w:r>
        <w:rPr>
          <w:spacing w:val="80"/>
        </w:rPr>
        <w:t xml:space="preserve">  </w:t>
      </w:r>
      <w:r>
        <w:t>care</w:t>
      </w:r>
      <w:proofErr w:type="gramEnd"/>
      <w:r>
        <w:rPr>
          <w:spacing w:val="40"/>
        </w:rPr>
        <w:t xml:space="preserve">  </w:t>
      </w:r>
      <w:r>
        <w:t>rather</w:t>
      </w:r>
      <w:r>
        <w:rPr>
          <w:spacing w:val="40"/>
        </w:rPr>
        <w:t xml:space="preserve">  </w:t>
      </w:r>
      <w:r>
        <w:t>than</w:t>
      </w:r>
      <w:r>
        <w:rPr>
          <w:spacing w:val="40"/>
        </w:rPr>
        <w:t xml:space="preserve">  </w:t>
      </w:r>
      <w:r>
        <w:t>rely</w:t>
      </w:r>
      <w:r>
        <w:rPr>
          <w:spacing w:val="40"/>
        </w:rPr>
        <w:t xml:space="preserve">  </w:t>
      </w:r>
      <w:r>
        <w:t>on</w:t>
      </w:r>
      <w:r>
        <w:rPr>
          <w:spacing w:val="40"/>
        </w:rPr>
        <w:t xml:space="preserve"> </w:t>
      </w:r>
      <w:r>
        <w:rPr>
          <w:spacing w:val="-2"/>
        </w:rPr>
        <w:t>self</w:t>
      </w:r>
      <w:r>
        <w:rPr>
          <w:spacing w:val="-2"/>
        </w:rPr>
        <w:t>-medication.</w:t>
      </w:r>
    </w:p>
    <w:p w:rsidR="00A57E1A" w:rsidRDefault="004B2940">
      <w:pPr>
        <w:pStyle w:val="BodyText"/>
        <w:spacing w:before="240" w:line="276" w:lineRule="auto"/>
        <w:ind w:left="-1" w:right="1"/>
        <w:jc w:val="both"/>
      </w:pPr>
      <w:r>
        <w:t>Table 1.</w:t>
      </w:r>
      <w:r>
        <w:rPr>
          <w:spacing w:val="-11"/>
        </w:rPr>
        <w:t xml:space="preserve"> </w:t>
      </w:r>
      <w:r>
        <w:t>Presents</w:t>
      </w:r>
      <w:r>
        <w:rPr>
          <w:spacing w:val="-11"/>
        </w:rPr>
        <w:t xml:space="preserve"> </w:t>
      </w:r>
      <w:r>
        <w:t>the</w:t>
      </w:r>
      <w:r>
        <w:rPr>
          <w:spacing w:val="-11"/>
        </w:rPr>
        <w:t xml:space="preserve"> </w:t>
      </w:r>
      <w:r>
        <w:t>demographic</w:t>
      </w:r>
      <w:r>
        <w:rPr>
          <w:spacing w:val="-11"/>
        </w:rPr>
        <w:t xml:space="preserve"> </w:t>
      </w:r>
      <w:r>
        <w:t>profile</w:t>
      </w:r>
      <w:r>
        <w:rPr>
          <w:spacing w:val="-11"/>
        </w:rPr>
        <w:t xml:space="preserve"> </w:t>
      </w:r>
      <w:r>
        <w:t>of the 186 older adult respondents. The majority</w:t>
      </w:r>
      <w:r>
        <w:rPr>
          <w:spacing w:val="59"/>
        </w:rPr>
        <w:t xml:space="preserve"> </w:t>
      </w:r>
      <w:r>
        <w:t>were</w:t>
      </w:r>
      <w:r>
        <w:rPr>
          <w:spacing w:val="59"/>
        </w:rPr>
        <w:t xml:space="preserve"> </w:t>
      </w:r>
      <w:r>
        <w:t>aged</w:t>
      </w:r>
      <w:r>
        <w:rPr>
          <w:spacing w:val="59"/>
        </w:rPr>
        <w:t xml:space="preserve"> </w:t>
      </w:r>
      <w:r>
        <w:t>60–64</w:t>
      </w:r>
      <w:r>
        <w:rPr>
          <w:spacing w:val="59"/>
        </w:rPr>
        <w:t xml:space="preserve"> </w:t>
      </w:r>
      <w:r>
        <w:t>years</w:t>
      </w:r>
      <w:r>
        <w:rPr>
          <w:spacing w:val="44"/>
        </w:rPr>
        <w:t xml:space="preserve"> </w:t>
      </w:r>
      <w:r>
        <w:rPr>
          <w:spacing w:val="-2"/>
        </w:rPr>
        <w:t>(29.6%),</w:t>
      </w:r>
    </w:p>
    <w:p w:rsidR="00A57E1A" w:rsidRDefault="004B2940">
      <w:pPr>
        <w:pStyle w:val="BodyText"/>
        <w:spacing w:line="276" w:lineRule="auto"/>
        <w:ind w:left="-1"/>
        <w:jc w:val="both"/>
      </w:pPr>
      <w:r>
        <w:t>female (62.4%), and married (45.2%). Most respondents were high school graduates (46.8%) and reported having no current e</w:t>
      </w:r>
      <w:r>
        <w:t>mployment (57.0%).</w:t>
      </w:r>
    </w:p>
    <w:p w:rsidR="00A57E1A" w:rsidRDefault="004B2940">
      <w:pPr>
        <w:pStyle w:val="BodyText"/>
        <w:spacing w:before="240" w:line="276" w:lineRule="auto"/>
        <w:ind w:left="-1" w:right="1"/>
        <w:jc w:val="both"/>
      </w:pPr>
      <w:r>
        <w:t xml:space="preserve">Table 2. Shows that older adults demonstrated a high level of perceived </w:t>
      </w:r>
      <w:proofErr w:type="gramStart"/>
      <w:r>
        <w:t>severity</w:t>
      </w:r>
      <w:r>
        <w:rPr>
          <w:spacing w:val="80"/>
          <w:w w:val="150"/>
        </w:rPr>
        <w:t xml:space="preserve">  </w:t>
      </w:r>
      <w:r>
        <w:t>regarding</w:t>
      </w:r>
      <w:proofErr w:type="gramEnd"/>
      <w:r>
        <w:rPr>
          <w:spacing w:val="80"/>
          <w:w w:val="150"/>
        </w:rPr>
        <w:t xml:space="preserve">  </w:t>
      </w:r>
      <w:r>
        <w:t>the</w:t>
      </w:r>
      <w:r>
        <w:rPr>
          <w:spacing w:val="80"/>
          <w:w w:val="150"/>
        </w:rPr>
        <w:t xml:space="preserve">  </w:t>
      </w:r>
      <w:r>
        <w:t>risks</w:t>
      </w:r>
      <w:r>
        <w:rPr>
          <w:spacing w:val="80"/>
          <w:w w:val="150"/>
        </w:rPr>
        <w:t xml:space="preserve">  </w:t>
      </w:r>
      <w:r>
        <w:t xml:space="preserve">of self-medication, with an overall mean score of 4.38. The highest-rated statement was that self-medication can complicate illness (mean = 4.52), followed by the belief that it is important to be cautious when using medications without prescription (mean </w:t>
      </w:r>
      <w:r>
        <w:t>= 4.47). Respondents also strongly agreed that</w:t>
      </w:r>
      <w:r>
        <w:rPr>
          <w:spacing w:val="58"/>
          <w:w w:val="150"/>
        </w:rPr>
        <w:t xml:space="preserve"> </w:t>
      </w:r>
      <w:r>
        <w:t>self-medication</w:t>
      </w:r>
      <w:r>
        <w:rPr>
          <w:spacing w:val="58"/>
          <w:w w:val="150"/>
        </w:rPr>
        <w:t xml:space="preserve"> </w:t>
      </w:r>
      <w:r>
        <w:t>may</w:t>
      </w:r>
      <w:r>
        <w:rPr>
          <w:spacing w:val="59"/>
          <w:w w:val="150"/>
        </w:rPr>
        <w:t xml:space="preserve"> </w:t>
      </w:r>
      <w:r>
        <w:t>lead</w:t>
      </w:r>
      <w:r>
        <w:rPr>
          <w:spacing w:val="58"/>
          <w:w w:val="150"/>
        </w:rPr>
        <w:t xml:space="preserve"> </w:t>
      </w:r>
      <w:r>
        <w:t>to</w:t>
      </w:r>
      <w:r>
        <w:rPr>
          <w:spacing w:val="74"/>
        </w:rPr>
        <w:t xml:space="preserve"> </w:t>
      </w:r>
      <w:r>
        <w:rPr>
          <w:spacing w:val="-2"/>
        </w:rPr>
        <w:t>serious</w:t>
      </w:r>
    </w:p>
    <w:p w:rsidR="00A57E1A" w:rsidRDefault="004B2940">
      <w:pPr>
        <w:pStyle w:val="BodyText"/>
        <w:spacing w:before="80" w:line="276" w:lineRule="auto"/>
        <w:ind w:right="358"/>
        <w:jc w:val="both"/>
      </w:pPr>
      <w:r>
        <w:br w:type="column"/>
      </w:r>
      <w:r>
        <w:t>health problems and that they consider potential health risks before taking medications without medical guidance. These findings indicate that most participants are aware o</w:t>
      </w:r>
      <w:r>
        <w:t>f the harmful consequences of self-medication, including delayed medical treatment, drug</w:t>
      </w:r>
      <w:r>
        <w:rPr>
          <w:spacing w:val="-7"/>
        </w:rPr>
        <w:t xml:space="preserve"> </w:t>
      </w:r>
      <w:r>
        <w:t>resistance, and possible organ damage.</w:t>
      </w:r>
    </w:p>
    <w:p w:rsidR="00A57E1A" w:rsidRDefault="004B2940">
      <w:pPr>
        <w:pStyle w:val="BodyText"/>
        <w:spacing w:before="240" w:line="276" w:lineRule="auto"/>
        <w:ind w:right="359"/>
        <w:jc w:val="both"/>
      </w:pPr>
      <w:r>
        <w:t>Table 3. Reveals that the overall level of self-medication practices among the respondents was low, with an overall mean of 1.64</w:t>
      </w:r>
      <w:r>
        <w:t>. The highest-rated factor influencing self-medication was encouragement from family or friends to take over-the-counter medications (mean = 1.95). Other contributing factors included limited access to healthcare providers (mean = 1.80) and the belief that</w:t>
      </w:r>
      <w:r>
        <w:t xml:space="preserve"> self-medicated medicines are safe (mean = 1.76). Financial</w:t>
      </w:r>
      <w:r>
        <w:rPr>
          <w:spacing w:val="-5"/>
        </w:rPr>
        <w:t xml:space="preserve"> </w:t>
      </w:r>
      <w:r>
        <w:t>barriers,</w:t>
      </w:r>
      <w:r>
        <w:rPr>
          <w:spacing w:val="-5"/>
        </w:rPr>
        <w:t xml:space="preserve"> </w:t>
      </w:r>
      <w:r>
        <w:t>such as high consultation fees and lack of health insurance, also influenced some respondents to consider self-medication. However, the generally low mean scores across the indicators su</w:t>
      </w:r>
      <w:r>
        <w:t>ggest that most older adults practice caution and do not frequently engage in self-medication.</w:t>
      </w:r>
    </w:p>
    <w:p w:rsidR="00A57E1A" w:rsidRDefault="004B2940">
      <w:pPr>
        <w:pStyle w:val="BodyText"/>
        <w:spacing w:before="240" w:line="276" w:lineRule="auto"/>
        <w:ind w:right="359"/>
        <w:jc w:val="both"/>
      </w:pPr>
      <w:r>
        <w:t>Table 4.</w:t>
      </w:r>
      <w:r>
        <w:rPr>
          <w:spacing w:val="40"/>
        </w:rPr>
        <w:t xml:space="preserve"> </w:t>
      </w:r>
      <w:r>
        <w:t>Shows that there is a moderate negative and statistically significant relationship between perceived</w:t>
      </w:r>
      <w:r>
        <w:rPr>
          <w:spacing w:val="-7"/>
        </w:rPr>
        <w:t xml:space="preserve"> </w:t>
      </w:r>
      <w:r>
        <w:t>severity</w:t>
      </w:r>
      <w:r>
        <w:rPr>
          <w:spacing w:val="-7"/>
        </w:rPr>
        <w:t xml:space="preserve"> </w:t>
      </w:r>
      <w:r>
        <w:t>and self-medication practices among older</w:t>
      </w:r>
      <w:r>
        <w:rPr>
          <w:spacing w:val="40"/>
        </w:rPr>
        <w:t xml:space="preserve"> </w:t>
      </w:r>
      <w:r>
        <w:t>adults (</w:t>
      </w:r>
      <w:proofErr w:type="spellStart"/>
      <w:r>
        <w:t>rs</w:t>
      </w:r>
      <w:proofErr w:type="spellEnd"/>
      <w:r>
        <w:t xml:space="preserve"> = -0.464, p &lt; .001) using Spearman’s rank-order correlation. This indicates that as the perceived severity of </w:t>
      </w:r>
      <w:proofErr w:type="gramStart"/>
      <w:r>
        <w:t>illness</w:t>
      </w:r>
      <w:r>
        <w:rPr>
          <w:spacing w:val="40"/>
        </w:rPr>
        <w:t xml:space="preserve">  </w:t>
      </w:r>
      <w:r>
        <w:t>increases</w:t>
      </w:r>
      <w:proofErr w:type="gramEnd"/>
      <w:r>
        <w:t>,</w:t>
      </w:r>
      <w:r>
        <w:rPr>
          <w:spacing w:val="40"/>
        </w:rPr>
        <w:t xml:space="preserve">  </w:t>
      </w:r>
      <w:r>
        <w:t>the</w:t>
      </w:r>
      <w:r>
        <w:rPr>
          <w:spacing w:val="40"/>
        </w:rPr>
        <w:t xml:space="preserve">  </w:t>
      </w:r>
      <w:r>
        <w:t>likelihood</w:t>
      </w:r>
      <w:r>
        <w:rPr>
          <w:spacing w:val="40"/>
        </w:rPr>
        <w:t xml:space="preserve">  </w:t>
      </w:r>
      <w:r>
        <w:t>of</w:t>
      </w:r>
      <w:r>
        <w:rPr>
          <w:spacing w:val="80"/>
        </w:rPr>
        <w:t xml:space="preserve"> </w:t>
      </w:r>
      <w:r>
        <w:t>self-medication decreases. Older adults</w:t>
      </w:r>
      <w:r>
        <w:rPr>
          <w:spacing w:val="40"/>
        </w:rPr>
        <w:t xml:space="preserve"> </w:t>
      </w:r>
      <w:r>
        <w:t>who consider their health condition serious are more l</w:t>
      </w:r>
      <w:r>
        <w:t>ikely to</w:t>
      </w:r>
      <w:r>
        <w:rPr>
          <w:spacing w:val="-5"/>
        </w:rPr>
        <w:t xml:space="preserve"> </w:t>
      </w:r>
      <w:r>
        <w:t>seek</w:t>
      </w:r>
      <w:r>
        <w:rPr>
          <w:spacing w:val="-5"/>
        </w:rPr>
        <w:t xml:space="preserve"> </w:t>
      </w:r>
      <w:r>
        <w:t>professional</w:t>
      </w:r>
      <w:r>
        <w:rPr>
          <w:spacing w:val="-5"/>
        </w:rPr>
        <w:t xml:space="preserve"> </w:t>
      </w:r>
      <w:r>
        <w:t>medical care rather than practice self-medication.</w:t>
      </w:r>
    </w:p>
    <w:p w:rsidR="00A57E1A" w:rsidRDefault="00A57E1A">
      <w:pPr>
        <w:pStyle w:val="BodyText"/>
        <w:spacing w:line="276" w:lineRule="auto"/>
        <w:jc w:val="both"/>
        <w:sectPr w:rsidR="00A57E1A">
          <w:pgSz w:w="12240" w:h="15840"/>
          <w:pgMar w:top="1360" w:right="1080" w:bottom="280" w:left="1440" w:header="720" w:footer="720" w:gutter="0"/>
          <w:cols w:num="2" w:space="720" w:equalWidth="0">
            <w:col w:w="4320" w:space="720"/>
            <w:col w:w="4680"/>
          </w:cols>
        </w:sectPr>
      </w:pPr>
    </w:p>
    <w:p w:rsidR="00A57E1A" w:rsidRDefault="004B2940">
      <w:pPr>
        <w:pStyle w:val="Heading1"/>
        <w:spacing w:before="60"/>
      </w:pPr>
      <w:r>
        <w:rPr>
          <w:spacing w:val="-2"/>
        </w:rPr>
        <w:lastRenderedPageBreak/>
        <w:t>Table</w:t>
      </w:r>
      <w:r>
        <w:rPr>
          <w:spacing w:val="-13"/>
        </w:rPr>
        <w:t xml:space="preserve"> </w:t>
      </w:r>
      <w:r>
        <w:rPr>
          <w:spacing w:val="-10"/>
        </w:rPr>
        <w:t>1</w:t>
      </w:r>
    </w:p>
    <w:p w:rsidR="00A57E1A" w:rsidRDefault="004B2940">
      <w:pPr>
        <w:ind w:left="-1"/>
        <w:rPr>
          <w:rFonts w:ascii="Times New Roman"/>
          <w:i/>
        </w:rPr>
      </w:pPr>
      <w:r>
        <w:rPr>
          <w:rFonts w:ascii="Times New Roman"/>
          <w:i/>
        </w:rPr>
        <w:t>Profile</w:t>
      </w:r>
      <w:r>
        <w:rPr>
          <w:rFonts w:ascii="Times New Roman"/>
          <w:i/>
          <w:spacing w:val="-3"/>
        </w:rPr>
        <w:t xml:space="preserve"> </w:t>
      </w:r>
      <w:r>
        <w:rPr>
          <w:rFonts w:ascii="Times New Roman"/>
          <w:i/>
        </w:rPr>
        <w:t>of</w:t>
      </w:r>
      <w:r>
        <w:rPr>
          <w:rFonts w:ascii="Times New Roman"/>
          <w:i/>
          <w:spacing w:val="-2"/>
        </w:rPr>
        <w:t xml:space="preserve"> </w:t>
      </w:r>
      <w:r>
        <w:rPr>
          <w:rFonts w:ascii="Times New Roman"/>
          <w:i/>
        </w:rPr>
        <w:t>the</w:t>
      </w:r>
      <w:r>
        <w:rPr>
          <w:rFonts w:ascii="Times New Roman"/>
          <w:i/>
          <w:spacing w:val="-3"/>
        </w:rPr>
        <w:t xml:space="preserve"> </w:t>
      </w:r>
      <w:r>
        <w:rPr>
          <w:rFonts w:ascii="Times New Roman"/>
          <w:i/>
        </w:rPr>
        <w:t>Respondents</w:t>
      </w:r>
      <w:r>
        <w:rPr>
          <w:rFonts w:ascii="Times New Roman"/>
          <w:i/>
          <w:spacing w:val="-2"/>
        </w:rPr>
        <w:t xml:space="preserve"> </w:t>
      </w:r>
      <w:r>
        <w:rPr>
          <w:rFonts w:ascii="Times New Roman"/>
          <w:i/>
        </w:rPr>
        <w:t>(n</w:t>
      </w:r>
      <w:r>
        <w:rPr>
          <w:rFonts w:ascii="Times New Roman"/>
          <w:i/>
          <w:spacing w:val="-3"/>
        </w:rPr>
        <w:t xml:space="preserve"> </w:t>
      </w:r>
      <w:r>
        <w:rPr>
          <w:rFonts w:ascii="Times New Roman"/>
          <w:i/>
        </w:rPr>
        <w:t>=</w:t>
      </w:r>
      <w:r>
        <w:rPr>
          <w:rFonts w:ascii="Times New Roman"/>
          <w:i/>
          <w:spacing w:val="-2"/>
        </w:rPr>
        <w:t xml:space="preserve"> </w:t>
      </w:r>
      <w:r>
        <w:rPr>
          <w:rFonts w:ascii="Times New Roman"/>
          <w:i/>
          <w:spacing w:val="-4"/>
        </w:rPr>
        <w:t>186)</w:t>
      </w:r>
    </w:p>
    <w:p w:rsidR="00A57E1A" w:rsidRDefault="00A57E1A">
      <w:pPr>
        <w:pStyle w:val="BodyText"/>
        <w:spacing w:before="8"/>
        <w:rPr>
          <w:rFonts w:ascii="Times New Roman"/>
          <w:i/>
          <w:sz w:val="10"/>
        </w:rPr>
      </w:pPr>
    </w:p>
    <w:tbl>
      <w:tblPr>
        <w:tblW w:w="0" w:type="auto"/>
        <w:tblInd w:w="97" w:type="dxa"/>
        <w:tblLayout w:type="fixed"/>
        <w:tblCellMar>
          <w:left w:w="0" w:type="dxa"/>
          <w:right w:w="0" w:type="dxa"/>
        </w:tblCellMar>
        <w:tblLook w:val="01E0" w:firstRow="1" w:lastRow="1" w:firstColumn="1" w:lastColumn="1" w:noHBand="0" w:noVBand="0"/>
      </w:tblPr>
      <w:tblGrid>
        <w:gridCol w:w="4687"/>
        <w:gridCol w:w="2656"/>
        <w:gridCol w:w="1206"/>
      </w:tblGrid>
      <w:tr w:rsidR="00A57E1A">
        <w:trPr>
          <w:trHeight w:val="314"/>
        </w:trPr>
        <w:tc>
          <w:tcPr>
            <w:tcW w:w="4687" w:type="dxa"/>
            <w:tcBorders>
              <w:top w:val="single" w:sz="6" w:space="0" w:color="000000"/>
              <w:bottom w:val="single" w:sz="6" w:space="0" w:color="000000"/>
            </w:tcBorders>
          </w:tcPr>
          <w:p w:rsidR="00A57E1A" w:rsidRDefault="004B2940">
            <w:pPr>
              <w:pStyle w:val="TableParagraph"/>
              <w:spacing w:before="34"/>
              <w:ind w:left="30"/>
            </w:pPr>
            <w:r>
              <w:rPr>
                <w:spacing w:val="-2"/>
              </w:rPr>
              <w:t>Classification</w:t>
            </w:r>
          </w:p>
        </w:tc>
        <w:tc>
          <w:tcPr>
            <w:tcW w:w="2656" w:type="dxa"/>
            <w:tcBorders>
              <w:top w:val="single" w:sz="6" w:space="0" w:color="000000"/>
              <w:bottom w:val="single" w:sz="6" w:space="0" w:color="000000"/>
            </w:tcBorders>
          </w:tcPr>
          <w:p w:rsidR="00A57E1A" w:rsidRDefault="004B2940">
            <w:pPr>
              <w:pStyle w:val="TableParagraph"/>
              <w:spacing w:before="34"/>
              <w:ind w:right="551"/>
              <w:jc w:val="right"/>
              <w:rPr>
                <w:i/>
              </w:rPr>
            </w:pPr>
            <w:r>
              <w:rPr>
                <w:i/>
                <w:spacing w:val="-10"/>
              </w:rPr>
              <w:t>n</w:t>
            </w:r>
          </w:p>
        </w:tc>
        <w:tc>
          <w:tcPr>
            <w:tcW w:w="1206" w:type="dxa"/>
            <w:tcBorders>
              <w:top w:val="single" w:sz="6" w:space="0" w:color="000000"/>
              <w:bottom w:val="single" w:sz="6" w:space="0" w:color="000000"/>
            </w:tcBorders>
          </w:tcPr>
          <w:p w:rsidR="00A57E1A" w:rsidRDefault="004B2940">
            <w:pPr>
              <w:pStyle w:val="TableParagraph"/>
              <w:spacing w:before="34"/>
              <w:ind w:left="68" w:right="1"/>
              <w:jc w:val="center"/>
            </w:pPr>
            <w:r>
              <w:rPr>
                <w:spacing w:val="-10"/>
              </w:rPr>
              <w:t>%</w:t>
            </w:r>
          </w:p>
        </w:tc>
      </w:tr>
      <w:tr w:rsidR="00A57E1A">
        <w:trPr>
          <w:trHeight w:val="319"/>
        </w:trPr>
        <w:tc>
          <w:tcPr>
            <w:tcW w:w="4687" w:type="dxa"/>
            <w:tcBorders>
              <w:top w:val="single" w:sz="6" w:space="0" w:color="000000"/>
            </w:tcBorders>
          </w:tcPr>
          <w:p w:rsidR="00A57E1A" w:rsidRDefault="004B2940">
            <w:pPr>
              <w:pStyle w:val="TableParagraph"/>
              <w:spacing w:before="32"/>
              <w:ind w:left="30"/>
            </w:pPr>
            <w:r>
              <w:rPr>
                <w:spacing w:val="-5"/>
              </w:rPr>
              <w:t>Age</w:t>
            </w:r>
          </w:p>
        </w:tc>
        <w:tc>
          <w:tcPr>
            <w:tcW w:w="2656" w:type="dxa"/>
            <w:tcBorders>
              <w:top w:val="single" w:sz="6" w:space="0" w:color="000000"/>
            </w:tcBorders>
          </w:tcPr>
          <w:p w:rsidR="00A57E1A" w:rsidRDefault="00A57E1A">
            <w:pPr>
              <w:pStyle w:val="TableParagraph"/>
              <w:spacing w:before="0"/>
            </w:pPr>
          </w:p>
        </w:tc>
        <w:tc>
          <w:tcPr>
            <w:tcW w:w="1206" w:type="dxa"/>
            <w:tcBorders>
              <w:top w:val="single" w:sz="6" w:space="0" w:color="000000"/>
            </w:tcBorders>
          </w:tcPr>
          <w:p w:rsidR="00A57E1A" w:rsidRDefault="00A57E1A">
            <w:pPr>
              <w:pStyle w:val="TableParagraph"/>
              <w:spacing w:before="0"/>
            </w:pPr>
          </w:p>
        </w:tc>
      </w:tr>
      <w:tr w:rsidR="00A57E1A">
        <w:trPr>
          <w:trHeight w:val="312"/>
        </w:trPr>
        <w:tc>
          <w:tcPr>
            <w:tcW w:w="4687" w:type="dxa"/>
          </w:tcPr>
          <w:p w:rsidR="00A57E1A" w:rsidRDefault="004B2940">
            <w:pPr>
              <w:pStyle w:val="TableParagraph"/>
              <w:ind w:left="345"/>
            </w:pPr>
            <w:r>
              <w:t>60-</w:t>
            </w:r>
            <w:r>
              <w:rPr>
                <w:spacing w:val="-5"/>
              </w:rPr>
              <w:t>64</w:t>
            </w:r>
          </w:p>
        </w:tc>
        <w:tc>
          <w:tcPr>
            <w:tcW w:w="2656" w:type="dxa"/>
          </w:tcPr>
          <w:p w:rsidR="00A57E1A" w:rsidRDefault="004B2940">
            <w:pPr>
              <w:pStyle w:val="TableParagraph"/>
              <w:ind w:right="496"/>
              <w:jc w:val="right"/>
            </w:pPr>
            <w:r>
              <w:rPr>
                <w:spacing w:val="-5"/>
              </w:rPr>
              <w:t>55</w:t>
            </w:r>
          </w:p>
        </w:tc>
        <w:tc>
          <w:tcPr>
            <w:tcW w:w="1206" w:type="dxa"/>
          </w:tcPr>
          <w:p w:rsidR="00A57E1A" w:rsidRDefault="004B2940">
            <w:pPr>
              <w:pStyle w:val="TableParagraph"/>
              <w:ind w:left="68"/>
              <w:jc w:val="center"/>
            </w:pPr>
            <w:r>
              <w:rPr>
                <w:spacing w:val="-4"/>
              </w:rPr>
              <w:t>29.6</w:t>
            </w:r>
          </w:p>
        </w:tc>
      </w:tr>
      <w:tr w:rsidR="00A57E1A">
        <w:trPr>
          <w:trHeight w:val="312"/>
        </w:trPr>
        <w:tc>
          <w:tcPr>
            <w:tcW w:w="4687" w:type="dxa"/>
          </w:tcPr>
          <w:p w:rsidR="00A57E1A" w:rsidRDefault="004B2940">
            <w:pPr>
              <w:pStyle w:val="TableParagraph"/>
              <w:ind w:left="345"/>
            </w:pPr>
            <w:r>
              <w:t>65-</w:t>
            </w:r>
            <w:r>
              <w:rPr>
                <w:spacing w:val="-5"/>
              </w:rPr>
              <w:t>69</w:t>
            </w:r>
          </w:p>
        </w:tc>
        <w:tc>
          <w:tcPr>
            <w:tcW w:w="2656" w:type="dxa"/>
          </w:tcPr>
          <w:p w:rsidR="00A57E1A" w:rsidRDefault="004B2940">
            <w:pPr>
              <w:pStyle w:val="TableParagraph"/>
              <w:ind w:right="496"/>
              <w:jc w:val="right"/>
            </w:pPr>
            <w:r>
              <w:rPr>
                <w:spacing w:val="-5"/>
              </w:rPr>
              <w:t>52</w:t>
            </w:r>
          </w:p>
        </w:tc>
        <w:tc>
          <w:tcPr>
            <w:tcW w:w="1206" w:type="dxa"/>
          </w:tcPr>
          <w:p w:rsidR="00A57E1A" w:rsidRDefault="004B2940">
            <w:pPr>
              <w:pStyle w:val="TableParagraph"/>
              <w:ind w:left="68"/>
              <w:jc w:val="center"/>
            </w:pPr>
            <w:r>
              <w:rPr>
                <w:spacing w:val="-4"/>
              </w:rPr>
              <w:t>28.0</w:t>
            </w:r>
          </w:p>
        </w:tc>
      </w:tr>
      <w:tr w:rsidR="00A57E1A">
        <w:trPr>
          <w:trHeight w:val="312"/>
        </w:trPr>
        <w:tc>
          <w:tcPr>
            <w:tcW w:w="4687" w:type="dxa"/>
          </w:tcPr>
          <w:p w:rsidR="00A57E1A" w:rsidRDefault="004B2940">
            <w:pPr>
              <w:pStyle w:val="TableParagraph"/>
              <w:ind w:left="345"/>
            </w:pPr>
            <w:r>
              <w:t>70-</w:t>
            </w:r>
            <w:r>
              <w:rPr>
                <w:spacing w:val="-5"/>
              </w:rPr>
              <w:t>74</w:t>
            </w:r>
          </w:p>
        </w:tc>
        <w:tc>
          <w:tcPr>
            <w:tcW w:w="2656" w:type="dxa"/>
          </w:tcPr>
          <w:p w:rsidR="00A57E1A" w:rsidRDefault="004B2940">
            <w:pPr>
              <w:pStyle w:val="TableParagraph"/>
              <w:ind w:right="496"/>
              <w:jc w:val="right"/>
            </w:pPr>
            <w:r>
              <w:rPr>
                <w:spacing w:val="-5"/>
              </w:rPr>
              <w:t>51</w:t>
            </w:r>
          </w:p>
        </w:tc>
        <w:tc>
          <w:tcPr>
            <w:tcW w:w="1206" w:type="dxa"/>
          </w:tcPr>
          <w:p w:rsidR="00A57E1A" w:rsidRDefault="004B2940">
            <w:pPr>
              <w:pStyle w:val="TableParagraph"/>
              <w:ind w:left="68"/>
              <w:jc w:val="center"/>
            </w:pPr>
            <w:r>
              <w:rPr>
                <w:spacing w:val="-4"/>
              </w:rPr>
              <w:t>27.4</w:t>
            </w:r>
          </w:p>
        </w:tc>
      </w:tr>
      <w:tr w:rsidR="00A57E1A">
        <w:trPr>
          <w:trHeight w:val="301"/>
        </w:trPr>
        <w:tc>
          <w:tcPr>
            <w:tcW w:w="4687" w:type="dxa"/>
            <w:tcBorders>
              <w:bottom w:val="single" w:sz="6" w:space="0" w:color="000000"/>
            </w:tcBorders>
          </w:tcPr>
          <w:p w:rsidR="00A57E1A" w:rsidRDefault="004B2940">
            <w:pPr>
              <w:pStyle w:val="TableParagraph"/>
              <w:ind w:left="345"/>
            </w:pPr>
            <w:r>
              <w:t>75</w:t>
            </w:r>
            <w:r>
              <w:rPr>
                <w:spacing w:val="-1"/>
              </w:rPr>
              <w:t xml:space="preserve"> </w:t>
            </w:r>
            <w:r>
              <w:t>and</w:t>
            </w:r>
            <w:r>
              <w:rPr>
                <w:spacing w:val="-1"/>
              </w:rPr>
              <w:t xml:space="preserve"> </w:t>
            </w:r>
            <w:r>
              <w:rPr>
                <w:spacing w:val="-2"/>
              </w:rPr>
              <w:t>above</w:t>
            </w:r>
          </w:p>
        </w:tc>
        <w:tc>
          <w:tcPr>
            <w:tcW w:w="2656" w:type="dxa"/>
            <w:tcBorders>
              <w:bottom w:val="single" w:sz="6" w:space="0" w:color="000000"/>
            </w:tcBorders>
          </w:tcPr>
          <w:p w:rsidR="00A57E1A" w:rsidRDefault="004B2940">
            <w:pPr>
              <w:pStyle w:val="TableParagraph"/>
              <w:ind w:right="496"/>
              <w:jc w:val="right"/>
            </w:pPr>
            <w:r>
              <w:rPr>
                <w:spacing w:val="-5"/>
              </w:rPr>
              <w:t>28</w:t>
            </w:r>
          </w:p>
        </w:tc>
        <w:tc>
          <w:tcPr>
            <w:tcW w:w="1206" w:type="dxa"/>
            <w:tcBorders>
              <w:bottom w:val="single" w:sz="6" w:space="0" w:color="000000"/>
            </w:tcBorders>
          </w:tcPr>
          <w:p w:rsidR="00A57E1A" w:rsidRDefault="004B2940">
            <w:pPr>
              <w:pStyle w:val="TableParagraph"/>
              <w:ind w:left="68"/>
              <w:jc w:val="center"/>
            </w:pPr>
            <w:r>
              <w:rPr>
                <w:spacing w:val="-4"/>
              </w:rPr>
              <w:t>15.1</w:t>
            </w:r>
          </w:p>
        </w:tc>
      </w:tr>
      <w:tr w:rsidR="00A57E1A">
        <w:trPr>
          <w:trHeight w:val="289"/>
        </w:trPr>
        <w:tc>
          <w:tcPr>
            <w:tcW w:w="4687" w:type="dxa"/>
          </w:tcPr>
          <w:p w:rsidR="00A57E1A" w:rsidRDefault="004B2940">
            <w:pPr>
              <w:pStyle w:val="TableParagraph"/>
              <w:spacing w:before="37" w:line="233" w:lineRule="exact"/>
              <w:ind w:left="30"/>
            </w:pPr>
            <w:r>
              <w:rPr>
                <w:spacing w:val="-5"/>
              </w:rPr>
              <w:t>Sex</w:t>
            </w:r>
          </w:p>
        </w:tc>
        <w:tc>
          <w:tcPr>
            <w:tcW w:w="2656" w:type="dxa"/>
          </w:tcPr>
          <w:p w:rsidR="00A57E1A" w:rsidRDefault="00A57E1A">
            <w:pPr>
              <w:pStyle w:val="TableParagraph"/>
              <w:spacing w:before="0"/>
              <w:rPr>
                <w:sz w:val="20"/>
              </w:rPr>
            </w:pPr>
          </w:p>
        </w:tc>
        <w:tc>
          <w:tcPr>
            <w:tcW w:w="1206" w:type="dxa"/>
          </w:tcPr>
          <w:p w:rsidR="00A57E1A" w:rsidRDefault="00A57E1A">
            <w:pPr>
              <w:pStyle w:val="TableParagraph"/>
              <w:spacing w:before="0"/>
              <w:rPr>
                <w:sz w:val="20"/>
              </w:rPr>
            </w:pPr>
          </w:p>
        </w:tc>
      </w:tr>
      <w:tr w:rsidR="00A57E1A">
        <w:trPr>
          <w:trHeight w:val="347"/>
        </w:trPr>
        <w:tc>
          <w:tcPr>
            <w:tcW w:w="4687" w:type="dxa"/>
          </w:tcPr>
          <w:p w:rsidR="00A57E1A" w:rsidRDefault="004B2940">
            <w:pPr>
              <w:pStyle w:val="TableParagraph"/>
              <w:spacing w:before="60"/>
              <w:ind w:left="360"/>
            </w:pPr>
            <w:r>
              <w:rPr>
                <w:spacing w:val="-4"/>
              </w:rPr>
              <w:t>Male</w:t>
            </w:r>
          </w:p>
        </w:tc>
        <w:tc>
          <w:tcPr>
            <w:tcW w:w="2656" w:type="dxa"/>
          </w:tcPr>
          <w:p w:rsidR="00A57E1A" w:rsidRDefault="004B2940">
            <w:pPr>
              <w:pStyle w:val="TableParagraph"/>
              <w:spacing w:before="60"/>
              <w:ind w:right="496"/>
              <w:jc w:val="right"/>
            </w:pPr>
            <w:r>
              <w:rPr>
                <w:spacing w:val="-5"/>
              </w:rPr>
              <w:t>70</w:t>
            </w:r>
          </w:p>
        </w:tc>
        <w:tc>
          <w:tcPr>
            <w:tcW w:w="1206" w:type="dxa"/>
          </w:tcPr>
          <w:p w:rsidR="00A57E1A" w:rsidRDefault="004B2940">
            <w:pPr>
              <w:pStyle w:val="TableParagraph"/>
              <w:spacing w:before="60"/>
              <w:ind w:left="68"/>
              <w:jc w:val="center"/>
            </w:pPr>
            <w:r>
              <w:rPr>
                <w:spacing w:val="-4"/>
              </w:rPr>
              <w:t>37.6</w:t>
            </w:r>
          </w:p>
        </w:tc>
      </w:tr>
      <w:tr w:rsidR="00A57E1A">
        <w:trPr>
          <w:trHeight w:val="307"/>
        </w:trPr>
        <w:tc>
          <w:tcPr>
            <w:tcW w:w="4687" w:type="dxa"/>
            <w:tcBorders>
              <w:bottom w:val="single" w:sz="6" w:space="0" w:color="000000"/>
            </w:tcBorders>
          </w:tcPr>
          <w:p w:rsidR="00A57E1A" w:rsidRDefault="004B2940">
            <w:pPr>
              <w:pStyle w:val="TableParagraph"/>
              <w:ind w:left="359"/>
            </w:pPr>
            <w:r>
              <w:rPr>
                <w:spacing w:val="-2"/>
              </w:rPr>
              <w:t>Female</w:t>
            </w:r>
          </w:p>
        </w:tc>
        <w:tc>
          <w:tcPr>
            <w:tcW w:w="2656" w:type="dxa"/>
            <w:tcBorders>
              <w:bottom w:val="single" w:sz="6" w:space="0" w:color="000000"/>
            </w:tcBorders>
          </w:tcPr>
          <w:p w:rsidR="00A57E1A" w:rsidRDefault="004B2940">
            <w:pPr>
              <w:pStyle w:val="TableParagraph"/>
              <w:ind w:right="445"/>
              <w:jc w:val="right"/>
            </w:pPr>
            <w:r>
              <w:rPr>
                <w:spacing w:val="-5"/>
              </w:rPr>
              <w:t>116</w:t>
            </w:r>
          </w:p>
        </w:tc>
        <w:tc>
          <w:tcPr>
            <w:tcW w:w="1206" w:type="dxa"/>
            <w:tcBorders>
              <w:bottom w:val="single" w:sz="6" w:space="0" w:color="000000"/>
            </w:tcBorders>
          </w:tcPr>
          <w:p w:rsidR="00A57E1A" w:rsidRDefault="004B2940">
            <w:pPr>
              <w:pStyle w:val="TableParagraph"/>
              <w:ind w:left="68"/>
              <w:jc w:val="center"/>
            </w:pPr>
            <w:r>
              <w:rPr>
                <w:spacing w:val="-4"/>
              </w:rPr>
              <w:t>62.4</w:t>
            </w:r>
          </w:p>
        </w:tc>
      </w:tr>
      <w:tr w:rsidR="00A57E1A">
        <w:trPr>
          <w:trHeight w:val="318"/>
        </w:trPr>
        <w:tc>
          <w:tcPr>
            <w:tcW w:w="4687" w:type="dxa"/>
            <w:tcBorders>
              <w:top w:val="single" w:sz="6" w:space="0" w:color="000000"/>
            </w:tcBorders>
          </w:tcPr>
          <w:p w:rsidR="00A57E1A" w:rsidRDefault="004B2940">
            <w:pPr>
              <w:pStyle w:val="TableParagraph"/>
              <w:spacing w:before="30"/>
              <w:ind w:left="30"/>
            </w:pPr>
            <w:r>
              <w:t>Civil</w:t>
            </w:r>
            <w:r>
              <w:rPr>
                <w:spacing w:val="-1"/>
              </w:rPr>
              <w:t xml:space="preserve"> </w:t>
            </w:r>
            <w:r>
              <w:rPr>
                <w:spacing w:val="-2"/>
              </w:rPr>
              <w:t>Status</w:t>
            </w:r>
          </w:p>
        </w:tc>
        <w:tc>
          <w:tcPr>
            <w:tcW w:w="2656" w:type="dxa"/>
            <w:tcBorders>
              <w:top w:val="single" w:sz="6" w:space="0" w:color="000000"/>
            </w:tcBorders>
          </w:tcPr>
          <w:p w:rsidR="00A57E1A" w:rsidRDefault="00A57E1A">
            <w:pPr>
              <w:pStyle w:val="TableParagraph"/>
              <w:spacing w:before="0"/>
            </w:pPr>
          </w:p>
        </w:tc>
        <w:tc>
          <w:tcPr>
            <w:tcW w:w="1206" w:type="dxa"/>
            <w:tcBorders>
              <w:top w:val="single" w:sz="6" w:space="0" w:color="000000"/>
            </w:tcBorders>
          </w:tcPr>
          <w:p w:rsidR="00A57E1A" w:rsidRDefault="00A57E1A">
            <w:pPr>
              <w:pStyle w:val="TableParagraph"/>
              <w:spacing w:before="0"/>
            </w:pPr>
          </w:p>
        </w:tc>
      </w:tr>
      <w:tr w:rsidR="00A57E1A">
        <w:trPr>
          <w:trHeight w:val="312"/>
        </w:trPr>
        <w:tc>
          <w:tcPr>
            <w:tcW w:w="4687" w:type="dxa"/>
          </w:tcPr>
          <w:p w:rsidR="00A57E1A" w:rsidRDefault="004B2940">
            <w:pPr>
              <w:pStyle w:val="TableParagraph"/>
              <w:ind w:left="360"/>
            </w:pPr>
            <w:r>
              <w:rPr>
                <w:spacing w:val="-2"/>
              </w:rPr>
              <w:t>Single</w:t>
            </w:r>
          </w:p>
        </w:tc>
        <w:tc>
          <w:tcPr>
            <w:tcW w:w="2656" w:type="dxa"/>
          </w:tcPr>
          <w:p w:rsidR="00A57E1A" w:rsidRDefault="004B2940">
            <w:pPr>
              <w:pStyle w:val="TableParagraph"/>
              <w:ind w:right="496"/>
              <w:jc w:val="right"/>
            </w:pPr>
            <w:r>
              <w:rPr>
                <w:spacing w:val="-5"/>
              </w:rPr>
              <w:t>41</w:t>
            </w:r>
          </w:p>
        </w:tc>
        <w:tc>
          <w:tcPr>
            <w:tcW w:w="1206" w:type="dxa"/>
          </w:tcPr>
          <w:p w:rsidR="00A57E1A" w:rsidRDefault="004B2940">
            <w:pPr>
              <w:pStyle w:val="TableParagraph"/>
              <w:ind w:left="68"/>
              <w:jc w:val="center"/>
            </w:pPr>
            <w:r>
              <w:rPr>
                <w:spacing w:val="-4"/>
              </w:rPr>
              <w:t>22.0</w:t>
            </w:r>
          </w:p>
        </w:tc>
      </w:tr>
      <w:tr w:rsidR="00A57E1A">
        <w:trPr>
          <w:trHeight w:val="312"/>
        </w:trPr>
        <w:tc>
          <w:tcPr>
            <w:tcW w:w="4687" w:type="dxa"/>
          </w:tcPr>
          <w:p w:rsidR="00A57E1A" w:rsidRDefault="004B2940">
            <w:pPr>
              <w:pStyle w:val="TableParagraph"/>
              <w:ind w:left="360"/>
            </w:pPr>
            <w:r>
              <w:rPr>
                <w:spacing w:val="-2"/>
              </w:rPr>
              <w:t>Married</w:t>
            </w:r>
          </w:p>
        </w:tc>
        <w:tc>
          <w:tcPr>
            <w:tcW w:w="2656" w:type="dxa"/>
          </w:tcPr>
          <w:p w:rsidR="00A57E1A" w:rsidRDefault="004B2940">
            <w:pPr>
              <w:pStyle w:val="TableParagraph"/>
              <w:ind w:right="496"/>
              <w:jc w:val="right"/>
            </w:pPr>
            <w:r>
              <w:rPr>
                <w:spacing w:val="-5"/>
              </w:rPr>
              <w:t>84</w:t>
            </w:r>
          </w:p>
        </w:tc>
        <w:tc>
          <w:tcPr>
            <w:tcW w:w="1206" w:type="dxa"/>
          </w:tcPr>
          <w:p w:rsidR="00A57E1A" w:rsidRDefault="004B2940">
            <w:pPr>
              <w:pStyle w:val="TableParagraph"/>
              <w:ind w:left="68"/>
              <w:jc w:val="center"/>
            </w:pPr>
            <w:r>
              <w:rPr>
                <w:spacing w:val="-4"/>
              </w:rPr>
              <w:t>45.2</w:t>
            </w:r>
          </w:p>
        </w:tc>
      </w:tr>
      <w:tr w:rsidR="00A57E1A">
        <w:trPr>
          <w:trHeight w:val="312"/>
        </w:trPr>
        <w:tc>
          <w:tcPr>
            <w:tcW w:w="4687" w:type="dxa"/>
          </w:tcPr>
          <w:p w:rsidR="00A57E1A" w:rsidRDefault="004B2940">
            <w:pPr>
              <w:pStyle w:val="TableParagraph"/>
              <w:ind w:left="360"/>
            </w:pPr>
            <w:r>
              <w:rPr>
                <w:spacing w:val="-2"/>
              </w:rPr>
              <w:t>Widowed</w:t>
            </w:r>
          </w:p>
        </w:tc>
        <w:tc>
          <w:tcPr>
            <w:tcW w:w="2656" w:type="dxa"/>
          </w:tcPr>
          <w:p w:rsidR="00A57E1A" w:rsidRDefault="004B2940">
            <w:pPr>
              <w:pStyle w:val="TableParagraph"/>
              <w:ind w:right="496"/>
              <w:jc w:val="right"/>
            </w:pPr>
            <w:r>
              <w:rPr>
                <w:spacing w:val="-5"/>
              </w:rPr>
              <w:t>60</w:t>
            </w:r>
          </w:p>
        </w:tc>
        <w:tc>
          <w:tcPr>
            <w:tcW w:w="1206" w:type="dxa"/>
          </w:tcPr>
          <w:p w:rsidR="00A57E1A" w:rsidRDefault="004B2940">
            <w:pPr>
              <w:pStyle w:val="TableParagraph"/>
              <w:ind w:left="68"/>
              <w:jc w:val="center"/>
            </w:pPr>
            <w:r>
              <w:rPr>
                <w:spacing w:val="-4"/>
              </w:rPr>
              <w:t>32.3</w:t>
            </w:r>
          </w:p>
        </w:tc>
      </w:tr>
      <w:tr w:rsidR="00A57E1A">
        <w:trPr>
          <w:trHeight w:val="302"/>
        </w:trPr>
        <w:tc>
          <w:tcPr>
            <w:tcW w:w="4687" w:type="dxa"/>
            <w:tcBorders>
              <w:bottom w:val="single" w:sz="6" w:space="0" w:color="000000"/>
            </w:tcBorders>
          </w:tcPr>
          <w:p w:rsidR="00A57E1A" w:rsidRDefault="004B2940">
            <w:pPr>
              <w:pStyle w:val="TableParagraph"/>
              <w:ind w:left="359"/>
            </w:pPr>
            <w:r>
              <w:rPr>
                <w:spacing w:val="-2"/>
              </w:rPr>
              <w:t>Divorced/Separated</w:t>
            </w:r>
          </w:p>
        </w:tc>
        <w:tc>
          <w:tcPr>
            <w:tcW w:w="2656" w:type="dxa"/>
            <w:tcBorders>
              <w:bottom w:val="single" w:sz="6" w:space="0" w:color="000000"/>
            </w:tcBorders>
          </w:tcPr>
          <w:p w:rsidR="00A57E1A" w:rsidRDefault="004B2940">
            <w:pPr>
              <w:pStyle w:val="TableParagraph"/>
              <w:ind w:right="551"/>
              <w:jc w:val="right"/>
            </w:pPr>
            <w:r>
              <w:rPr>
                <w:spacing w:val="-10"/>
              </w:rPr>
              <w:t>1</w:t>
            </w:r>
          </w:p>
        </w:tc>
        <w:tc>
          <w:tcPr>
            <w:tcW w:w="1206" w:type="dxa"/>
            <w:tcBorders>
              <w:bottom w:val="single" w:sz="6" w:space="0" w:color="000000"/>
            </w:tcBorders>
          </w:tcPr>
          <w:p w:rsidR="00A57E1A" w:rsidRDefault="004B2940">
            <w:pPr>
              <w:pStyle w:val="TableParagraph"/>
              <w:ind w:left="68" w:right="1"/>
              <w:jc w:val="center"/>
            </w:pPr>
            <w:r>
              <w:rPr>
                <w:spacing w:val="-5"/>
              </w:rPr>
              <w:t>0.5</w:t>
            </w:r>
          </w:p>
        </w:tc>
      </w:tr>
      <w:tr w:rsidR="00A57E1A">
        <w:trPr>
          <w:trHeight w:val="288"/>
        </w:trPr>
        <w:tc>
          <w:tcPr>
            <w:tcW w:w="4687" w:type="dxa"/>
          </w:tcPr>
          <w:p w:rsidR="00A57E1A" w:rsidRDefault="004B2940">
            <w:pPr>
              <w:pStyle w:val="TableParagraph"/>
              <w:spacing w:before="35" w:line="233" w:lineRule="exact"/>
              <w:ind w:left="30"/>
            </w:pPr>
            <w:r>
              <w:rPr>
                <w:spacing w:val="-2"/>
              </w:rPr>
              <w:t>Education</w:t>
            </w:r>
          </w:p>
        </w:tc>
        <w:tc>
          <w:tcPr>
            <w:tcW w:w="2656" w:type="dxa"/>
          </w:tcPr>
          <w:p w:rsidR="00A57E1A" w:rsidRDefault="00A57E1A">
            <w:pPr>
              <w:pStyle w:val="TableParagraph"/>
              <w:spacing w:before="0"/>
              <w:rPr>
                <w:sz w:val="20"/>
              </w:rPr>
            </w:pPr>
          </w:p>
        </w:tc>
        <w:tc>
          <w:tcPr>
            <w:tcW w:w="1206" w:type="dxa"/>
          </w:tcPr>
          <w:p w:rsidR="00A57E1A" w:rsidRDefault="00A57E1A">
            <w:pPr>
              <w:pStyle w:val="TableParagraph"/>
              <w:spacing w:before="0"/>
              <w:rPr>
                <w:sz w:val="20"/>
              </w:rPr>
            </w:pPr>
          </w:p>
        </w:tc>
      </w:tr>
      <w:tr w:rsidR="00A57E1A">
        <w:trPr>
          <w:trHeight w:val="347"/>
        </w:trPr>
        <w:tc>
          <w:tcPr>
            <w:tcW w:w="4687" w:type="dxa"/>
          </w:tcPr>
          <w:p w:rsidR="00A57E1A" w:rsidRDefault="004B2940">
            <w:pPr>
              <w:pStyle w:val="TableParagraph"/>
              <w:spacing w:before="60"/>
              <w:ind w:left="360"/>
            </w:pPr>
            <w:r>
              <w:t>No</w:t>
            </w:r>
            <w:r>
              <w:rPr>
                <w:spacing w:val="-1"/>
              </w:rPr>
              <w:t xml:space="preserve"> </w:t>
            </w:r>
            <w:r>
              <w:t>formal</w:t>
            </w:r>
            <w:r>
              <w:rPr>
                <w:spacing w:val="-1"/>
              </w:rPr>
              <w:t xml:space="preserve"> </w:t>
            </w:r>
            <w:r>
              <w:rPr>
                <w:spacing w:val="-2"/>
              </w:rPr>
              <w:t>education</w:t>
            </w:r>
          </w:p>
        </w:tc>
        <w:tc>
          <w:tcPr>
            <w:tcW w:w="2656" w:type="dxa"/>
          </w:tcPr>
          <w:p w:rsidR="00A57E1A" w:rsidRDefault="004B2940">
            <w:pPr>
              <w:pStyle w:val="TableParagraph"/>
              <w:spacing w:before="60"/>
              <w:ind w:right="551"/>
              <w:jc w:val="right"/>
            </w:pPr>
            <w:r>
              <w:rPr>
                <w:spacing w:val="-10"/>
              </w:rPr>
              <w:t>2</w:t>
            </w:r>
          </w:p>
        </w:tc>
        <w:tc>
          <w:tcPr>
            <w:tcW w:w="1206" w:type="dxa"/>
          </w:tcPr>
          <w:p w:rsidR="00A57E1A" w:rsidRDefault="004B2940">
            <w:pPr>
              <w:pStyle w:val="TableParagraph"/>
              <w:spacing w:before="60"/>
              <w:ind w:left="68" w:right="1"/>
              <w:jc w:val="center"/>
            </w:pPr>
            <w:r>
              <w:rPr>
                <w:spacing w:val="-5"/>
              </w:rPr>
              <w:t>1.1</w:t>
            </w:r>
          </w:p>
        </w:tc>
      </w:tr>
      <w:tr w:rsidR="00A57E1A">
        <w:trPr>
          <w:trHeight w:val="312"/>
        </w:trPr>
        <w:tc>
          <w:tcPr>
            <w:tcW w:w="4687" w:type="dxa"/>
          </w:tcPr>
          <w:p w:rsidR="00A57E1A" w:rsidRDefault="004B2940">
            <w:pPr>
              <w:pStyle w:val="TableParagraph"/>
              <w:ind w:left="360"/>
            </w:pPr>
            <w:r>
              <w:t>Elementary</w:t>
            </w:r>
            <w:r>
              <w:rPr>
                <w:spacing w:val="-3"/>
              </w:rPr>
              <w:t xml:space="preserve"> </w:t>
            </w:r>
            <w:r>
              <w:rPr>
                <w:spacing w:val="-2"/>
              </w:rPr>
              <w:t>graduate</w:t>
            </w:r>
          </w:p>
        </w:tc>
        <w:tc>
          <w:tcPr>
            <w:tcW w:w="2656" w:type="dxa"/>
          </w:tcPr>
          <w:p w:rsidR="00A57E1A" w:rsidRDefault="004B2940">
            <w:pPr>
              <w:pStyle w:val="TableParagraph"/>
              <w:ind w:right="496"/>
              <w:jc w:val="right"/>
            </w:pPr>
            <w:r>
              <w:rPr>
                <w:spacing w:val="-5"/>
              </w:rPr>
              <w:t>57</w:t>
            </w:r>
          </w:p>
        </w:tc>
        <w:tc>
          <w:tcPr>
            <w:tcW w:w="1206" w:type="dxa"/>
          </w:tcPr>
          <w:p w:rsidR="00A57E1A" w:rsidRDefault="004B2940">
            <w:pPr>
              <w:pStyle w:val="TableParagraph"/>
              <w:ind w:left="68"/>
              <w:jc w:val="center"/>
            </w:pPr>
            <w:r>
              <w:rPr>
                <w:spacing w:val="-4"/>
              </w:rPr>
              <w:t>30.6</w:t>
            </w:r>
          </w:p>
        </w:tc>
      </w:tr>
      <w:tr w:rsidR="00A57E1A">
        <w:trPr>
          <w:trHeight w:val="312"/>
        </w:trPr>
        <w:tc>
          <w:tcPr>
            <w:tcW w:w="4687" w:type="dxa"/>
          </w:tcPr>
          <w:p w:rsidR="00A57E1A" w:rsidRDefault="004B2940">
            <w:pPr>
              <w:pStyle w:val="TableParagraph"/>
              <w:ind w:left="360"/>
            </w:pPr>
            <w:r>
              <w:t>High</w:t>
            </w:r>
            <w:r>
              <w:rPr>
                <w:spacing w:val="-1"/>
              </w:rPr>
              <w:t xml:space="preserve"> </w:t>
            </w:r>
            <w:r>
              <w:t>school</w:t>
            </w:r>
            <w:r>
              <w:rPr>
                <w:spacing w:val="-1"/>
              </w:rPr>
              <w:t xml:space="preserve"> </w:t>
            </w:r>
            <w:r>
              <w:rPr>
                <w:spacing w:val="-2"/>
              </w:rPr>
              <w:t>graduate</w:t>
            </w:r>
          </w:p>
        </w:tc>
        <w:tc>
          <w:tcPr>
            <w:tcW w:w="2656" w:type="dxa"/>
          </w:tcPr>
          <w:p w:rsidR="00A57E1A" w:rsidRDefault="004B2940">
            <w:pPr>
              <w:pStyle w:val="TableParagraph"/>
              <w:ind w:right="496"/>
              <w:jc w:val="right"/>
            </w:pPr>
            <w:r>
              <w:rPr>
                <w:spacing w:val="-5"/>
              </w:rPr>
              <w:t>87</w:t>
            </w:r>
          </w:p>
        </w:tc>
        <w:tc>
          <w:tcPr>
            <w:tcW w:w="1206" w:type="dxa"/>
          </w:tcPr>
          <w:p w:rsidR="00A57E1A" w:rsidRDefault="004B2940">
            <w:pPr>
              <w:pStyle w:val="TableParagraph"/>
              <w:ind w:left="68"/>
              <w:jc w:val="center"/>
            </w:pPr>
            <w:r>
              <w:rPr>
                <w:spacing w:val="-4"/>
              </w:rPr>
              <w:t>46.8</w:t>
            </w:r>
          </w:p>
        </w:tc>
      </w:tr>
      <w:tr w:rsidR="00A57E1A">
        <w:trPr>
          <w:trHeight w:val="297"/>
        </w:trPr>
        <w:tc>
          <w:tcPr>
            <w:tcW w:w="4687" w:type="dxa"/>
            <w:tcBorders>
              <w:bottom w:val="single" w:sz="6" w:space="0" w:color="000000"/>
            </w:tcBorders>
          </w:tcPr>
          <w:p w:rsidR="00A57E1A" w:rsidRDefault="004B2940">
            <w:pPr>
              <w:pStyle w:val="TableParagraph"/>
              <w:spacing w:line="252" w:lineRule="exact"/>
              <w:ind w:left="359"/>
            </w:pPr>
            <w:r>
              <w:t>College</w:t>
            </w:r>
            <w:r>
              <w:rPr>
                <w:spacing w:val="-3"/>
              </w:rPr>
              <w:t xml:space="preserve"> </w:t>
            </w:r>
            <w:r>
              <w:rPr>
                <w:spacing w:val="-2"/>
              </w:rPr>
              <w:t>graduate</w:t>
            </w:r>
          </w:p>
        </w:tc>
        <w:tc>
          <w:tcPr>
            <w:tcW w:w="2656" w:type="dxa"/>
            <w:tcBorders>
              <w:bottom w:val="single" w:sz="6" w:space="0" w:color="000000"/>
            </w:tcBorders>
          </w:tcPr>
          <w:p w:rsidR="00A57E1A" w:rsidRDefault="004B2940">
            <w:pPr>
              <w:pStyle w:val="TableParagraph"/>
              <w:spacing w:line="252" w:lineRule="exact"/>
              <w:ind w:right="496"/>
              <w:jc w:val="right"/>
            </w:pPr>
            <w:r>
              <w:rPr>
                <w:spacing w:val="-5"/>
              </w:rPr>
              <w:t>40</w:t>
            </w:r>
          </w:p>
        </w:tc>
        <w:tc>
          <w:tcPr>
            <w:tcW w:w="1206" w:type="dxa"/>
            <w:tcBorders>
              <w:bottom w:val="single" w:sz="6" w:space="0" w:color="000000"/>
            </w:tcBorders>
          </w:tcPr>
          <w:p w:rsidR="00A57E1A" w:rsidRDefault="004B2940">
            <w:pPr>
              <w:pStyle w:val="TableParagraph"/>
              <w:spacing w:line="252" w:lineRule="exact"/>
              <w:ind w:left="68"/>
              <w:jc w:val="center"/>
            </w:pPr>
            <w:r>
              <w:rPr>
                <w:spacing w:val="-4"/>
              </w:rPr>
              <w:t>21.5</w:t>
            </w:r>
          </w:p>
        </w:tc>
      </w:tr>
      <w:tr w:rsidR="00A57E1A">
        <w:trPr>
          <w:trHeight w:val="293"/>
        </w:trPr>
        <w:tc>
          <w:tcPr>
            <w:tcW w:w="4687" w:type="dxa"/>
          </w:tcPr>
          <w:p w:rsidR="00A57E1A" w:rsidRDefault="004B2940">
            <w:pPr>
              <w:pStyle w:val="TableParagraph"/>
              <w:spacing w:before="40" w:line="233" w:lineRule="exact"/>
              <w:ind w:left="30"/>
            </w:pPr>
            <w:r>
              <w:rPr>
                <w:spacing w:val="-2"/>
              </w:rPr>
              <w:t>Occupation</w:t>
            </w:r>
          </w:p>
        </w:tc>
        <w:tc>
          <w:tcPr>
            <w:tcW w:w="2656" w:type="dxa"/>
          </w:tcPr>
          <w:p w:rsidR="00A57E1A" w:rsidRDefault="00A57E1A">
            <w:pPr>
              <w:pStyle w:val="TableParagraph"/>
              <w:spacing w:before="0"/>
            </w:pPr>
          </w:p>
        </w:tc>
        <w:tc>
          <w:tcPr>
            <w:tcW w:w="1206" w:type="dxa"/>
          </w:tcPr>
          <w:p w:rsidR="00A57E1A" w:rsidRDefault="00A57E1A">
            <w:pPr>
              <w:pStyle w:val="TableParagraph"/>
              <w:spacing w:before="0"/>
            </w:pPr>
          </w:p>
        </w:tc>
      </w:tr>
      <w:tr w:rsidR="00A57E1A">
        <w:trPr>
          <w:trHeight w:val="347"/>
        </w:trPr>
        <w:tc>
          <w:tcPr>
            <w:tcW w:w="4687" w:type="dxa"/>
          </w:tcPr>
          <w:p w:rsidR="00A57E1A" w:rsidRDefault="004B2940">
            <w:pPr>
              <w:pStyle w:val="TableParagraph"/>
              <w:spacing w:before="60"/>
              <w:ind w:left="405"/>
            </w:pPr>
            <w:r>
              <w:rPr>
                <w:spacing w:val="-4"/>
              </w:rPr>
              <w:t>None</w:t>
            </w:r>
          </w:p>
        </w:tc>
        <w:tc>
          <w:tcPr>
            <w:tcW w:w="2656" w:type="dxa"/>
          </w:tcPr>
          <w:p w:rsidR="00A57E1A" w:rsidRDefault="004B2940">
            <w:pPr>
              <w:pStyle w:val="TableParagraph"/>
              <w:spacing w:before="60"/>
              <w:ind w:right="441"/>
              <w:jc w:val="right"/>
            </w:pPr>
            <w:r>
              <w:rPr>
                <w:spacing w:val="-5"/>
              </w:rPr>
              <w:t>106</w:t>
            </w:r>
          </w:p>
        </w:tc>
        <w:tc>
          <w:tcPr>
            <w:tcW w:w="1206" w:type="dxa"/>
          </w:tcPr>
          <w:p w:rsidR="00A57E1A" w:rsidRDefault="004B2940">
            <w:pPr>
              <w:pStyle w:val="TableParagraph"/>
              <w:spacing w:before="60"/>
              <w:ind w:left="68"/>
              <w:jc w:val="center"/>
            </w:pPr>
            <w:r>
              <w:rPr>
                <w:spacing w:val="-4"/>
              </w:rPr>
              <w:t>57.0</w:t>
            </w:r>
          </w:p>
        </w:tc>
      </w:tr>
      <w:tr w:rsidR="00A57E1A">
        <w:trPr>
          <w:trHeight w:val="312"/>
        </w:trPr>
        <w:tc>
          <w:tcPr>
            <w:tcW w:w="4687" w:type="dxa"/>
          </w:tcPr>
          <w:p w:rsidR="00A57E1A" w:rsidRDefault="004B2940">
            <w:pPr>
              <w:pStyle w:val="TableParagraph"/>
              <w:ind w:left="405"/>
            </w:pPr>
            <w:r>
              <w:t>Service</w:t>
            </w:r>
            <w:r>
              <w:rPr>
                <w:spacing w:val="-3"/>
              </w:rPr>
              <w:t xml:space="preserve"> </w:t>
            </w:r>
            <w:r>
              <w:rPr>
                <w:spacing w:val="-2"/>
              </w:rPr>
              <w:t>industry</w:t>
            </w:r>
          </w:p>
        </w:tc>
        <w:tc>
          <w:tcPr>
            <w:tcW w:w="2656" w:type="dxa"/>
          </w:tcPr>
          <w:p w:rsidR="00A57E1A" w:rsidRDefault="004B2940">
            <w:pPr>
              <w:pStyle w:val="TableParagraph"/>
              <w:ind w:right="496"/>
              <w:jc w:val="right"/>
            </w:pPr>
            <w:r>
              <w:rPr>
                <w:spacing w:val="-5"/>
              </w:rPr>
              <w:t>24</w:t>
            </w:r>
          </w:p>
        </w:tc>
        <w:tc>
          <w:tcPr>
            <w:tcW w:w="1206" w:type="dxa"/>
          </w:tcPr>
          <w:p w:rsidR="00A57E1A" w:rsidRDefault="004B2940">
            <w:pPr>
              <w:pStyle w:val="TableParagraph"/>
              <w:ind w:left="68"/>
              <w:jc w:val="center"/>
            </w:pPr>
            <w:r>
              <w:rPr>
                <w:spacing w:val="-4"/>
              </w:rPr>
              <w:t>12.9</w:t>
            </w:r>
          </w:p>
        </w:tc>
      </w:tr>
      <w:tr w:rsidR="00A57E1A">
        <w:trPr>
          <w:trHeight w:val="312"/>
        </w:trPr>
        <w:tc>
          <w:tcPr>
            <w:tcW w:w="4687" w:type="dxa"/>
          </w:tcPr>
          <w:p w:rsidR="00A57E1A" w:rsidRDefault="004B2940">
            <w:pPr>
              <w:pStyle w:val="TableParagraph"/>
              <w:ind w:right="1928"/>
              <w:jc w:val="right"/>
            </w:pPr>
            <w:r>
              <w:t>Business/Self</w:t>
            </w:r>
            <w:r>
              <w:rPr>
                <w:spacing w:val="-1"/>
              </w:rPr>
              <w:t xml:space="preserve"> </w:t>
            </w:r>
            <w:r>
              <w:rPr>
                <w:spacing w:val="-2"/>
              </w:rPr>
              <w:t>employment</w:t>
            </w:r>
          </w:p>
        </w:tc>
        <w:tc>
          <w:tcPr>
            <w:tcW w:w="2656" w:type="dxa"/>
          </w:tcPr>
          <w:p w:rsidR="00A57E1A" w:rsidRDefault="004B2940">
            <w:pPr>
              <w:pStyle w:val="TableParagraph"/>
              <w:ind w:right="496"/>
              <w:jc w:val="right"/>
            </w:pPr>
            <w:r>
              <w:rPr>
                <w:spacing w:val="-5"/>
              </w:rPr>
              <w:t>30</w:t>
            </w:r>
          </w:p>
        </w:tc>
        <w:tc>
          <w:tcPr>
            <w:tcW w:w="1206" w:type="dxa"/>
          </w:tcPr>
          <w:p w:rsidR="00A57E1A" w:rsidRDefault="004B2940">
            <w:pPr>
              <w:pStyle w:val="TableParagraph"/>
              <w:ind w:left="68"/>
              <w:jc w:val="center"/>
            </w:pPr>
            <w:r>
              <w:rPr>
                <w:spacing w:val="-4"/>
              </w:rPr>
              <w:t>16.1</w:t>
            </w:r>
          </w:p>
        </w:tc>
      </w:tr>
      <w:tr w:rsidR="00A57E1A">
        <w:trPr>
          <w:trHeight w:val="312"/>
        </w:trPr>
        <w:tc>
          <w:tcPr>
            <w:tcW w:w="4687" w:type="dxa"/>
          </w:tcPr>
          <w:p w:rsidR="00A57E1A" w:rsidRDefault="004B2940">
            <w:pPr>
              <w:pStyle w:val="TableParagraph"/>
              <w:ind w:left="405"/>
            </w:pPr>
            <w:r>
              <w:rPr>
                <w:spacing w:val="-2"/>
              </w:rPr>
              <w:t>Transportation</w:t>
            </w:r>
          </w:p>
        </w:tc>
        <w:tc>
          <w:tcPr>
            <w:tcW w:w="2656" w:type="dxa"/>
          </w:tcPr>
          <w:p w:rsidR="00A57E1A" w:rsidRDefault="004B2940">
            <w:pPr>
              <w:pStyle w:val="TableParagraph"/>
              <w:ind w:right="500"/>
              <w:jc w:val="right"/>
            </w:pPr>
            <w:r>
              <w:rPr>
                <w:spacing w:val="-5"/>
              </w:rPr>
              <w:t>11</w:t>
            </w:r>
          </w:p>
        </w:tc>
        <w:tc>
          <w:tcPr>
            <w:tcW w:w="1206" w:type="dxa"/>
          </w:tcPr>
          <w:p w:rsidR="00A57E1A" w:rsidRDefault="004B2940">
            <w:pPr>
              <w:pStyle w:val="TableParagraph"/>
              <w:ind w:left="68" w:right="1"/>
              <w:jc w:val="center"/>
            </w:pPr>
            <w:r>
              <w:rPr>
                <w:spacing w:val="-5"/>
              </w:rPr>
              <w:t>5.9</w:t>
            </w:r>
          </w:p>
        </w:tc>
      </w:tr>
      <w:tr w:rsidR="00A57E1A">
        <w:trPr>
          <w:trHeight w:val="294"/>
        </w:trPr>
        <w:tc>
          <w:tcPr>
            <w:tcW w:w="4687" w:type="dxa"/>
            <w:tcBorders>
              <w:bottom w:val="single" w:sz="6" w:space="0" w:color="000000"/>
            </w:tcBorders>
          </w:tcPr>
          <w:p w:rsidR="00A57E1A" w:rsidRDefault="004B2940">
            <w:pPr>
              <w:pStyle w:val="TableParagraph"/>
              <w:spacing w:line="250" w:lineRule="exact"/>
              <w:ind w:right="1880"/>
              <w:jc w:val="right"/>
            </w:pPr>
            <w:r>
              <w:t>Government/Public</w:t>
            </w:r>
            <w:r>
              <w:rPr>
                <w:spacing w:val="-1"/>
              </w:rPr>
              <w:t xml:space="preserve"> </w:t>
            </w:r>
            <w:r>
              <w:rPr>
                <w:spacing w:val="-2"/>
              </w:rPr>
              <w:t>service</w:t>
            </w:r>
          </w:p>
        </w:tc>
        <w:tc>
          <w:tcPr>
            <w:tcW w:w="2656" w:type="dxa"/>
            <w:tcBorders>
              <w:bottom w:val="single" w:sz="6" w:space="0" w:color="000000"/>
            </w:tcBorders>
          </w:tcPr>
          <w:p w:rsidR="00A57E1A" w:rsidRDefault="004B2940">
            <w:pPr>
              <w:pStyle w:val="TableParagraph"/>
              <w:spacing w:line="250" w:lineRule="exact"/>
              <w:ind w:right="496"/>
              <w:jc w:val="right"/>
            </w:pPr>
            <w:r>
              <w:rPr>
                <w:spacing w:val="-5"/>
              </w:rPr>
              <w:t>15</w:t>
            </w:r>
          </w:p>
        </w:tc>
        <w:tc>
          <w:tcPr>
            <w:tcW w:w="1206" w:type="dxa"/>
            <w:tcBorders>
              <w:bottom w:val="single" w:sz="6" w:space="0" w:color="000000"/>
            </w:tcBorders>
          </w:tcPr>
          <w:p w:rsidR="00A57E1A" w:rsidRDefault="004B2940">
            <w:pPr>
              <w:pStyle w:val="TableParagraph"/>
              <w:spacing w:line="250" w:lineRule="exact"/>
              <w:ind w:left="68" w:right="1"/>
              <w:jc w:val="center"/>
            </w:pPr>
            <w:r>
              <w:rPr>
                <w:spacing w:val="-5"/>
              </w:rPr>
              <w:t>8.1</w:t>
            </w:r>
          </w:p>
        </w:tc>
      </w:tr>
      <w:tr w:rsidR="00A57E1A">
        <w:trPr>
          <w:trHeight w:val="314"/>
        </w:trPr>
        <w:tc>
          <w:tcPr>
            <w:tcW w:w="4687" w:type="dxa"/>
            <w:tcBorders>
              <w:top w:val="single" w:sz="6" w:space="0" w:color="000000"/>
              <w:bottom w:val="single" w:sz="6" w:space="0" w:color="000000"/>
            </w:tcBorders>
          </w:tcPr>
          <w:p w:rsidR="00A57E1A" w:rsidRDefault="004B2940">
            <w:pPr>
              <w:pStyle w:val="TableParagraph"/>
              <w:spacing w:before="43" w:line="252" w:lineRule="exact"/>
              <w:ind w:left="30"/>
            </w:pPr>
            <w:r>
              <w:rPr>
                <w:spacing w:val="-2"/>
              </w:rPr>
              <w:t>Total</w:t>
            </w:r>
          </w:p>
        </w:tc>
        <w:tc>
          <w:tcPr>
            <w:tcW w:w="2656" w:type="dxa"/>
            <w:tcBorders>
              <w:top w:val="single" w:sz="6" w:space="0" w:color="000000"/>
              <w:bottom w:val="single" w:sz="6" w:space="0" w:color="000000"/>
            </w:tcBorders>
          </w:tcPr>
          <w:p w:rsidR="00A57E1A" w:rsidRDefault="004B2940">
            <w:pPr>
              <w:pStyle w:val="TableParagraph"/>
              <w:spacing w:before="43" w:line="252" w:lineRule="exact"/>
              <w:ind w:right="441"/>
              <w:jc w:val="right"/>
            </w:pPr>
            <w:r>
              <w:rPr>
                <w:spacing w:val="-5"/>
              </w:rPr>
              <w:t>186</w:t>
            </w:r>
          </w:p>
        </w:tc>
        <w:tc>
          <w:tcPr>
            <w:tcW w:w="1206" w:type="dxa"/>
            <w:tcBorders>
              <w:top w:val="single" w:sz="6" w:space="0" w:color="000000"/>
              <w:bottom w:val="single" w:sz="6" w:space="0" w:color="000000"/>
            </w:tcBorders>
          </w:tcPr>
          <w:p w:rsidR="00A57E1A" w:rsidRDefault="004B2940">
            <w:pPr>
              <w:pStyle w:val="TableParagraph"/>
              <w:spacing w:before="43" w:line="252" w:lineRule="exact"/>
              <w:ind w:left="68" w:right="1"/>
              <w:jc w:val="center"/>
            </w:pPr>
            <w:r>
              <w:rPr>
                <w:spacing w:val="-5"/>
              </w:rPr>
              <w:t>100</w:t>
            </w:r>
          </w:p>
        </w:tc>
      </w:tr>
    </w:tbl>
    <w:p w:rsidR="00A57E1A" w:rsidRDefault="00A57E1A">
      <w:pPr>
        <w:pStyle w:val="BodyText"/>
        <w:spacing w:before="11"/>
        <w:rPr>
          <w:rFonts w:ascii="Times New Roman"/>
          <w:i/>
        </w:rPr>
      </w:pPr>
    </w:p>
    <w:p w:rsidR="00A57E1A" w:rsidRDefault="004B2940">
      <w:pPr>
        <w:pStyle w:val="BodyText"/>
        <w:spacing w:before="1" w:line="276" w:lineRule="auto"/>
        <w:ind w:left="-1" w:right="366"/>
        <w:jc w:val="both"/>
      </w:pPr>
      <w:r>
        <w:rPr>
          <w:color w:val="212121"/>
        </w:rPr>
        <w:t>Table 1 presents the demographic profile of the</w:t>
      </w:r>
      <w:r>
        <w:rPr>
          <w:color w:val="212121"/>
          <w:spacing w:val="-4"/>
        </w:rPr>
        <w:t xml:space="preserve"> </w:t>
      </w:r>
      <w:r>
        <w:rPr>
          <w:color w:val="212121"/>
        </w:rPr>
        <w:t>186</w:t>
      </w:r>
      <w:r>
        <w:rPr>
          <w:color w:val="212121"/>
          <w:spacing w:val="-4"/>
        </w:rPr>
        <w:t xml:space="preserve"> </w:t>
      </w:r>
      <w:r>
        <w:rPr>
          <w:color w:val="212121"/>
        </w:rPr>
        <w:t>older</w:t>
      </w:r>
      <w:r>
        <w:rPr>
          <w:color w:val="212121"/>
          <w:spacing w:val="-4"/>
        </w:rPr>
        <w:t xml:space="preserve"> </w:t>
      </w:r>
      <w:r>
        <w:rPr>
          <w:color w:val="212121"/>
        </w:rPr>
        <w:t>adult</w:t>
      </w:r>
      <w:r>
        <w:rPr>
          <w:color w:val="212121"/>
          <w:spacing w:val="-4"/>
        </w:rPr>
        <w:t xml:space="preserve"> </w:t>
      </w:r>
      <w:r>
        <w:rPr>
          <w:color w:val="212121"/>
        </w:rPr>
        <w:t>respondents.</w:t>
      </w:r>
      <w:r>
        <w:rPr>
          <w:color w:val="212121"/>
          <w:spacing w:val="-4"/>
        </w:rPr>
        <w:t xml:space="preserve"> </w:t>
      </w:r>
      <w:r>
        <w:rPr>
          <w:color w:val="212121"/>
        </w:rPr>
        <w:t>The</w:t>
      </w:r>
      <w:r>
        <w:rPr>
          <w:color w:val="212121"/>
          <w:spacing w:val="-4"/>
        </w:rPr>
        <w:t xml:space="preserve"> </w:t>
      </w:r>
      <w:r>
        <w:rPr>
          <w:color w:val="212121"/>
        </w:rPr>
        <w:t>majority</w:t>
      </w:r>
      <w:r>
        <w:rPr>
          <w:color w:val="212121"/>
          <w:spacing w:val="-4"/>
        </w:rPr>
        <w:t xml:space="preserve"> </w:t>
      </w:r>
      <w:r>
        <w:rPr>
          <w:color w:val="212121"/>
        </w:rPr>
        <w:t>were aged 60–64 years (29.6%), female (62.4%), and married (45.2%). Most</w:t>
      </w:r>
      <w:r>
        <w:rPr>
          <w:color w:val="212121"/>
          <w:spacing w:val="-4"/>
        </w:rPr>
        <w:t xml:space="preserve"> </w:t>
      </w:r>
      <w:r>
        <w:rPr>
          <w:color w:val="212121"/>
        </w:rPr>
        <w:t>respondents</w:t>
      </w:r>
      <w:r>
        <w:rPr>
          <w:color w:val="212121"/>
          <w:spacing w:val="-4"/>
        </w:rPr>
        <w:t xml:space="preserve"> </w:t>
      </w:r>
      <w:r>
        <w:rPr>
          <w:color w:val="212121"/>
        </w:rPr>
        <w:t>were</w:t>
      </w:r>
      <w:r>
        <w:rPr>
          <w:color w:val="212121"/>
          <w:spacing w:val="-4"/>
        </w:rPr>
        <w:t xml:space="preserve"> </w:t>
      </w:r>
      <w:r>
        <w:rPr>
          <w:color w:val="212121"/>
        </w:rPr>
        <w:t>high school graduates (46.8%) and reported having no current employment (57.0%).</w:t>
      </w:r>
    </w:p>
    <w:p w:rsidR="00A57E1A" w:rsidRDefault="004B2940">
      <w:pPr>
        <w:pStyle w:val="Heading1"/>
        <w:ind w:left="74"/>
      </w:pPr>
      <w:r>
        <w:rPr>
          <w:color w:val="000104"/>
          <w:spacing w:val="-2"/>
        </w:rPr>
        <w:t>Table</w:t>
      </w:r>
      <w:r>
        <w:rPr>
          <w:color w:val="000104"/>
          <w:spacing w:val="-13"/>
        </w:rPr>
        <w:t xml:space="preserve"> </w:t>
      </w:r>
      <w:r>
        <w:rPr>
          <w:color w:val="000104"/>
          <w:spacing w:val="-5"/>
        </w:rPr>
        <w:t>2.</w:t>
      </w:r>
    </w:p>
    <w:p w:rsidR="00A57E1A" w:rsidRDefault="00A57E1A">
      <w:pPr>
        <w:pStyle w:val="BodyText"/>
        <w:spacing w:before="82"/>
        <w:rPr>
          <w:rFonts w:ascii="Times New Roman"/>
          <w:b/>
          <w:sz w:val="24"/>
        </w:rPr>
      </w:pPr>
    </w:p>
    <w:p w:rsidR="00A57E1A" w:rsidRDefault="004B2940">
      <w:pPr>
        <w:ind w:left="74"/>
        <w:rPr>
          <w:rFonts w:ascii="Times New Roman"/>
          <w:i/>
          <w:sz w:val="24"/>
        </w:rPr>
      </w:pPr>
      <w:r>
        <w:rPr>
          <w:rFonts w:ascii="Times New Roman"/>
          <w:i/>
          <w:color w:val="000104"/>
          <w:sz w:val="24"/>
        </w:rPr>
        <w:t>Level</w:t>
      </w:r>
      <w:r>
        <w:rPr>
          <w:rFonts w:ascii="Times New Roman"/>
          <w:i/>
          <w:color w:val="000104"/>
          <w:spacing w:val="-1"/>
          <w:sz w:val="24"/>
        </w:rPr>
        <w:t xml:space="preserve"> </w:t>
      </w:r>
      <w:r>
        <w:rPr>
          <w:rFonts w:ascii="Times New Roman"/>
          <w:i/>
          <w:color w:val="000104"/>
          <w:sz w:val="24"/>
        </w:rPr>
        <w:t>of</w:t>
      </w:r>
      <w:r>
        <w:rPr>
          <w:rFonts w:ascii="Times New Roman"/>
          <w:i/>
          <w:color w:val="000104"/>
          <w:spacing w:val="-1"/>
          <w:sz w:val="24"/>
        </w:rPr>
        <w:t xml:space="preserve"> </w:t>
      </w:r>
      <w:r>
        <w:rPr>
          <w:rFonts w:ascii="Times New Roman"/>
          <w:i/>
          <w:color w:val="000104"/>
          <w:sz w:val="24"/>
        </w:rPr>
        <w:t>Perceived</w:t>
      </w:r>
      <w:r>
        <w:rPr>
          <w:rFonts w:ascii="Times New Roman"/>
          <w:i/>
          <w:color w:val="000104"/>
          <w:spacing w:val="-1"/>
          <w:sz w:val="24"/>
        </w:rPr>
        <w:t xml:space="preserve"> </w:t>
      </w:r>
      <w:r>
        <w:rPr>
          <w:rFonts w:ascii="Times New Roman"/>
          <w:i/>
          <w:color w:val="000104"/>
          <w:sz w:val="24"/>
        </w:rPr>
        <w:t>Severity</w:t>
      </w:r>
      <w:r>
        <w:rPr>
          <w:rFonts w:ascii="Times New Roman"/>
          <w:i/>
          <w:color w:val="000104"/>
          <w:spacing w:val="-1"/>
          <w:sz w:val="24"/>
        </w:rPr>
        <w:t xml:space="preserve"> </w:t>
      </w:r>
      <w:r>
        <w:rPr>
          <w:rFonts w:ascii="Times New Roman"/>
          <w:i/>
          <w:color w:val="000104"/>
          <w:sz w:val="24"/>
        </w:rPr>
        <w:t>of</w:t>
      </w:r>
      <w:r>
        <w:rPr>
          <w:rFonts w:ascii="Times New Roman"/>
          <w:i/>
          <w:color w:val="000104"/>
          <w:spacing w:val="-1"/>
          <w:sz w:val="24"/>
        </w:rPr>
        <w:t xml:space="preserve"> </w:t>
      </w:r>
      <w:r>
        <w:rPr>
          <w:rFonts w:ascii="Times New Roman"/>
          <w:i/>
          <w:color w:val="000104"/>
          <w:sz w:val="24"/>
        </w:rPr>
        <w:t>Self-Medication</w:t>
      </w:r>
      <w:r>
        <w:rPr>
          <w:rFonts w:ascii="Times New Roman"/>
          <w:i/>
          <w:color w:val="000104"/>
          <w:spacing w:val="-1"/>
          <w:sz w:val="24"/>
        </w:rPr>
        <w:t xml:space="preserve"> </w:t>
      </w:r>
      <w:r>
        <w:rPr>
          <w:rFonts w:ascii="Times New Roman"/>
          <w:i/>
          <w:color w:val="000104"/>
          <w:sz w:val="24"/>
        </w:rPr>
        <w:t>Among</w:t>
      </w:r>
      <w:r>
        <w:rPr>
          <w:rFonts w:ascii="Times New Roman"/>
          <w:i/>
          <w:color w:val="000104"/>
          <w:spacing w:val="-1"/>
          <w:sz w:val="24"/>
        </w:rPr>
        <w:t xml:space="preserve"> </w:t>
      </w:r>
      <w:r>
        <w:rPr>
          <w:rFonts w:ascii="Times New Roman"/>
          <w:i/>
          <w:color w:val="000104"/>
          <w:sz w:val="24"/>
        </w:rPr>
        <w:t>Old</w:t>
      </w:r>
      <w:r>
        <w:rPr>
          <w:rFonts w:ascii="Times New Roman"/>
          <w:i/>
          <w:color w:val="000104"/>
          <w:spacing w:val="-1"/>
          <w:sz w:val="24"/>
        </w:rPr>
        <w:t xml:space="preserve"> </w:t>
      </w:r>
      <w:r>
        <w:rPr>
          <w:rFonts w:ascii="Times New Roman"/>
          <w:i/>
          <w:color w:val="000104"/>
          <w:sz w:val="24"/>
        </w:rPr>
        <w:t>Adults</w:t>
      </w:r>
      <w:r>
        <w:rPr>
          <w:rFonts w:ascii="Times New Roman"/>
          <w:i/>
          <w:color w:val="000104"/>
          <w:spacing w:val="-1"/>
          <w:sz w:val="24"/>
        </w:rPr>
        <w:t xml:space="preserve"> </w:t>
      </w:r>
      <w:r>
        <w:rPr>
          <w:rFonts w:ascii="Times New Roman"/>
          <w:i/>
          <w:color w:val="000104"/>
          <w:spacing w:val="-2"/>
          <w:sz w:val="24"/>
        </w:rPr>
        <w:t>(n=186)</w:t>
      </w:r>
    </w:p>
    <w:p w:rsidR="00A57E1A" w:rsidRDefault="004B2940">
      <w:pPr>
        <w:pStyle w:val="BodyText"/>
        <w:tabs>
          <w:tab w:val="left" w:pos="6737"/>
          <w:tab w:val="right" w:pos="8022"/>
        </w:tabs>
        <w:spacing w:before="764"/>
        <w:ind w:left="14"/>
        <w:rPr>
          <w:rFonts w:ascii="Times New Roman"/>
        </w:rPr>
      </w:pPr>
      <w:r>
        <w:rPr>
          <w:rFonts w:ascii="Times New Roman"/>
          <w:noProof/>
        </w:rPr>
        <mc:AlternateContent>
          <mc:Choice Requires="wpg">
            <w:drawing>
              <wp:anchor distT="0" distB="0" distL="0" distR="0" simplePos="0" relativeHeight="15730176" behindDoc="0" locked="0" layoutInCell="1" allowOverlap="1">
                <wp:simplePos x="0" y="0"/>
                <wp:positionH relativeFrom="page">
                  <wp:posOffset>923924</wp:posOffset>
                </wp:positionH>
                <wp:positionV relativeFrom="paragraph">
                  <wp:posOffset>222767</wp:posOffset>
                </wp:positionV>
                <wp:extent cx="5476875" cy="25717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875" cy="257175"/>
                          <a:chOff x="0" y="0"/>
                          <a:chExt cx="5476875" cy="257175"/>
                        </a:xfrm>
                      </wpg:grpSpPr>
                      <wps:wsp>
                        <wps:cNvPr id="5" name="Graphic 5"/>
                        <wps:cNvSpPr/>
                        <wps:spPr>
                          <a:xfrm>
                            <a:off x="4681537" y="0"/>
                            <a:ext cx="571500" cy="257175"/>
                          </a:xfrm>
                          <a:custGeom>
                            <a:avLst/>
                            <a:gdLst/>
                            <a:ahLst/>
                            <a:cxnLst/>
                            <a:rect l="l" t="t" r="r" b="b"/>
                            <a:pathLst>
                              <a:path w="571500" h="257175">
                                <a:moveTo>
                                  <a:pt x="0" y="0"/>
                                </a:moveTo>
                                <a:lnTo>
                                  <a:pt x="0" y="257174"/>
                                </a:lnTo>
                              </a:path>
                              <a:path w="571500" h="257175">
                                <a:moveTo>
                                  <a:pt x="571499" y="0"/>
                                </a:moveTo>
                                <a:lnTo>
                                  <a:pt x="571499" y="257174"/>
                                </a:lnTo>
                              </a:path>
                            </a:pathLst>
                          </a:custGeom>
                          <a:ln w="9524">
                            <a:solidFill>
                              <a:srgbClr val="DFDFDF"/>
                            </a:solidFill>
                            <a:prstDash val="solid"/>
                          </a:ln>
                        </wps:spPr>
                        <wps:bodyPr wrap="square" lIns="0" tIns="0" rIns="0" bIns="0" rtlCol="0">
                          <a:prstTxWarp prst="textNoShape">
                            <a:avLst/>
                          </a:prstTxWarp>
                          <a:noAutofit/>
                        </wps:bodyPr>
                      </wps:wsp>
                      <wps:wsp>
                        <wps:cNvPr id="6" name="Graphic 6"/>
                        <wps:cNvSpPr/>
                        <wps:spPr>
                          <a:xfrm>
                            <a:off x="0" y="4762"/>
                            <a:ext cx="5476875" cy="247650"/>
                          </a:xfrm>
                          <a:custGeom>
                            <a:avLst/>
                            <a:gdLst/>
                            <a:ahLst/>
                            <a:cxnLst/>
                            <a:rect l="l" t="t" r="r" b="b"/>
                            <a:pathLst>
                              <a:path w="5476875" h="247650">
                                <a:moveTo>
                                  <a:pt x="0" y="0"/>
                                </a:moveTo>
                                <a:lnTo>
                                  <a:pt x="5476874" y="0"/>
                                </a:lnTo>
                              </a:path>
                              <a:path w="5476875" h="247650">
                                <a:moveTo>
                                  <a:pt x="0" y="247649"/>
                                </a:moveTo>
                                <a:lnTo>
                                  <a:pt x="5476874" y="247649"/>
                                </a:lnTo>
                              </a:path>
                            </a:pathLst>
                          </a:custGeom>
                          <a:ln w="9524">
                            <a:solidFill>
                              <a:srgbClr val="000000"/>
                            </a:solidFill>
                            <a:prstDash val="solid"/>
                          </a:ln>
                        </wps:spPr>
                        <wps:bodyPr wrap="square" lIns="0" tIns="0" rIns="0" bIns="0" rtlCol="0">
                          <a:prstTxWarp prst="textNoShape">
                            <a:avLst/>
                          </a:prstTxWarp>
                          <a:noAutofit/>
                        </wps:bodyPr>
                      </wps:wsp>
                      <wps:wsp>
                        <wps:cNvPr id="7" name="Textbox 7"/>
                        <wps:cNvSpPr txBox="1"/>
                        <wps:spPr>
                          <a:xfrm>
                            <a:off x="1883345" y="84381"/>
                            <a:ext cx="351790" cy="168910"/>
                          </a:xfrm>
                          <a:prstGeom prst="rect">
                            <a:avLst/>
                          </a:prstGeom>
                        </wps:spPr>
                        <wps:txbx>
                          <w:txbxContent>
                            <w:p w:rsidR="00A57E1A" w:rsidRDefault="004B2940">
                              <w:pPr>
                                <w:spacing w:line="266" w:lineRule="exact"/>
                                <w:rPr>
                                  <w:rFonts w:ascii="Times New Roman"/>
                                  <w:sz w:val="24"/>
                                </w:rPr>
                              </w:pPr>
                              <w:r>
                                <w:rPr>
                                  <w:rFonts w:ascii="Times New Roman"/>
                                  <w:spacing w:val="-2"/>
                                  <w:sz w:val="24"/>
                                </w:rPr>
                                <w:t>Items</w:t>
                              </w:r>
                            </w:p>
                          </w:txbxContent>
                        </wps:txbx>
                        <wps:bodyPr wrap="square" lIns="0" tIns="0" rIns="0" bIns="0" rtlCol="0">
                          <a:noAutofit/>
                        </wps:bodyPr>
                      </wps:wsp>
                      <wps:wsp>
                        <wps:cNvPr id="8" name="Textbox 8"/>
                        <wps:cNvSpPr txBox="1"/>
                        <wps:spPr>
                          <a:xfrm>
                            <a:off x="4217528" y="84381"/>
                            <a:ext cx="360045" cy="168910"/>
                          </a:xfrm>
                          <a:prstGeom prst="rect">
                            <a:avLst/>
                          </a:prstGeom>
                        </wps:spPr>
                        <wps:txbx>
                          <w:txbxContent>
                            <w:p w:rsidR="00A57E1A" w:rsidRDefault="004B2940">
                              <w:pPr>
                                <w:spacing w:line="266" w:lineRule="exact"/>
                                <w:rPr>
                                  <w:rFonts w:ascii="Times New Roman"/>
                                  <w:sz w:val="24"/>
                                </w:rPr>
                              </w:pPr>
                              <w:r>
                                <w:rPr>
                                  <w:rFonts w:ascii="Times New Roman"/>
                                  <w:spacing w:val="-4"/>
                                  <w:sz w:val="24"/>
                                </w:rPr>
                                <w:t>Mean</w:t>
                              </w:r>
                            </w:p>
                          </w:txbxContent>
                        </wps:txbx>
                        <wps:bodyPr wrap="square" lIns="0" tIns="0" rIns="0" bIns="0" rtlCol="0">
                          <a:noAutofit/>
                        </wps:bodyPr>
                      </wps:wsp>
                      <wps:wsp>
                        <wps:cNvPr id="9" name="Textbox 9"/>
                        <wps:cNvSpPr txBox="1"/>
                        <wps:spPr>
                          <a:xfrm>
                            <a:off x="4686299" y="9524"/>
                            <a:ext cx="561975" cy="238125"/>
                          </a:xfrm>
                          <a:prstGeom prst="rect">
                            <a:avLst/>
                          </a:prstGeom>
                        </wps:spPr>
                        <wps:txbx>
                          <w:txbxContent>
                            <w:p w:rsidR="00A57E1A" w:rsidRDefault="004B2940">
                              <w:pPr>
                                <w:spacing w:before="107" w:line="267" w:lineRule="exact"/>
                                <w:ind w:left="289"/>
                                <w:rPr>
                                  <w:rFonts w:ascii="Times New Roman"/>
                                  <w:sz w:val="24"/>
                                </w:rPr>
                              </w:pPr>
                              <w:r>
                                <w:rPr>
                                  <w:rFonts w:ascii="Times New Roman"/>
                                  <w:spacing w:val="-5"/>
                                  <w:sz w:val="24"/>
                                </w:rPr>
                                <w:t>SD</w:t>
                              </w:r>
                            </w:p>
                          </w:txbxContent>
                        </wps:txbx>
                        <wps:bodyPr wrap="square" lIns="0" tIns="0" rIns="0" bIns="0" rtlCol="0">
                          <a:noAutofit/>
                        </wps:bodyPr>
                      </wps:wsp>
                    </wpg:wgp>
                  </a:graphicData>
                </a:graphic>
              </wp:anchor>
            </w:drawing>
          </mc:Choice>
          <mc:Fallback>
            <w:pict>
              <v:group id="Group 4" o:spid="_x0000_s1027" style="position:absolute;left:0;text-align:left;margin-left:72.75pt;margin-top:17.55pt;width:431.25pt;height:20.25pt;z-index:15730176;mso-wrap-distance-left:0;mso-wrap-distance-right:0;mso-position-horizontal-relative:page;mso-position-vertical-relative:text" coordsize="54768,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">
                <v:shape id="Graphic 5" o:spid="_x0000_s1028" style="position:absolute;left:46815;width:5715;height:2571;visibility:visible;mso-wrap-style:square;v-text-anchor:top" coordsize="571500,25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" path="m,l,257174em571499,r,257174e" filled="f" strokecolor="#dfdfdf" strokeweight=".26456mm">
                  <v:path arrowok="t"/>
                </v:shape>
                <v:shape id="Graphic 6" o:spid="_x0000_s1029" style="position:absolute;top:47;width:54768;height:2477;visibility:visible;mso-wrap-style:square;v-text-anchor:top" coordsize="5476875,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" path="m,l5476874,em,247649r5476874,e" filled="f" strokeweight=".26456mm">
                  <v:path arrowok="t"/>
                </v:shape>
                <v:shape id="Textbox 7" o:spid="_x0000_s1030" type="#_x0000_t202" style="position:absolute;left:18833;top:843;width:351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A57E1A" w:rsidRDefault="004B2940">
                        <w:pPr>
                          <w:spacing w:line="266" w:lineRule="exact"/>
                          <w:rPr>
                            <w:rFonts w:ascii="Times New Roman"/>
                            <w:sz w:val="24"/>
                          </w:rPr>
                        </w:pPr>
                        <w:r>
                          <w:rPr>
                            <w:rFonts w:ascii="Times New Roman"/>
                            <w:spacing w:val="-2"/>
                            <w:sz w:val="24"/>
                          </w:rPr>
                          <w:t>Items</w:t>
                        </w:r>
                      </w:p>
                    </w:txbxContent>
                  </v:textbox>
                </v:shape>
                <v:shape id="Textbox 8" o:spid="_x0000_s1031" type="#_x0000_t202" style="position:absolute;left:42175;top:843;width:36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A57E1A" w:rsidRDefault="004B2940">
                        <w:pPr>
                          <w:spacing w:line="266" w:lineRule="exact"/>
                          <w:rPr>
                            <w:rFonts w:ascii="Times New Roman"/>
                            <w:sz w:val="24"/>
                          </w:rPr>
                        </w:pPr>
                        <w:r>
                          <w:rPr>
                            <w:rFonts w:ascii="Times New Roman"/>
                            <w:spacing w:val="-4"/>
                            <w:sz w:val="24"/>
                          </w:rPr>
                          <w:t>Mean</w:t>
                        </w:r>
                      </w:p>
                    </w:txbxContent>
                  </v:textbox>
                </v:shape>
                <v:shape id="Textbox 9" o:spid="_x0000_s1032" type="#_x0000_t202" style="position:absolute;left:46862;top:95;width:562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57E1A" w:rsidRDefault="004B2940">
                        <w:pPr>
                          <w:spacing w:before="107" w:line="267" w:lineRule="exact"/>
                          <w:ind w:left="289"/>
                          <w:rPr>
                            <w:rFonts w:ascii="Times New Roman"/>
                            <w:sz w:val="24"/>
                          </w:rPr>
                        </w:pPr>
                        <w:r>
                          <w:rPr>
                            <w:rFonts w:ascii="Times New Roman"/>
                            <w:spacing w:val="-5"/>
                            <w:sz w:val="24"/>
                          </w:rPr>
                          <w:t>SD</w:t>
                        </w:r>
                      </w:p>
                    </w:txbxContent>
                  </v:textbox>
                </v:shape>
                <w10:wrap anchorx="page"/>
              </v:group>
            </w:pict>
          </mc:Fallback>
        </mc:AlternateContent>
      </w:r>
      <w:r>
        <w:rPr>
          <w:rFonts w:ascii="Times New Roman"/>
        </w:rPr>
        <w:t>Self-medication</w:t>
      </w:r>
      <w:r>
        <w:rPr>
          <w:rFonts w:ascii="Times New Roman"/>
          <w:spacing w:val="-1"/>
        </w:rPr>
        <w:t xml:space="preserve"> </w:t>
      </w:r>
      <w:r>
        <w:rPr>
          <w:rFonts w:ascii="Times New Roman"/>
        </w:rPr>
        <w:t>can</w:t>
      </w:r>
      <w:r>
        <w:rPr>
          <w:rFonts w:ascii="Times New Roman"/>
          <w:spacing w:val="-1"/>
        </w:rPr>
        <w:t xml:space="preserve"> </w:t>
      </w:r>
      <w:r>
        <w:rPr>
          <w:rFonts w:ascii="Times New Roman"/>
        </w:rPr>
        <w:t>complicate</w:t>
      </w:r>
      <w:r>
        <w:rPr>
          <w:rFonts w:ascii="Times New Roman"/>
          <w:spacing w:val="-1"/>
        </w:rPr>
        <w:t xml:space="preserve"> </w:t>
      </w:r>
      <w:r>
        <w:rPr>
          <w:rFonts w:ascii="Times New Roman"/>
          <w:spacing w:val="-2"/>
        </w:rPr>
        <w:t>illness.</w:t>
      </w:r>
      <w:r>
        <w:rPr>
          <w:rFonts w:ascii="Times New Roman"/>
        </w:rPr>
        <w:tab/>
      </w:r>
      <w:r>
        <w:rPr>
          <w:rFonts w:ascii="Times New Roman"/>
          <w:spacing w:val="-4"/>
        </w:rPr>
        <w:t>4.52</w:t>
      </w:r>
      <w:r>
        <w:rPr>
          <w:rFonts w:ascii="Times New Roman"/>
        </w:rPr>
        <w:tab/>
      </w:r>
      <w:r>
        <w:rPr>
          <w:rFonts w:ascii="Times New Roman"/>
          <w:spacing w:val="-4"/>
        </w:rPr>
        <w:t>0.87</w:t>
      </w:r>
    </w:p>
    <w:p w:rsidR="00A57E1A" w:rsidRDefault="00A57E1A">
      <w:pPr>
        <w:pStyle w:val="BodyText"/>
        <w:rPr>
          <w:rFonts w:ascii="Times New Roman"/>
        </w:rPr>
        <w:sectPr w:rsidR="00A57E1A">
          <w:pgSz w:w="12240" w:h="15840"/>
          <w:pgMar w:top="1380" w:right="1080" w:bottom="280" w:left="1440" w:header="720" w:footer="720" w:gutter="0"/>
          <w:cols w:space="720"/>
        </w:sectPr>
      </w:pPr>
    </w:p>
    <w:p w:rsidR="00A57E1A" w:rsidRDefault="004B2940">
      <w:pPr>
        <w:pStyle w:val="BodyText"/>
        <w:ind w:left="734" w:hanging="720"/>
        <w:rPr>
          <w:rFonts w:ascii="Times New Roman"/>
        </w:rPr>
      </w:pPr>
      <w:r>
        <w:rPr>
          <w:rFonts w:ascii="Times New Roman"/>
        </w:rPr>
        <w:t>I</w:t>
      </w:r>
      <w:r>
        <w:rPr>
          <w:rFonts w:ascii="Times New Roman"/>
          <w:spacing w:val="-5"/>
        </w:rPr>
        <w:t xml:space="preserve"> </w:t>
      </w:r>
      <w:r>
        <w:rPr>
          <w:rFonts w:ascii="Times New Roman"/>
        </w:rPr>
        <w:t>believe</w:t>
      </w:r>
      <w:r>
        <w:rPr>
          <w:rFonts w:ascii="Times New Roman"/>
          <w:spacing w:val="-5"/>
        </w:rPr>
        <w:t xml:space="preserve"> </w:t>
      </w:r>
      <w:r>
        <w:rPr>
          <w:rFonts w:ascii="Times New Roman"/>
        </w:rPr>
        <w:t>it</w:t>
      </w:r>
      <w:r>
        <w:rPr>
          <w:rFonts w:ascii="Times New Roman"/>
          <w:spacing w:val="-5"/>
        </w:rPr>
        <w:t xml:space="preserve"> </w:t>
      </w:r>
      <w:r>
        <w:rPr>
          <w:rFonts w:ascii="Times New Roman"/>
        </w:rPr>
        <w:t>is</w:t>
      </w:r>
      <w:r>
        <w:rPr>
          <w:rFonts w:ascii="Times New Roman"/>
          <w:spacing w:val="-5"/>
        </w:rPr>
        <w:t xml:space="preserve"> </w:t>
      </w:r>
      <w:r>
        <w:rPr>
          <w:rFonts w:ascii="Times New Roman"/>
        </w:rPr>
        <w:t>important</w:t>
      </w:r>
      <w:r>
        <w:rPr>
          <w:rFonts w:ascii="Times New Roman"/>
          <w:spacing w:val="-5"/>
        </w:rPr>
        <w:t xml:space="preserve"> </w:t>
      </w:r>
      <w:r>
        <w:rPr>
          <w:rFonts w:ascii="Times New Roman"/>
        </w:rPr>
        <w:t>to</w:t>
      </w:r>
      <w:r>
        <w:rPr>
          <w:rFonts w:ascii="Times New Roman"/>
          <w:spacing w:val="-5"/>
        </w:rPr>
        <w:t xml:space="preserve"> </w:t>
      </w:r>
      <w:r>
        <w:rPr>
          <w:rFonts w:ascii="Times New Roman"/>
        </w:rPr>
        <w:t>be</w:t>
      </w:r>
      <w:r>
        <w:rPr>
          <w:rFonts w:ascii="Times New Roman"/>
          <w:spacing w:val="-5"/>
        </w:rPr>
        <w:t xml:space="preserve"> </w:t>
      </w:r>
      <w:r>
        <w:rPr>
          <w:rFonts w:ascii="Times New Roman"/>
        </w:rPr>
        <w:t>cautious</w:t>
      </w:r>
      <w:r>
        <w:rPr>
          <w:rFonts w:ascii="Times New Roman"/>
          <w:spacing w:val="-5"/>
        </w:rPr>
        <w:t xml:space="preserve"> </w:t>
      </w:r>
      <w:r>
        <w:rPr>
          <w:rFonts w:ascii="Times New Roman"/>
        </w:rPr>
        <w:t>when</w:t>
      </w:r>
      <w:r>
        <w:rPr>
          <w:rFonts w:ascii="Times New Roman"/>
          <w:spacing w:val="-5"/>
        </w:rPr>
        <w:t xml:space="preserve"> </w:t>
      </w:r>
      <w:r>
        <w:rPr>
          <w:rFonts w:ascii="Times New Roman"/>
        </w:rPr>
        <w:t>using</w:t>
      </w:r>
      <w:r>
        <w:rPr>
          <w:rFonts w:ascii="Times New Roman"/>
          <w:spacing w:val="-5"/>
        </w:rPr>
        <w:t xml:space="preserve"> </w:t>
      </w:r>
      <w:r>
        <w:rPr>
          <w:rFonts w:ascii="Times New Roman"/>
        </w:rPr>
        <w:t>medications without prescription.</w:t>
      </w:r>
    </w:p>
    <w:p w:rsidR="00A57E1A" w:rsidRDefault="004B2940">
      <w:pPr>
        <w:pStyle w:val="BodyText"/>
        <w:tabs>
          <w:tab w:val="left" w:pos="914"/>
        </w:tabs>
        <w:ind w:left="14"/>
        <w:rPr>
          <w:rFonts w:ascii="Times New Roman"/>
        </w:rPr>
      </w:pPr>
      <w:r>
        <w:br w:type="column"/>
      </w:r>
      <w:r>
        <w:rPr>
          <w:rFonts w:ascii="Times New Roman"/>
          <w:spacing w:val="-4"/>
        </w:rPr>
        <w:t>4.47</w:t>
      </w:r>
      <w:r>
        <w:rPr>
          <w:rFonts w:ascii="Times New Roman"/>
        </w:rPr>
        <w:tab/>
      </w:r>
      <w:r>
        <w:rPr>
          <w:rFonts w:ascii="Times New Roman"/>
          <w:spacing w:val="-4"/>
        </w:rPr>
        <w:t>1.21</w:t>
      </w:r>
    </w:p>
    <w:p w:rsidR="00A57E1A" w:rsidRDefault="00A57E1A">
      <w:pPr>
        <w:pStyle w:val="BodyText"/>
        <w:rPr>
          <w:rFonts w:ascii="Times New Roman"/>
        </w:rPr>
        <w:sectPr w:rsidR="00A57E1A">
          <w:type w:val="continuous"/>
          <w:pgSz w:w="12240" w:h="15840"/>
          <w:pgMar w:top="1380" w:right="1080" w:bottom="280" w:left="1440" w:header="720" w:footer="720" w:gutter="0"/>
          <w:cols w:num="2" w:space="720" w:equalWidth="0">
            <w:col w:w="5524" w:space="1199"/>
            <w:col w:w="2997"/>
          </w:cols>
        </w:sectPr>
      </w:pPr>
    </w:p>
    <w:p w:rsidR="00A57E1A" w:rsidRDefault="004B2940">
      <w:pPr>
        <w:pStyle w:val="BodyText"/>
        <w:tabs>
          <w:tab w:val="left" w:pos="6737"/>
          <w:tab w:val="right" w:pos="8022"/>
        </w:tabs>
        <w:ind w:left="14"/>
        <w:rPr>
          <w:rFonts w:ascii="Times New Roman"/>
        </w:rPr>
      </w:pPr>
      <w:r>
        <w:rPr>
          <w:rFonts w:ascii="Times New Roman"/>
        </w:rPr>
        <w:t>I</w:t>
      </w:r>
      <w:r>
        <w:rPr>
          <w:rFonts w:ascii="Times New Roman"/>
          <w:spacing w:val="-1"/>
        </w:rPr>
        <w:t xml:space="preserve"> </w:t>
      </w:r>
      <w:r>
        <w:rPr>
          <w:rFonts w:ascii="Times New Roman"/>
        </w:rPr>
        <w:t>recognize</w:t>
      </w:r>
      <w:r>
        <w:rPr>
          <w:rFonts w:ascii="Times New Roman"/>
          <w:spacing w:val="-1"/>
        </w:rPr>
        <w:t xml:space="preserve"> </w:t>
      </w:r>
      <w:r>
        <w:rPr>
          <w:rFonts w:ascii="Times New Roman"/>
        </w:rPr>
        <w:t>self-medication</w:t>
      </w:r>
      <w:r>
        <w:rPr>
          <w:rFonts w:ascii="Times New Roman"/>
          <w:spacing w:val="-1"/>
        </w:rPr>
        <w:t xml:space="preserve"> </w:t>
      </w:r>
      <w:r>
        <w:rPr>
          <w:rFonts w:ascii="Times New Roman"/>
        </w:rPr>
        <w:t>may</w:t>
      </w:r>
      <w:r>
        <w:rPr>
          <w:rFonts w:ascii="Times New Roman"/>
          <w:spacing w:val="-1"/>
        </w:rPr>
        <w:t xml:space="preserve"> </w:t>
      </w:r>
      <w:r>
        <w:rPr>
          <w:rFonts w:ascii="Times New Roman"/>
        </w:rPr>
        <w:t>lead</w:t>
      </w:r>
      <w:r>
        <w:rPr>
          <w:rFonts w:ascii="Times New Roman"/>
          <w:spacing w:val="-1"/>
        </w:rPr>
        <w:t xml:space="preserve"> </w:t>
      </w:r>
      <w:r>
        <w:rPr>
          <w:rFonts w:ascii="Times New Roman"/>
        </w:rPr>
        <w:t>to</w:t>
      </w:r>
      <w:r>
        <w:rPr>
          <w:rFonts w:ascii="Times New Roman"/>
          <w:spacing w:val="-1"/>
        </w:rPr>
        <w:t xml:space="preserve"> </w:t>
      </w:r>
      <w:r>
        <w:rPr>
          <w:rFonts w:ascii="Times New Roman"/>
        </w:rPr>
        <w:t>serious</w:t>
      </w:r>
      <w:r>
        <w:rPr>
          <w:rFonts w:ascii="Times New Roman"/>
          <w:spacing w:val="-1"/>
        </w:rPr>
        <w:t xml:space="preserve"> </w:t>
      </w:r>
      <w:r>
        <w:rPr>
          <w:rFonts w:ascii="Times New Roman"/>
        </w:rPr>
        <w:t>health</w:t>
      </w:r>
      <w:r>
        <w:rPr>
          <w:rFonts w:ascii="Times New Roman"/>
          <w:spacing w:val="-1"/>
        </w:rPr>
        <w:t xml:space="preserve"> </w:t>
      </w:r>
      <w:r>
        <w:rPr>
          <w:rFonts w:ascii="Times New Roman"/>
          <w:spacing w:val="-2"/>
        </w:rPr>
        <w:t>problems.</w:t>
      </w:r>
      <w:r>
        <w:rPr>
          <w:rFonts w:ascii="Times New Roman"/>
        </w:rPr>
        <w:tab/>
      </w:r>
      <w:r>
        <w:rPr>
          <w:rFonts w:ascii="Times New Roman"/>
          <w:spacing w:val="-4"/>
        </w:rPr>
        <w:t>4.44</w:t>
      </w:r>
      <w:r>
        <w:rPr>
          <w:rFonts w:ascii="Times New Roman"/>
        </w:rPr>
        <w:tab/>
      </w:r>
      <w:r>
        <w:rPr>
          <w:rFonts w:ascii="Times New Roman"/>
          <w:spacing w:val="-4"/>
        </w:rPr>
        <w:t>1.25</w:t>
      </w:r>
    </w:p>
    <w:p w:rsidR="00A57E1A" w:rsidRDefault="00A57E1A">
      <w:pPr>
        <w:pStyle w:val="BodyText"/>
        <w:rPr>
          <w:rFonts w:ascii="Times New Roman"/>
        </w:rPr>
        <w:sectPr w:rsidR="00A57E1A">
          <w:type w:val="continuous"/>
          <w:pgSz w:w="12240" w:h="15840"/>
          <w:pgMar w:top="1380" w:right="1080" w:bottom="280" w:left="1440" w:header="720" w:footer="720" w:gutter="0"/>
          <w:cols w:space="720"/>
        </w:sectPr>
      </w:pPr>
    </w:p>
    <w:p w:rsidR="00A57E1A" w:rsidRDefault="004B2940">
      <w:pPr>
        <w:pStyle w:val="BodyText"/>
        <w:tabs>
          <w:tab w:val="left" w:pos="6737"/>
          <w:tab w:val="right" w:pos="8022"/>
        </w:tabs>
        <w:spacing w:before="80"/>
        <w:ind w:left="14"/>
        <w:rPr>
          <w:rFonts w:ascii="Times New Roman"/>
        </w:rPr>
      </w:pPr>
      <w:r>
        <w:rPr>
          <w:rFonts w:ascii="Times New Roman"/>
        </w:rPr>
        <w:lastRenderedPageBreak/>
        <w:t>I</w:t>
      </w:r>
      <w:r>
        <w:rPr>
          <w:rFonts w:ascii="Times New Roman"/>
          <w:spacing w:val="-1"/>
        </w:rPr>
        <w:t xml:space="preserve"> </w:t>
      </w:r>
      <w:r>
        <w:rPr>
          <w:rFonts w:ascii="Times New Roman"/>
        </w:rPr>
        <w:t>think</w:t>
      </w:r>
      <w:r>
        <w:rPr>
          <w:rFonts w:ascii="Times New Roman"/>
          <w:spacing w:val="-1"/>
        </w:rPr>
        <w:t xml:space="preserve"> </w:t>
      </w:r>
      <w:r>
        <w:rPr>
          <w:rFonts w:ascii="Times New Roman"/>
        </w:rPr>
        <w:t>about</w:t>
      </w:r>
      <w:r>
        <w:rPr>
          <w:rFonts w:ascii="Times New Roman"/>
          <w:spacing w:val="-1"/>
        </w:rPr>
        <w:t xml:space="preserve"> </w:t>
      </w:r>
      <w:r>
        <w:rPr>
          <w:rFonts w:ascii="Times New Roman"/>
        </w:rPr>
        <w:t>the</w:t>
      </w:r>
      <w:r>
        <w:rPr>
          <w:rFonts w:ascii="Times New Roman"/>
          <w:spacing w:val="-1"/>
        </w:rPr>
        <w:t xml:space="preserve"> </w:t>
      </w:r>
      <w:r>
        <w:rPr>
          <w:rFonts w:ascii="Times New Roman"/>
        </w:rPr>
        <w:t>health</w:t>
      </w:r>
      <w:r>
        <w:rPr>
          <w:rFonts w:ascii="Times New Roman"/>
          <w:spacing w:val="-1"/>
        </w:rPr>
        <w:t xml:space="preserve"> </w:t>
      </w:r>
      <w:r>
        <w:rPr>
          <w:rFonts w:ascii="Times New Roman"/>
        </w:rPr>
        <w:t>risks</w:t>
      </w:r>
      <w:r>
        <w:rPr>
          <w:rFonts w:ascii="Times New Roman"/>
          <w:spacing w:val="-1"/>
        </w:rPr>
        <w:t xml:space="preserve"> </w:t>
      </w:r>
      <w:r>
        <w:rPr>
          <w:rFonts w:ascii="Times New Roman"/>
        </w:rPr>
        <w:t>before</w:t>
      </w:r>
      <w:r>
        <w:rPr>
          <w:rFonts w:ascii="Times New Roman"/>
          <w:spacing w:val="-1"/>
        </w:rPr>
        <w:t xml:space="preserve"> </w:t>
      </w:r>
      <w:r>
        <w:rPr>
          <w:rFonts w:ascii="Times New Roman"/>
        </w:rPr>
        <w:t>self-</w:t>
      </w:r>
      <w:r>
        <w:rPr>
          <w:rFonts w:ascii="Times New Roman"/>
          <w:spacing w:val="-2"/>
        </w:rPr>
        <w:t>medicating.</w:t>
      </w:r>
      <w:r>
        <w:rPr>
          <w:rFonts w:ascii="Times New Roman"/>
        </w:rPr>
        <w:tab/>
      </w:r>
      <w:r>
        <w:rPr>
          <w:rFonts w:ascii="Times New Roman"/>
          <w:spacing w:val="-4"/>
        </w:rPr>
        <w:t>4.42</w:t>
      </w:r>
      <w:r>
        <w:rPr>
          <w:rFonts w:ascii="Times New Roman"/>
        </w:rPr>
        <w:tab/>
      </w:r>
      <w:r>
        <w:rPr>
          <w:rFonts w:ascii="Times New Roman"/>
          <w:spacing w:val="-4"/>
        </w:rPr>
        <w:t>0.97</w:t>
      </w:r>
    </w:p>
    <w:p w:rsidR="00A57E1A" w:rsidRDefault="004B2940">
      <w:pPr>
        <w:pStyle w:val="BodyText"/>
        <w:tabs>
          <w:tab w:val="left" w:pos="6737"/>
          <w:tab w:val="right" w:pos="8022"/>
        </w:tabs>
        <w:ind w:left="14"/>
        <w:rPr>
          <w:rFonts w:ascii="Times New Roman"/>
        </w:rPr>
      </w:pPr>
      <w:r>
        <w:rPr>
          <w:rFonts w:ascii="Times New Roman"/>
        </w:rPr>
        <w:t>Self-medication</w:t>
      </w:r>
      <w:r>
        <w:rPr>
          <w:rFonts w:ascii="Times New Roman"/>
          <w:spacing w:val="-1"/>
        </w:rPr>
        <w:t xml:space="preserve"> </w:t>
      </w:r>
      <w:r>
        <w:rPr>
          <w:rFonts w:ascii="Times New Roman"/>
        </w:rPr>
        <w:t>can</w:t>
      </w:r>
      <w:r>
        <w:rPr>
          <w:rFonts w:ascii="Times New Roman"/>
          <w:spacing w:val="-1"/>
        </w:rPr>
        <w:t xml:space="preserve"> </w:t>
      </w:r>
      <w:r>
        <w:rPr>
          <w:rFonts w:ascii="Times New Roman"/>
        </w:rPr>
        <w:t>delay</w:t>
      </w:r>
      <w:r>
        <w:rPr>
          <w:rFonts w:ascii="Times New Roman"/>
          <w:spacing w:val="-1"/>
        </w:rPr>
        <w:t xml:space="preserve"> </w:t>
      </w:r>
      <w:r>
        <w:rPr>
          <w:rFonts w:ascii="Times New Roman"/>
        </w:rPr>
        <w:t>one</w:t>
      </w:r>
      <w:r>
        <w:rPr>
          <w:rFonts w:ascii="Times New Roman"/>
          <w:spacing w:val="-1"/>
        </w:rPr>
        <w:t xml:space="preserve"> </w:t>
      </w:r>
      <w:r>
        <w:rPr>
          <w:rFonts w:ascii="Times New Roman"/>
        </w:rPr>
        <w:t>from</w:t>
      </w:r>
      <w:r>
        <w:rPr>
          <w:rFonts w:ascii="Times New Roman"/>
          <w:spacing w:val="-1"/>
        </w:rPr>
        <w:t xml:space="preserve"> </w:t>
      </w:r>
      <w:r>
        <w:rPr>
          <w:rFonts w:ascii="Times New Roman"/>
        </w:rPr>
        <w:t>seeking</w:t>
      </w:r>
      <w:r>
        <w:rPr>
          <w:rFonts w:ascii="Times New Roman"/>
          <w:spacing w:val="-1"/>
        </w:rPr>
        <w:t xml:space="preserve"> </w:t>
      </w:r>
      <w:r>
        <w:rPr>
          <w:rFonts w:ascii="Times New Roman"/>
        </w:rPr>
        <w:t>hospital</w:t>
      </w:r>
      <w:r>
        <w:rPr>
          <w:rFonts w:ascii="Times New Roman"/>
          <w:spacing w:val="-1"/>
        </w:rPr>
        <w:t xml:space="preserve"> </w:t>
      </w:r>
      <w:r>
        <w:rPr>
          <w:rFonts w:ascii="Times New Roman"/>
          <w:spacing w:val="-2"/>
        </w:rPr>
        <w:t>intervention.</w:t>
      </w:r>
      <w:r>
        <w:rPr>
          <w:rFonts w:ascii="Times New Roman"/>
        </w:rPr>
        <w:tab/>
      </w:r>
      <w:r>
        <w:rPr>
          <w:rFonts w:ascii="Times New Roman"/>
          <w:spacing w:val="-4"/>
        </w:rPr>
        <w:t>4.38</w:t>
      </w:r>
      <w:r>
        <w:rPr>
          <w:rFonts w:ascii="Times New Roman"/>
        </w:rPr>
        <w:tab/>
      </w:r>
      <w:r>
        <w:rPr>
          <w:rFonts w:ascii="Times New Roman"/>
          <w:spacing w:val="-4"/>
        </w:rPr>
        <w:t>0.92</w:t>
      </w:r>
    </w:p>
    <w:p w:rsidR="00A57E1A" w:rsidRDefault="004B2940">
      <w:pPr>
        <w:pStyle w:val="BodyText"/>
        <w:tabs>
          <w:tab w:val="left" w:pos="6737"/>
          <w:tab w:val="right" w:pos="8022"/>
        </w:tabs>
        <w:ind w:left="14"/>
        <w:rPr>
          <w:rFonts w:ascii="Times New Roman"/>
        </w:rPr>
      </w:pPr>
      <w:r>
        <w:rPr>
          <w:rFonts w:ascii="Times New Roman"/>
        </w:rPr>
        <w:t>Self-medication</w:t>
      </w:r>
      <w:r>
        <w:rPr>
          <w:rFonts w:ascii="Times New Roman"/>
          <w:spacing w:val="-1"/>
        </w:rPr>
        <w:t xml:space="preserve"> </w:t>
      </w:r>
      <w:r>
        <w:rPr>
          <w:rFonts w:ascii="Times New Roman"/>
        </w:rPr>
        <w:t>can</w:t>
      </w:r>
      <w:r>
        <w:rPr>
          <w:rFonts w:ascii="Times New Roman"/>
          <w:spacing w:val="-1"/>
        </w:rPr>
        <w:t xml:space="preserve"> </w:t>
      </w:r>
      <w:r>
        <w:rPr>
          <w:rFonts w:ascii="Times New Roman"/>
        </w:rPr>
        <w:t>cause</w:t>
      </w:r>
      <w:r>
        <w:rPr>
          <w:rFonts w:ascii="Times New Roman"/>
          <w:spacing w:val="-1"/>
        </w:rPr>
        <w:t xml:space="preserve"> </w:t>
      </w:r>
      <w:r>
        <w:rPr>
          <w:rFonts w:ascii="Times New Roman"/>
          <w:spacing w:val="-2"/>
        </w:rPr>
        <w:t>problems.</w:t>
      </w:r>
      <w:r>
        <w:rPr>
          <w:rFonts w:ascii="Times New Roman"/>
        </w:rPr>
        <w:tab/>
      </w:r>
      <w:r>
        <w:rPr>
          <w:rFonts w:ascii="Times New Roman"/>
          <w:spacing w:val="-4"/>
        </w:rPr>
        <w:t>4.38</w:t>
      </w:r>
      <w:r>
        <w:rPr>
          <w:rFonts w:ascii="Times New Roman"/>
        </w:rPr>
        <w:tab/>
      </w:r>
      <w:r>
        <w:rPr>
          <w:rFonts w:ascii="Times New Roman"/>
          <w:spacing w:val="-4"/>
        </w:rPr>
        <w:t>0.91</w:t>
      </w:r>
    </w:p>
    <w:p w:rsidR="00A57E1A" w:rsidRDefault="004B2940">
      <w:pPr>
        <w:pStyle w:val="BodyText"/>
        <w:tabs>
          <w:tab w:val="left" w:pos="6737"/>
          <w:tab w:val="right" w:pos="8022"/>
        </w:tabs>
        <w:ind w:left="14"/>
        <w:rPr>
          <w:rFonts w:ascii="Times New Roman"/>
        </w:rPr>
      </w:pPr>
      <w:r>
        <w:rPr>
          <w:rFonts w:ascii="Times New Roman"/>
        </w:rPr>
        <w:t>Self-medication</w:t>
      </w:r>
      <w:r>
        <w:rPr>
          <w:rFonts w:ascii="Times New Roman"/>
          <w:spacing w:val="-1"/>
        </w:rPr>
        <w:t xml:space="preserve"> </w:t>
      </w:r>
      <w:r>
        <w:rPr>
          <w:rFonts w:ascii="Times New Roman"/>
        </w:rPr>
        <w:t>can</w:t>
      </w:r>
      <w:r>
        <w:rPr>
          <w:rFonts w:ascii="Times New Roman"/>
          <w:spacing w:val="-1"/>
        </w:rPr>
        <w:t xml:space="preserve"> </w:t>
      </w:r>
      <w:r>
        <w:rPr>
          <w:rFonts w:ascii="Times New Roman"/>
        </w:rPr>
        <w:t>lead</w:t>
      </w:r>
      <w:r>
        <w:rPr>
          <w:rFonts w:ascii="Times New Roman"/>
          <w:spacing w:val="-1"/>
        </w:rPr>
        <w:t xml:space="preserve"> </w:t>
      </w:r>
      <w:r>
        <w:rPr>
          <w:rFonts w:ascii="Times New Roman"/>
        </w:rPr>
        <w:t>to</w:t>
      </w:r>
      <w:r>
        <w:rPr>
          <w:rFonts w:ascii="Times New Roman"/>
          <w:spacing w:val="-1"/>
        </w:rPr>
        <w:t xml:space="preserve"> </w:t>
      </w:r>
      <w:r>
        <w:rPr>
          <w:rFonts w:ascii="Times New Roman"/>
        </w:rPr>
        <w:t>drug</w:t>
      </w:r>
      <w:r>
        <w:rPr>
          <w:rFonts w:ascii="Times New Roman"/>
          <w:spacing w:val="-1"/>
        </w:rPr>
        <w:t xml:space="preserve"> </w:t>
      </w:r>
      <w:r>
        <w:rPr>
          <w:rFonts w:ascii="Times New Roman"/>
          <w:spacing w:val="-2"/>
        </w:rPr>
        <w:t>resistance.</w:t>
      </w:r>
      <w:r>
        <w:rPr>
          <w:rFonts w:ascii="Times New Roman"/>
        </w:rPr>
        <w:tab/>
      </w:r>
      <w:r>
        <w:rPr>
          <w:rFonts w:ascii="Times New Roman"/>
          <w:spacing w:val="-4"/>
        </w:rPr>
        <w:t>4.33</w:t>
      </w:r>
      <w:r>
        <w:rPr>
          <w:rFonts w:ascii="Times New Roman"/>
        </w:rPr>
        <w:tab/>
      </w:r>
      <w:r>
        <w:rPr>
          <w:rFonts w:ascii="Times New Roman"/>
          <w:spacing w:val="-4"/>
        </w:rPr>
        <w:t>0.89</w:t>
      </w:r>
    </w:p>
    <w:p w:rsidR="00A57E1A" w:rsidRDefault="004B2940">
      <w:pPr>
        <w:pStyle w:val="BodyText"/>
        <w:tabs>
          <w:tab w:val="left" w:pos="6737"/>
          <w:tab w:val="right" w:pos="8022"/>
        </w:tabs>
        <w:ind w:left="14"/>
        <w:rPr>
          <w:rFonts w:ascii="Times New Roman"/>
        </w:rPr>
      </w:pPr>
      <w:r>
        <w:rPr>
          <w:rFonts w:ascii="Times New Roman"/>
        </w:rPr>
        <w:t>Self-medication</w:t>
      </w:r>
      <w:r>
        <w:rPr>
          <w:rFonts w:ascii="Times New Roman"/>
          <w:spacing w:val="-1"/>
        </w:rPr>
        <w:t xml:space="preserve"> </w:t>
      </w:r>
      <w:r>
        <w:rPr>
          <w:rFonts w:ascii="Times New Roman"/>
        </w:rPr>
        <w:t>can</w:t>
      </w:r>
      <w:r>
        <w:rPr>
          <w:rFonts w:ascii="Times New Roman"/>
          <w:spacing w:val="-1"/>
        </w:rPr>
        <w:t xml:space="preserve"> </w:t>
      </w:r>
      <w:r>
        <w:rPr>
          <w:rFonts w:ascii="Times New Roman"/>
        </w:rPr>
        <w:t>result</w:t>
      </w:r>
      <w:r>
        <w:rPr>
          <w:rFonts w:ascii="Times New Roman"/>
          <w:spacing w:val="-1"/>
        </w:rPr>
        <w:t xml:space="preserve"> </w:t>
      </w:r>
      <w:r>
        <w:rPr>
          <w:rFonts w:ascii="Times New Roman"/>
        </w:rPr>
        <w:t>in</w:t>
      </w:r>
      <w:r>
        <w:rPr>
          <w:rFonts w:ascii="Times New Roman"/>
          <w:spacing w:val="-1"/>
        </w:rPr>
        <w:t xml:space="preserve"> </w:t>
      </w:r>
      <w:r>
        <w:rPr>
          <w:rFonts w:ascii="Times New Roman"/>
        </w:rPr>
        <w:t>harmful</w:t>
      </w:r>
      <w:r>
        <w:rPr>
          <w:rFonts w:ascii="Times New Roman"/>
          <w:spacing w:val="-1"/>
        </w:rPr>
        <w:t xml:space="preserve"> </w:t>
      </w:r>
      <w:r>
        <w:rPr>
          <w:rFonts w:ascii="Times New Roman"/>
          <w:spacing w:val="-2"/>
        </w:rPr>
        <w:t>effects.</w:t>
      </w:r>
      <w:r>
        <w:rPr>
          <w:rFonts w:ascii="Times New Roman"/>
        </w:rPr>
        <w:tab/>
      </w:r>
      <w:r>
        <w:rPr>
          <w:rFonts w:ascii="Times New Roman"/>
          <w:spacing w:val="-4"/>
        </w:rPr>
        <w:t>4.32</w:t>
      </w:r>
      <w:r>
        <w:rPr>
          <w:rFonts w:ascii="Times New Roman"/>
        </w:rPr>
        <w:tab/>
      </w:r>
      <w:r>
        <w:rPr>
          <w:rFonts w:ascii="Times New Roman"/>
          <w:spacing w:val="-4"/>
        </w:rPr>
        <w:t>0.99</w:t>
      </w:r>
    </w:p>
    <w:p w:rsidR="00A57E1A" w:rsidRDefault="004B2940">
      <w:pPr>
        <w:pStyle w:val="BodyText"/>
        <w:tabs>
          <w:tab w:val="left" w:pos="6737"/>
          <w:tab w:val="right" w:pos="8022"/>
        </w:tabs>
        <w:ind w:left="14"/>
        <w:rPr>
          <w:rFonts w:ascii="Times New Roman"/>
        </w:rPr>
      </w:pPr>
      <w:r>
        <w:rPr>
          <w:rFonts w:ascii="Times New Roman"/>
        </w:rPr>
        <w:t>Self-medication</w:t>
      </w:r>
      <w:r>
        <w:rPr>
          <w:rFonts w:ascii="Times New Roman"/>
          <w:spacing w:val="-2"/>
        </w:rPr>
        <w:t xml:space="preserve"> </w:t>
      </w:r>
      <w:r>
        <w:rPr>
          <w:rFonts w:ascii="Times New Roman"/>
        </w:rPr>
        <w:t>can</w:t>
      </w:r>
      <w:r>
        <w:rPr>
          <w:rFonts w:ascii="Times New Roman"/>
          <w:spacing w:val="-2"/>
        </w:rPr>
        <w:t xml:space="preserve"> </w:t>
      </w:r>
      <w:r>
        <w:rPr>
          <w:rFonts w:ascii="Times New Roman"/>
        </w:rPr>
        <w:t>cause</w:t>
      </w:r>
      <w:r>
        <w:rPr>
          <w:rFonts w:ascii="Times New Roman"/>
          <w:spacing w:val="-1"/>
        </w:rPr>
        <w:t xml:space="preserve"> </w:t>
      </w:r>
      <w:r>
        <w:rPr>
          <w:rFonts w:ascii="Times New Roman"/>
        </w:rPr>
        <w:t>damage</w:t>
      </w:r>
      <w:r>
        <w:rPr>
          <w:rFonts w:ascii="Times New Roman"/>
          <w:spacing w:val="-2"/>
        </w:rPr>
        <w:t xml:space="preserve"> </w:t>
      </w:r>
      <w:r>
        <w:rPr>
          <w:rFonts w:ascii="Times New Roman"/>
        </w:rPr>
        <w:t>to</w:t>
      </w:r>
      <w:r>
        <w:rPr>
          <w:rFonts w:ascii="Times New Roman"/>
          <w:spacing w:val="-1"/>
        </w:rPr>
        <w:t xml:space="preserve"> </w:t>
      </w:r>
      <w:r>
        <w:rPr>
          <w:rFonts w:ascii="Times New Roman"/>
        </w:rPr>
        <w:t>the</w:t>
      </w:r>
      <w:r>
        <w:rPr>
          <w:rFonts w:ascii="Times New Roman"/>
          <w:spacing w:val="-2"/>
        </w:rPr>
        <w:t xml:space="preserve"> </w:t>
      </w:r>
      <w:r>
        <w:rPr>
          <w:rFonts w:ascii="Times New Roman"/>
        </w:rPr>
        <w:t>organ</w:t>
      </w:r>
      <w:r>
        <w:rPr>
          <w:rFonts w:ascii="Times New Roman"/>
          <w:spacing w:val="-1"/>
        </w:rPr>
        <w:t xml:space="preserve"> </w:t>
      </w:r>
      <w:r>
        <w:rPr>
          <w:rFonts w:ascii="Times New Roman"/>
          <w:spacing w:val="-2"/>
        </w:rPr>
        <w:t>body.</w:t>
      </w:r>
      <w:r>
        <w:rPr>
          <w:rFonts w:ascii="Times New Roman"/>
        </w:rPr>
        <w:tab/>
      </w:r>
      <w:r>
        <w:rPr>
          <w:rFonts w:ascii="Times New Roman"/>
          <w:spacing w:val="-4"/>
        </w:rPr>
        <w:t>4.30</w:t>
      </w:r>
      <w:r>
        <w:rPr>
          <w:rFonts w:ascii="Times New Roman"/>
        </w:rPr>
        <w:tab/>
      </w:r>
      <w:r>
        <w:rPr>
          <w:rFonts w:ascii="Times New Roman"/>
          <w:spacing w:val="-4"/>
        </w:rPr>
        <w:t>0.97</w:t>
      </w:r>
    </w:p>
    <w:p w:rsidR="00A57E1A" w:rsidRDefault="00A57E1A">
      <w:pPr>
        <w:pStyle w:val="BodyText"/>
        <w:rPr>
          <w:rFonts w:ascii="Times New Roman"/>
        </w:rPr>
        <w:sectPr w:rsidR="00A57E1A">
          <w:pgSz w:w="12240" w:h="15840"/>
          <w:pgMar w:top="1360" w:right="1080" w:bottom="280" w:left="1440" w:header="720" w:footer="720" w:gutter="0"/>
          <w:cols w:space="720"/>
        </w:sectPr>
      </w:pPr>
    </w:p>
    <w:p w:rsidR="00A57E1A" w:rsidRDefault="004B2940">
      <w:pPr>
        <w:pStyle w:val="BodyText"/>
        <w:ind w:left="734" w:hanging="720"/>
        <w:rPr>
          <w:rFonts w:ascii="Times New Roman"/>
        </w:rPr>
      </w:pPr>
      <w:r>
        <w:rPr>
          <w:rFonts w:ascii="Times New Roman"/>
          <w:noProof/>
        </w:rPr>
        <mc:AlternateContent>
          <mc:Choice Requires="wpg">
            <w:drawing>
              <wp:anchor distT="0" distB="0" distL="0" distR="0" simplePos="0" relativeHeight="15731712" behindDoc="0" locked="0" layoutInCell="1" allowOverlap="1">
                <wp:simplePos x="0" y="0"/>
                <wp:positionH relativeFrom="page">
                  <wp:posOffset>923924</wp:posOffset>
                </wp:positionH>
                <wp:positionV relativeFrom="paragraph">
                  <wp:posOffset>312501</wp:posOffset>
                </wp:positionV>
                <wp:extent cx="5486400" cy="18097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180975"/>
                          <a:chOff x="0" y="0"/>
                          <a:chExt cx="5486400" cy="180975"/>
                        </a:xfrm>
                      </wpg:grpSpPr>
                      <wps:wsp>
                        <wps:cNvPr id="11" name="Graphic 11"/>
                        <wps:cNvSpPr/>
                        <wps:spPr>
                          <a:xfrm>
                            <a:off x="5481637" y="0"/>
                            <a:ext cx="1270" cy="180975"/>
                          </a:xfrm>
                          <a:custGeom>
                            <a:avLst/>
                            <a:gdLst/>
                            <a:ahLst/>
                            <a:cxnLst/>
                            <a:rect l="l" t="t" r="r" b="b"/>
                            <a:pathLst>
                              <a:path h="180975">
                                <a:moveTo>
                                  <a:pt x="0" y="0"/>
                                </a:moveTo>
                                <a:lnTo>
                                  <a:pt x="0" y="180974"/>
                                </a:lnTo>
                              </a:path>
                            </a:pathLst>
                          </a:custGeom>
                          <a:ln w="9524">
                            <a:solidFill>
                              <a:srgbClr val="DFDFDF"/>
                            </a:solidFill>
                            <a:prstDash val="solid"/>
                          </a:ln>
                        </wps:spPr>
                        <wps:bodyPr wrap="square" lIns="0" tIns="0" rIns="0" bIns="0" rtlCol="0">
                          <a:prstTxWarp prst="textNoShape">
                            <a:avLst/>
                          </a:prstTxWarp>
                          <a:noAutofit/>
                        </wps:bodyPr>
                      </wps:wsp>
                      <wps:wsp>
                        <wps:cNvPr id="12" name="Graphic 12"/>
                        <wps:cNvSpPr/>
                        <wps:spPr>
                          <a:xfrm>
                            <a:off x="0" y="4762"/>
                            <a:ext cx="5486400" cy="171450"/>
                          </a:xfrm>
                          <a:custGeom>
                            <a:avLst/>
                            <a:gdLst/>
                            <a:ahLst/>
                            <a:cxnLst/>
                            <a:rect l="l" t="t" r="r" b="b"/>
                            <a:pathLst>
                              <a:path w="5486400" h="171450">
                                <a:moveTo>
                                  <a:pt x="0" y="0"/>
                                </a:moveTo>
                                <a:lnTo>
                                  <a:pt x="5486399" y="0"/>
                                </a:lnTo>
                              </a:path>
                              <a:path w="5486400" h="171450">
                                <a:moveTo>
                                  <a:pt x="0" y="171449"/>
                                </a:moveTo>
                                <a:lnTo>
                                  <a:pt x="5486399" y="171449"/>
                                </a:lnTo>
                              </a:path>
                            </a:pathLst>
                          </a:custGeom>
                          <a:ln w="9524">
                            <a:solidFill>
                              <a:srgbClr val="000000"/>
                            </a:solidFill>
                            <a:prstDash val="solid"/>
                          </a:ln>
                        </wps:spPr>
                        <wps:bodyPr wrap="square" lIns="0" tIns="0" rIns="0" bIns="0" rtlCol="0">
                          <a:prstTxWarp prst="textNoShape">
                            <a:avLst/>
                          </a:prstTxWarp>
                          <a:noAutofit/>
                        </wps:bodyPr>
                      </wps:wsp>
                      <wps:wsp>
                        <wps:cNvPr id="13" name="Textbox 13"/>
                        <wps:cNvSpPr txBox="1"/>
                        <wps:spPr>
                          <a:xfrm>
                            <a:off x="0" y="9524"/>
                            <a:ext cx="5476875" cy="161925"/>
                          </a:xfrm>
                          <a:prstGeom prst="rect">
                            <a:avLst/>
                          </a:prstGeom>
                        </wps:spPr>
                        <wps:txbx>
                          <w:txbxContent>
                            <w:p w:rsidR="00A57E1A" w:rsidRDefault="004B2940">
                              <w:pPr>
                                <w:tabs>
                                  <w:tab w:val="right" w:pos="7118"/>
                                </w:tabs>
                                <w:spacing w:before="14" w:line="241" w:lineRule="exact"/>
                                <w:ind w:left="2660"/>
                                <w:rPr>
                                  <w:rFonts w:ascii="Times New Roman"/>
                                </w:rPr>
                              </w:pPr>
                              <w:r>
                                <w:rPr>
                                  <w:rFonts w:ascii="Times New Roman"/>
                                </w:rPr>
                                <w:t>Overall</w:t>
                              </w:r>
                              <w:r>
                                <w:rPr>
                                  <w:rFonts w:ascii="Times New Roman"/>
                                  <w:spacing w:val="54"/>
                                </w:rPr>
                                <w:t xml:space="preserve"> </w:t>
                              </w:r>
                              <w:r>
                                <w:rPr>
                                  <w:rFonts w:ascii="Times New Roman"/>
                                  <w:spacing w:val="-4"/>
                                </w:rPr>
                                <w:t>Mean</w:t>
                              </w:r>
                              <w:r>
                                <w:rPr>
                                  <w:rFonts w:ascii="Times New Roman"/>
                                </w:rPr>
                                <w:tab/>
                              </w:r>
                              <w:r>
                                <w:rPr>
                                  <w:rFonts w:ascii="Times New Roman"/>
                                  <w:spacing w:val="-4"/>
                                </w:rPr>
                                <w:t>4.38</w:t>
                              </w:r>
                            </w:p>
                          </w:txbxContent>
                        </wps:txbx>
                        <wps:bodyPr wrap="square" lIns="0" tIns="0" rIns="0" bIns="0" rtlCol="0">
                          <a:noAutofit/>
                        </wps:bodyPr>
                      </wps:wsp>
                    </wpg:wgp>
                  </a:graphicData>
                </a:graphic>
              </wp:anchor>
            </w:drawing>
          </mc:Choice>
          <mc:Fallback>
            <w:pict>
              <v:group id="Group 10" o:spid="_x0000_s1033" style="position:absolute;left:0;text-align:left;margin-left:72.75pt;margin-top:24.6pt;width:6in;height:14.25pt;z-index:15731712;mso-wrap-distance-left:0;mso-wrap-distance-right:0;mso-position-horizontal-relative:page;mso-position-vertical-relative:text" coordsize="54864,1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">
                <v:shape id="Graphic 11" o:spid="_x0000_s1034" style="position:absolute;left:54816;width:13;height:1809;visibility:visible;mso-wrap-style:square;v-text-anchor:top" coordsize="12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" path="m,l,180974e" filled="f" strokecolor="#dfdfdf" strokeweight=".26456mm">
                  <v:path arrowok="t"/>
                </v:shape>
                <v:shape id="Graphic 12" o:spid="_x0000_s1035" style="position:absolute;top:47;width:54864;height:1715;visibility:visible;mso-wrap-style:square;v-text-anchor:top" coordsize="548640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" path="m,l5486399,em,171449r5486399,e" filled="f" strokeweight=".26456mm">
                  <v:path arrowok="t"/>
                </v:shape>
                <v:shape id="Textbox 13" o:spid="_x0000_s1036" type="#_x0000_t202" style="position:absolute;top:95;width:54768;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57E1A" w:rsidRDefault="004B2940">
                        <w:pPr>
                          <w:tabs>
                            <w:tab w:val="right" w:pos="7118"/>
                          </w:tabs>
                          <w:spacing w:before="14" w:line="241" w:lineRule="exact"/>
                          <w:ind w:left="2660"/>
                          <w:rPr>
                            <w:rFonts w:ascii="Times New Roman"/>
                          </w:rPr>
                        </w:pPr>
                        <w:r>
                          <w:rPr>
                            <w:rFonts w:ascii="Times New Roman"/>
                          </w:rPr>
                          <w:t>Overall</w:t>
                        </w:r>
                        <w:r>
                          <w:rPr>
                            <w:rFonts w:ascii="Times New Roman"/>
                            <w:spacing w:val="54"/>
                          </w:rPr>
                          <w:t xml:space="preserve"> </w:t>
                        </w:r>
                        <w:r>
                          <w:rPr>
                            <w:rFonts w:ascii="Times New Roman"/>
                            <w:spacing w:val="-4"/>
                          </w:rPr>
                          <w:t>Mean</w:t>
                        </w:r>
                        <w:r>
                          <w:rPr>
                            <w:rFonts w:ascii="Times New Roman"/>
                          </w:rPr>
                          <w:tab/>
                        </w:r>
                        <w:r>
                          <w:rPr>
                            <w:rFonts w:ascii="Times New Roman"/>
                            <w:spacing w:val="-4"/>
                          </w:rPr>
                          <w:t>4.38</w:t>
                        </w:r>
                      </w:p>
                    </w:txbxContent>
                  </v:textbox>
                </v:shape>
                <w10:wrap anchorx="page"/>
              </v:group>
            </w:pict>
          </mc:Fallback>
        </mc:AlternateContent>
      </w:r>
      <w:r>
        <w:rPr>
          <w:rFonts w:ascii="Times New Roman"/>
        </w:rPr>
        <w:t>I</w:t>
      </w:r>
      <w:r>
        <w:rPr>
          <w:rFonts w:ascii="Times New Roman"/>
          <w:spacing w:val="-5"/>
        </w:rPr>
        <w:t xml:space="preserve"> </w:t>
      </w:r>
      <w:r>
        <w:rPr>
          <w:rFonts w:ascii="Times New Roman"/>
        </w:rPr>
        <w:t>am</w:t>
      </w:r>
      <w:r>
        <w:rPr>
          <w:rFonts w:ascii="Times New Roman"/>
          <w:spacing w:val="-5"/>
        </w:rPr>
        <w:t xml:space="preserve"> </w:t>
      </w:r>
      <w:r>
        <w:rPr>
          <w:rFonts w:ascii="Times New Roman"/>
        </w:rPr>
        <w:t>aware</w:t>
      </w:r>
      <w:r>
        <w:rPr>
          <w:rFonts w:ascii="Times New Roman"/>
          <w:spacing w:val="-5"/>
        </w:rPr>
        <w:t xml:space="preserve"> </w:t>
      </w:r>
      <w:r>
        <w:rPr>
          <w:rFonts w:ascii="Times New Roman"/>
        </w:rPr>
        <w:t>that</w:t>
      </w:r>
      <w:r>
        <w:rPr>
          <w:rFonts w:ascii="Times New Roman"/>
          <w:spacing w:val="-5"/>
        </w:rPr>
        <w:t xml:space="preserve"> </w:t>
      </w:r>
      <w:r>
        <w:rPr>
          <w:rFonts w:ascii="Times New Roman"/>
        </w:rPr>
        <w:t>taking</w:t>
      </w:r>
      <w:r>
        <w:rPr>
          <w:rFonts w:ascii="Times New Roman"/>
          <w:spacing w:val="-5"/>
        </w:rPr>
        <w:t xml:space="preserve"> </w:t>
      </w:r>
      <w:r>
        <w:rPr>
          <w:rFonts w:ascii="Times New Roman"/>
        </w:rPr>
        <w:t>medicines</w:t>
      </w:r>
      <w:r>
        <w:rPr>
          <w:rFonts w:ascii="Times New Roman"/>
          <w:spacing w:val="-5"/>
        </w:rPr>
        <w:t xml:space="preserve"> </w:t>
      </w:r>
      <w:r>
        <w:rPr>
          <w:rFonts w:ascii="Times New Roman"/>
        </w:rPr>
        <w:t>without</w:t>
      </w:r>
      <w:r>
        <w:rPr>
          <w:rFonts w:ascii="Times New Roman"/>
          <w:spacing w:val="-5"/>
        </w:rPr>
        <w:t xml:space="preserve"> </w:t>
      </w:r>
      <w:r>
        <w:rPr>
          <w:rFonts w:ascii="Times New Roman"/>
        </w:rPr>
        <w:t>guidance</w:t>
      </w:r>
      <w:r>
        <w:rPr>
          <w:rFonts w:ascii="Times New Roman"/>
          <w:spacing w:val="-5"/>
        </w:rPr>
        <w:t xml:space="preserve"> </w:t>
      </w:r>
      <w:r>
        <w:rPr>
          <w:rFonts w:ascii="Times New Roman"/>
        </w:rPr>
        <w:t>may</w:t>
      </w:r>
      <w:r>
        <w:rPr>
          <w:rFonts w:ascii="Times New Roman"/>
          <w:spacing w:val="-5"/>
        </w:rPr>
        <w:t xml:space="preserve"> </w:t>
      </w:r>
      <w:r>
        <w:rPr>
          <w:rFonts w:ascii="Times New Roman"/>
        </w:rPr>
        <w:t>worsen</w:t>
      </w:r>
      <w:r>
        <w:rPr>
          <w:rFonts w:ascii="Times New Roman"/>
          <w:spacing w:val="-5"/>
        </w:rPr>
        <w:t xml:space="preserve"> </w:t>
      </w:r>
      <w:r>
        <w:rPr>
          <w:rFonts w:ascii="Times New Roman"/>
        </w:rPr>
        <w:t xml:space="preserve">my </w:t>
      </w:r>
      <w:r>
        <w:rPr>
          <w:rFonts w:ascii="Times New Roman"/>
          <w:spacing w:val="-2"/>
        </w:rPr>
        <w:t>condition.</w:t>
      </w:r>
    </w:p>
    <w:p w:rsidR="00A57E1A" w:rsidRDefault="004B2940">
      <w:pPr>
        <w:pStyle w:val="BodyText"/>
        <w:tabs>
          <w:tab w:val="left" w:pos="914"/>
        </w:tabs>
        <w:ind w:left="14"/>
        <w:rPr>
          <w:rFonts w:ascii="Times New Roman"/>
        </w:rPr>
      </w:pPr>
      <w:r>
        <w:br w:type="column"/>
      </w:r>
      <w:r>
        <w:rPr>
          <w:rFonts w:ascii="Times New Roman"/>
          <w:spacing w:val="-4"/>
        </w:rPr>
        <w:t>4.22</w:t>
      </w:r>
      <w:r>
        <w:rPr>
          <w:rFonts w:ascii="Times New Roman"/>
        </w:rPr>
        <w:tab/>
      </w:r>
      <w:r>
        <w:rPr>
          <w:rFonts w:ascii="Times New Roman"/>
          <w:spacing w:val="-4"/>
        </w:rPr>
        <w:t>0.97</w:t>
      </w:r>
    </w:p>
    <w:p w:rsidR="00A57E1A" w:rsidRDefault="00A57E1A">
      <w:pPr>
        <w:pStyle w:val="BodyText"/>
        <w:rPr>
          <w:rFonts w:ascii="Times New Roman"/>
        </w:rPr>
        <w:sectPr w:rsidR="00A57E1A">
          <w:type w:val="continuous"/>
          <w:pgSz w:w="12240" w:h="15840"/>
          <w:pgMar w:top="1380" w:right="1080" w:bottom="280" w:left="1440" w:header="720" w:footer="720" w:gutter="0"/>
          <w:cols w:num="2" w:space="720" w:equalWidth="0">
            <w:col w:w="5963" w:space="759"/>
            <w:col w:w="2998"/>
          </w:cols>
        </w:sectPr>
      </w:pPr>
    </w:p>
    <w:p w:rsidR="00A57E1A" w:rsidRDefault="00A57E1A">
      <w:pPr>
        <w:pStyle w:val="BodyText"/>
        <w:rPr>
          <w:rFonts w:ascii="Times New Roman"/>
        </w:rPr>
      </w:pPr>
    </w:p>
    <w:p w:rsidR="00A57E1A" w:rsidRDefault="00A57E1A">
      <w:pPr>
        <w:pStyle w:val="BodyText"/>
        <w:spacing w:before="17"/>
        <w:rPr>
          <w:rFonts w:ascii="Times New Roman"/>
        </w:rPr>
      </w:pPr>
    </w:p>
    <w:p w:rsidR="00A57E1A" w:rsidRDefault="004B2940">
      <w:pPr>
        <w:pStyle w:val="BodyText"/>
        <w:spacing w:line="276" w:lineRule="auto"/>
        <w:ind w:left="-1" w:right="358"/>
        <w:jc w:val="both"/>
      </w:pPr>
      <w:r>
        <w:t>Table</w:t>
      </w:r>
      <w:r>
        <w:rPr>
          <w:spacing w:val="-5"/>
        </w:rPr>
        <w:t xml:space="preserve"> </w:t>
      </w:r>
      <w:r>
        <w:t>2</w:t>
      </w:r>
      <w:r>
        <w:rPr>
          <w:spacing w:val="-5"/>
        </w:rPr>
        <w:t xml:space="preserve"> </w:t>
      </w:r>
      <w:r>
        <w:t>indicates</w:t>
      </w:r>
      <w:r>
        <w:rPr>
          <w:spacing w:val="-5"/>
        </w:rPr>
        <w:t xml:space="preserve"> </w:t>
      </w:r>
      <w:r>
        <w:t>that</w:t>
      </w:r>
      <w:r>
        <w:rPr>
          <w:spacing w:val="-5"/>
        </w:rPr>
        <w:t xml:space="preserve"> </w:t>
      </w:r>
      <w:r>
        <w:t>respondents</w:t>
      </w:r>
      <w:r>
        <w:rPr>
          <w:spacing w:val="-5"/>
        </w:rPr>
        <w:t xml:space="preserve"> </w:t>
      </w:r>
      <w:r>
        <w:t>demonstrated</w:t>
      </w:r>
      <w:r>
        <w:rPr>
          <w:spacing w:val="-5"/>
        </w:rPr>
        <w:t xml:space="preserve"> </w:t>
      </w:r>
      <w:r>
        <w:t>a</w:t>
      </w:r>
      <w:r>
        <w:rPr>
          <w:spacing w:val="-5"/>
        </w:rPr>
        <w:t xml:space="preserve"> </w:t>
      </w:r>
      <w:r>
        <w:t>high</w:t>
      </w:r>
      <w:r>
        <w:rPr>
          <w:spacing w:val="-5"/>
        </w:rPr>
        <w:t xml:space="preserve"> </w:t>
      </w:r>
      <w:r>
        <w:t>level</w:t>
      </w:r>
      <w:r>
        <w:rPr>
          <w:spacing w:val="-5"/>
        </w:rPr>
        <w:t xml:space="preserve"> </w:t>
      </w:r>
      <w:r>
        <w:t>of</w:t>
      </w:r>
      <w:r>
        <w:rPr>
          <w:spacing w:val="-5"/>
        </w:rPr>
        <w:t xml:space="preserve"> </w:t>
      </w:r>
      <w:r>
        <w:t>perceived</w:t>
      </w:r>
      <w:r>
        <w:rPr>
          <w:spacing w:val="-5"/>
        </w:rPr>
        <w:t xml:space="preserve"> </w:t>
      </w:r>
      <w:r>
        <w:t>severity</w:t>
      </w:r>
      <w:r>
        <w:rPr>
          <w:spacing w:val="-5"/>
        </w:rPr>
        <w:t xml:space="preserve"> </w:t>
      </w:r>
      <w:r>
        <w:t>regarding</w:t>
      </w:r>
      <w:r>
        <w:rPr>
          <w:spacing w:val="-5"/>
        </w:rPr>
        <w:t xml:space="preserve"> </w:t>
      </w:r>
      <w:r>
        <w:t>the risks</w:t>
      </w:r>
      <w:r>
        <w:rPr>
          <w:spacing w:val="80"/>
        </w:rPr>
        <w:t xml:space="preserve"> </w:t>
      </w:r>
      <w:r>
        <w:t>of</w:t>
      </w:r>
      <w:r>
        <w:rPr>
          <w:spacing w:val="80"/>
        </w:rPr>
        <w:t xml:space="preserve"> </w:t>
      </w:r>
      <w:r>
        <w:t>self-medication,</w:t>
      </w:r>
      <w:r>
        <w:rPr>
          <w:spacing w:val="80"/>
        </w:rPr>
        <w:t xml:space="preserve"> </w:t>
      </w:r>
      <w:r>
        <w:t>with</w:t>
      </w:r>
      <w:r>
        <w:rPr>
          <w:spacing w:val="80"/>
        </w:rPr>
        <w:t xml:space="preserve"> </w:t>
      </w:r>
      <w:r>
        <w:t>an</w:t>
      </w:r>
      <w:r>
        <w:rPr>
          <w:spacing w:val="80"/>
        </w:rPr>
        <w:t xml:space="preserve"> </w:t>
      </w:r>
      <w:r>
        <w:t>overall</w:t>
      </w:r>
      <w:r>
        <w:rPr>
          <w:spacing w:val="40"/>
        </w:rPr>
        <w:t xml:space="preserve"> </w:t>
      </w:r>
      <w:r>
        <w:t>mean</w:t>
      </w:r>
      <w:r>
        <w:rPr>
          <w:spacing w:val="40"/>
        </w:rPr>
        <w:t xml:space="preserve"> </w:t>
      </w:r>
      <w:r>
        <w:t>of</w:t>
      </w:r>
      <w:r>
        <w:rPr>
          <w:spacing w:val="40"/>
        </w:rPr>
        <w:t xml:space="preserve"> </w:t>
      </w:r>
      <w:r>
        <w:t>4.38.</w:t>
      </w:r>
      <w:r>
        <w:rPr>
          <w:spacing w:val="40"/>
        </w:rPr>
        <w:t xml:space="preserve"> </w:t>
      </w:r>
      <w:r>
        <w:t>Participants</w:t>
      </w:r>
      <w:r>
        <w:rPr>
          <w:spacing w:val="40"/>
        </w:rPr>
        <w:t xml:space="preserve"> </w:t>
      </w:r>
      <w:r>
        <w:t>strongly</w:t>
      </w:r>
      <w:r>
        <w:rPr>
          <w:spacing w:val="40"/>
        </w:rPr>
        <w:t xml:space="preserve"> </w:t>
      </w:r>
      <w:r>
        <w:t>agreed</w:t>
      </w:r>
      <w:r>
        <w:rPr>
          <w:spacing w:val="40"/>
        </w:rPr>
        <w:t xml:space="preserve"> </w:t>
      </w:r>
      <w:r>
        <w:t>that self-medication can complicate illness, cause serious health problems, and delay seeking professional medical care.</w:t>
      </w:r>
    </w:p>
    <w:p w:rsidR="00A57E1A" w:rsidRDefault="004B2940">
      <w:pPr>
        <w:pStyle w:val="Heading1"/>
        <w:jc w:val="both"/>
      </w:pPr>
      <w:r>
        <w:rPr>
          <w:spacing w:val="-2"/>
        </w:rPr>
        <w:t>Table</w:t>
      </w:r>
      <w:r>
        <w:rPr>
          <w:spacing w:val="-13"/>
        </w:rPr>
        <w:t xml:space="preserve"> </w:t>
      </w:r>
      <w:r>
        <w:rPr>
          <w:spacing w:val="-5"/>
        </w:rPr>
        <w:t>3.</w:t>
      </w:r>
    </w:p>
    <w:p w:rsidR="00A57E1A" w:rsidRDefault="00A57E1A">
      <w:pPr>
        <w:pStyle w:val="BodyText"/>
        <w:rPr>
          <w:rFonts w:ascii="Times New Roman"/>
          <w:b/>
          <w:sz w:val="24"/>
        </w:rPr>
      </w:pPr>
    </w:p>
    <w:p w:rsidR="00A57E1A" w:rsidRDefault="004B2940">
      <w:pPr>
        <w:ind w:left="-1"/>
        <w:jc w:val="both"/>
        <w:rPr>
          <w:rFonts w:ascii="Times New Roman"/>
          <w:i/>
          <w:sz w:val="24"/>
        </w:rPr>
      </w:pPr>
      <w:r>
        <w:rPr>
          <w:rFonts w:ascii="Times New Roman"/>
          <w:i/>
          <w:color w:val="000104"/>
          <w:sz w:val="24"/>
        </w:rPr>
        <w:t xml:space="preserve">Level of Self-Medication Practices Among Old Adults </w:t>
      </w:r>
      <w:r>
        <w:rPr>
          <w:rFonts w:ascii="Times New Roman"/>
          <w:i/>
          <w:color w:val="000104"/>
          <w:spacing w:val="-2"/>
          <w:sz w:val="24"/>
        </w:rPr>
        <w:t>(n=186).</w:t>
      </w:r>
    </w:p>
    <w:p w:rsidR="00A57E1A" w:rsidRDefault="00A57E1A">
      <w:pPr>
        <w:pStyle w:val="BodyText"/>
        <w:rPr>
          <w:rFonts w:ascii="Times New Roman"/>
          <w:i/>
          <w:sz w:val="20"/>
        </w:rPr>
      </w:pPr>
    </w:p>
    <w:p w:rsidR="00A57E1A" w:rsidRDefault="004B2940">
      <w:pPr>
        <w:pStyle w:val="BodyText"/>
        <w:spacing w:before="115"/>
        <w:rPr>
          <w:rFonts w:ascii="Times New Roman"/>
          <w:i/>
          <w:sz w:val="20"/>
        </w:rPr>
      </w:pPr>
      <w:r>
        <w:rPr>
          <w:rFonts w:ascii="Times New Roman"/>
          <w:i/>
          <w:noProof/>
          <w:sz w:val="20"/>
        </w:rPr>
        <mc:AlternateContent>
          <mc:Choice Requires="wps">
            <w:drawing>
              <wp:anchor distT="0" distB="0" distL="0" distR="0" simplePos="0" relativeHeight="487589888" behindDoc="1" locked="0" layoutInCell="1" allowOverlap="1">
                <wp:simplePos x="0" y="0"/>
                <wp:positionH relativeFrom="page">
                  <wp:posOffset>914399</wp:posOffset>
                </wp:positionH>
                <wp:positionV relativeFrom="paragraph">
                  <wp:posOffset>234380</wp:posOffset>
                </wp:positionV>
                <wp:extent cx="50196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9675" cy="1270"/>
                        </a:xfrm>
                        <a:custGeom>
                          <a:avLst/>
                          <a:gdLst/>
                          <a:ahLst/>
                          <a:cxnLst/>
                          <a:rect l="l" t="t" r="r" b="b"/>
                          <a:pathLst>
                            <a:path w="5019675">
                              <a:moveTo>
                                <a:pt x="0" y="0"/>
                              </a:moveTo>
                              <a:lnTo>
                                <a:pt x="50196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8F606B" id="Graphic 14" o:spid="_x0000_s1026" style="position:absolute;margin-left:1in;margin-top:18.45pt;width:395.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01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" path="m,l5019674,e" filled="f" strokeweight=".26456mm">
                <v:path arrowok="t"/>
                <w10:wrap type="topAndBottom" anchorx="page"/>
              </v:shape>
            </w:pict>
          </mc:Fallback>
        </mc:AlternateContent>
      </w:r>
    </w:p>
    <w:p w:rsidR="00A57E1A" w:rsidRDefault="004B2940">
      <w:pPr>
        <w:pStyle w:val="Heading2"/>
        <w:tabs>
          <w:tab w:val="left" w:pos="3240"/>
          <w:tab w:val="left" w:pos="4830"/>
        </w:tabs>
        <w:spacing w:before="1"/>
        <w:ind w:left="0" w:right="148" w:firstLine="0"/>
        <w:jc w:val="center"/>
      </w:pPr>
      <w:r>
        <w:rPr>
          <w:spacing w:val="-2"/>
        </w:rPr>
        <w:t>Items</w:t>
      </w:r>
      <w:r>
        <w:tab/>
      </w:r>
      <w:r>
        <w:rPr>
          <w:spacing w:val="-4"/>
        </w:rPr>
        <w:t>Mean</w:t>
      </w:r>
      <w:r>
        <w:tab/>
      </w:r>
      <w:r>
        <w:rPr>
          <w:spacing w:val="-5"/>
        </w:rPr>
        <w:t>SD</w:t>
      </w:r>
    </w:p>
    <w:p w:rsidR="00A57E1A" w:rsidRDefault="004B2940">
      <w:pPr>
        <w:pStyle w:val="BodyText"/>
        <w:spacing w:line="20" w:lineRule="exact"/>
        <w:rPr>
          <w:rFonts w:ascii="Times New Roman"/>
          <w:sz w:val="2"/>
        </w:rPr>
      </w:pPr>
      <w:r>
        <w:rPr>
          <w:rFonts w:ascii="Times New Roman"/>
          <w:noProof/>
          <w:sz w:val="2"/>
        </w:rPr>
        <mc:AlternateContent>
          <mc:Choice Requires="wpg">
            <w:drawing>
              <wp:inline distT="0" distB="0" distL="0" distR="0">
                <wp:extent cx="5019675" cy="9525"/>
                <wp:effectExtent l="9525"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9675" cy="9525"/>
                          <a:chOff x="0" y="0"/>
                          <a:chExt cx="5019675" cy="9525"/>
                        </a:xfrm>
                      </wpg:grpSpPr>
                      <wps:wsp>
                        <wps:cNvPr id="16" name="Graphic 16"/>
                        <wps:cNvSpPr/>
                        <wps:spPr>
                          <a:xfrm>
                            <a:off x="0" y="4762"/>
                            <a:ext cx="5019675" cy="1270"/>
                          </a:xfrm>
                          <a:custGeom>
                            <a:avLst/>
                            <a:gdLst/>
                            <a:ahLst/>
                            <a:cxnLst/>
                            <a:rect l="l" t="t" r="r" b="b"/>
                            <a:pathLst>
                              <a:path w="5019675">
                                <a:moveTo>
                                  <a:pt x="0" y="0"/>
                                </a:moveTo>
                                <a:lnTo>
                                  <a:pt x="501967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0FB3CE" id="Group 15" o:spid="_x0000_s1026" style="width:395.25pt;height:.75pt;mso-position-horizontal-relative:char;mso-position-vertical-relative:line" coordsize="501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">
                <v:shape id="Graphic 16" o:spid="_x0000_s1027" style="position:absolute;top:47;width:50196;height:13;visibility:visible;mso-wrap-style:square;v-text-anchor:top" coordsize="50196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" path="m,l5019674,e" filled="f" strokeweight=".26456mm">
                  <v:path arrowok="t"/>
                </v:shape>
                <w10:anchorlock/>
              </v:group>
            </w:pict>
          </mc:Fallback>
        </mc:AlternateContent>
      </w:r>
    </w:p>
    <w:p w:rsidR="00A57E1A" w:rsidRDefault="00A57E1A">
      <w:pPr>
        <w:pStyle w:val="BodyText"/>
        <w:spacing w:line="20" w:lineRule="exact"/>
        <w:rPr>
          <w:rFonts w:ascii="Times New Roman"/>
          <w:sz w:val="2"/>
        </w:rPr>
        <w:sectPr w:rsidR="00A57E1A">
          <w:type w:val="continuous"/>
          <w:pgSz w:w="12240" w:h="15840"/>
          <w:pgMar w:top="1380" w:right="1080" w:bottom="280" w:left="1440" w:header="720" w:footer="720" w:gutter="0"/>
          <w:cols w:space="720"/>
        </w:sectPr>
      </w:pPr>
    </w:p>
    <w:p w:rsidR="00A57E1A" w:rsidRDefault="004B2940">
      <w:pPr>
        <w:pStyle w:val="BodyText"/>
        <w:ind w:left="719" w:right="413" w:hanging="720"/>
        <w:rPr>
          <w:rFonts w:ascii="Times New Roman"/>
        </w:rPr>
      </w:pPr>
      <w:r>
        <w:rPr>
          <w:rFonts w:ascii="Times New Roman"/>
        </w:rPr>
        <w:t>I</w:t>
      </w:r>
      <w:r>
        <w:rPr>
          <w:rFonts w:ascii="Times New Roman"/>
          <w:spacing w:val="-5"/>
        </w:rPr>
        <w:t xml:space="preserve"> </w:t>
      </w:r>
      <w:r>
        <w:rPr>
          <w:rFonts w:ascii="Times New Roman"/>
          <w:color w:val="000104"/>
        </w:rPr>
        <w:t>am</w:t>
      </w:r>
      <w:r>
        <w:rPr>
          <w:rFonts w:ascii="Times New Roman"/>
          <w:color w:val="000104"/>
          <w:spacing w:val="-5"/>
        </w:rPr>
        <w:t xml:space="preserve"> </w:t>
      </w:r>
      <w:r>
        <w:rPr>
          <w:rFonts w:ascii="Times New Roman"/>
          <w:color w:val="000104"/>
        </w:rPr>
        <w:t>encouraged</w:t>
      </w:r>
      <w:r>
        <w:rPr>
          <w:rFonts w:ascii="Times New Roman"/>
          <w:color w:val="000104"/>
          <w:spacing w:val="-5"/>
        </w:rPr>
        <w:t xml:space="preserve"> </w:t>
      </w:r>
      <w:r>
        <w:rPr>
          <w:rFonts w:ascii="Times New Roman"/>
          <w:color w:val="000104"/>
        </w:rPr>
        <w:t>by</w:t>
      </w:r>
      <w:r>
        <w:rPr>
          <w:rFonts w:ascii="Times New Roman"/>
          <w:color w:val="000104"/>
          <w:spacing w:val="-5"/>
        </w:rPr>
        <w:t xml:space="preserve"> </w:t>
      </w:r>
      <w:r>
        <w:rPr>
          <w:rFonts w:ascii="Times New Roman"/>
          <w:color w:val="000104"/>
        </w:rPr>
        <w:t>my</w:t>
      </w:r>
      <w:r>
        <w:rPr>
          <w:rFonts w:ascii="Times New Roman"/>
          <w:color w:val="000104"/>
          <w:spacing w:val="-5"/>
        </w:rPr>
        <w:t xml:space="preserve"> </w:t>
      </w:r>
      <w:r>
        <w:rPr>
          <w:rFonts w:ascii="Times New Roman"/>
          <w:color w:val="000104"/>
        </w:rPr>
        <w:t>family</w:t>
      </w:r>
      <w:r>
        <w:rPr>
          <w:rFonts w:ascii="Times New Roman"/>
          <w:color w:val="000104"/>
          <w:spacing w:val="-5"/>
        </w:rPr>
        <w:t xml:space="preserve"> </w:t>
      </w:r>
      <w:r>
        <w:rPr>
          <w:rFonts w:ascii="Times New Roman"/>
          <w:color w:val="000104"/>
        </w:rPr>
        <w:t>or</w:t>
      </w:r>
      <w:r>
        <w:rPr>
          <w:rFonts w:ascii="Times New Roman"/>
          <w:color w:val="000104"/>
          <w:spacing w:val="-5"/>
        </w:rPr>
        <w:t xml:space="preserve"> </w:t>
      </w:r>
      <w:r>
        <w:rPr>
          <w:rFonts w:ascii="Times New Roman"/>
          <w:color w:val="000104"/>
        </w:rPr>
        <w:t>friends</w:t>
      </w:r>
      <w:r>
        <w:rPr>
          <w:rFonts w:ascii="Times New Roman"/>
          <w:color w:val="000104"/>
          <w:spacing w:val="-5"/>
        </w:rPr>
        <w:t xml:space="preserve"> </w:t>
      </w:r>
      <w:r>
        <w:rPr>
          <w:rFonts w:ascii="Times New Roman"/>
          <w:color w:val="000104"/>
        </w:rPr>
        <w:t>to</w:t>
      </w:r>
      <w:r>
        <w:rPr>
          <w:rFonts w:ascii="Times New Roman"/>
          <w:color w:val="000104"/>
          <w:spacing w:val="-5"/>
        </w:rPr>
        <w:t xml:space="preserve"> </w:t>
      </w:r>
      <w:r>
        <w:rPr>
          <w:rFonts w:ascii="Times New Roman"/>
          <w:color w:val="000104"/>
        </w:rPr>
        <w:t>take over-the-counter medication.</w:t>
      </w:r>
    </w:p>
    <w:p w:rsidR="00A57E1A" w:rsidRDefault="004B2940">
      <w:pPr>
        <w:pStyle w:val="BodyText"/>
        <w:ind w:left="719" w:hanging="720"/>
        <w:rPr>
          <w:rFonts w:ascii="Times New Roman"/>
        </w:rPr>
      </w:pPr>
      <w:r>
        <w:rPr>
          <w:rFonts w:ascii="Times New Roman"/>
        </w:rPr>
        <w:t>I</w:t>
      </w:r>
      <w:r>
        <w:rPr>
          <w:rFonts w:ascii="Times New Roman"/>
          <w:spacing w:val="-5"/>
        </w:rPr>
        <w:t xml:space="preserve"> </w:t>
      </w:r>
      <w:r>
        <w:rPr>
          <w:rFonts w:ascii="Times New Roman"/>
        </w:rPr>
        <w:t>engage</w:t>
      </w:r>
      <w:r>
        <w:rPr>
          <w:rFonts w:ascii="Times New Roman"/>
          <w:spacing w:val="-5"/>
        </w:rPr>
        <w:t xml:space="preserve"> </w:t>
      </w:r>
      <w:r>
        <w:rPr>
          <w:rFonts w:ascii="Times New Roman"/>
        </w:rPr>
        <w:t>in</w:t>
      </w:r>
      <w:r>
        <w:rPr>
          <w:rFonts w:ascii="Times New Roman"/>
          <w:spacing w:val="-5"/>
        </w:rPr>
        <w:t xml:space="preserve"> </w:t>
      </w:r>
      <w:r>
        <w:rPr>
          <w:rFonts w:ascii="Times New Roman"/>
        </w:rPr>
        <w:t>self-medication</w:t>
      </w:r>
      <w:r>
        <w:rPr>
          <w:rFonts w:ascii="Times New Roman"/>
          <w:spacing w:val="-5"/>
        </w:rPr>
        <w:t xml:space="preserve"> </w:t>
      </w:r>
      <w:r>
        <w:rPr>
          <w:rFonts w:ascii="Times New Roman"/>
        </w:rPr>
        <w:t>due</w:t>
      </w:r>
      <w:r>
        <w:rPr>
          <w:rFonts w:ascii="Times New Roman"/>
          <w:spacing w:val="-5"/>
        </w:rPr>
        <w:t xml:space="preserve"> </w:t>
      </w:r>
      <w:r>
        <w:rPr>
          <w:rFonts w:ascii="Times New Roman"/>
        </w:rPr>
        <w:t>to</w:t>
      </w:r>
      <w:r>
        <w:rPr>
          <w:rFonts w:ascii="Times New Roman"/>
          <w:spacing w:val="-5"/>
        </w:rPr>
        <w:t xml:space="preserve"> </w:t>
      </w:r>
      <w:r>
        <w:rPr>
          <w:rFonts w:ascii="Times New Roman"/>
        </w:rPr>
        <w:t>limited</w:t>
      </w:r>
      <w:r>
        <w:rPr>
          <w:rFonts w:ascii="Times New Roman"/>
          <w:spacing w:val="-5"/>
        </w:rPr>
        <w:t xml:space="preserve"> </w:t>
      </w:r>
      <w:r>
        <w:rPr>
          <w:rFonts w:ascii="Times New Roman"/>
        </w:rPr>
        <w:t>access</w:t>
      </w:r>
      <w:r>
        <w:rPr>
          <w:rFonts w:ascii="Times New Roman"/>
          <w:spacing w:val="-5"/>
        </w:rPr>
        <w:t xml:space="preserve"> </w:t>
      </w:r>
      <w:r>
        <w:rPr>
          <w:rFonts w:ascii="Times New Roman"/>
        </w:rPr>
        <w:t>to</w:t>
      </w:r>
      <w:r>
        <w:rPr>
          <w:rFonts w:ascii="Times New Roman"/>
          <w:spacing w:val="-5"/>
        </w:rPr>
        <w:t xml:space="preserve"> </w:t>
      </w:r>
      <w:r>
        <w:rPr>
          <w:rFonts w:ascii="Times New Roman"/>
        </w:rPr>
        <w:t>a physician or other healthcare providers.</w:t>
      </w:r>
    </w:p>
    <w:p w:rsidR="00A57E1A" w:rsidRDefault="004B2940">
      <w:pPr>
        <w:pStyle w:val="BodyText"/>
        <w:ind w:left="719" w:hanging="720"/>
        <w:rPr>
          <w:rFonts w:ascii="Times New Roman"/>
        </w:rPr>
      </w:pPr>
      <w:r>
        <w:rPr>
          <w:rFonts w:ascii="Times New Roman"/>
          <w:sz w:val="24"/>
        </w:rPr>
        <w:t>I</w:t>
      </w:r>
      <w:r>
        <w:rPr>
          <w:rFonts w:ascii="Times New Roman"/>
          <w:spacing w:val="-6"/>
          <w:sz w:val="24"/>
        </w:rPr>
        <w:t xml:space="preserve"> </w:t>
      </w:r>
      <w:r>
        <w:rPr>
          <w:rFonts w:ascii="Times New Roman"/>
        </w:rPr>
        <w:t>believed</w:t>
      </w:r>
      <w:r>
        <w:rPr>
          <w:rFonts w:ascii="Times New Roman"/>
          <w:spacing w:val="-6"/>
        </w:rPr>
        <w:t xml:space="preserve"> </w:t>
      </w:r>
      <w:r>
        <w:rPr>
          <w:rFonts w:ascii="Times New Roman"/>
        </w:rPr>
        <w:t>the</w:t>
      </w:r>
      <w:r>
        <w:rPr>
          <w:rFonts w:ascii="Times New Roman"/>
          <w:spacing w:val="-6"/>
        </w:rPr>
        <w:t xml:space="preserve"> </w:t>
      </w:r>
      <w:r>
        <w:rPr>
          <w:rFonts w:ascii="Times New Roman"/>
        </w:rPr>
        <w:t>medicines</w:t>
      </w:r>
      <w:r>
        <w:rPr>
          <w:rFonts w:ascii="Times New Roman"/>
          <w:spacing w:val="-6"/>
        </w:rPr>
        <w:t xml:space="preserve"> </w:t>
      </w:r>
      <w:r>
        <w:rPr>
          <w:rFonts w:ascii="Times New Roman"/>
        </w:rPr>
        <w:t>I</w:t>
      </w:r>
      <w:r>
        <w:rPr>
          <w:rFonts w:ascii="Times New Roman"/>
          <w:spacing w:val="-6"/>
        </w:rPr>
        <w:t xml:space="preserve"> </w:t>
      </w:r>
      <w:r>
        <w:rPr>
          <w:rFonts w:ascii="Times New Roman"/>
        </w:rPr>
        <w:t>took</w:t>
      </w:r>
      <w:r>
        <w:rPr>
          <w:rFonts w:ascii="Times New Roman"/>
          <w:spacing w:val="-6"/>
        </w:rPr>
        <w:t xml:space="preserve"> </w:t>
      </w:r>
      <w:r>
        <w:rPr>
          <w:rFonts w:ascii="Times New Roman"/>
        </w:rPr>
        <w:t>for</w:t>
      </w:r>
      <w:r>
        <w:rPr>
          <w:rFonts w:ascii="Times New Roman"/>
          <w:spacing w:val="-6"/>
        </w:rPr>
        <w:t xml:space="preserve"> </w:t>
      </w:r>
      <w:r>
        <w:rPr>
          <w:rFonts w:ascii="Times New Roman"/>
        </w:rPr>
        <w:t>self-medication were safe.</w:t>
      </w:r>
    </w:p>
    <w:p w:rsidR="00A57E1A" w:rsidRDefault="004B2940">
      <w:pPr>
        <w:pStyle w:val="BodyText"/>
        <w:ind w:left="719" w:hanging="720"/>
        <w:rPr>
          <w:rFonts w:ascii="Times New Roman"/>
        </w:rPr>
      </w:pPr>
      <w:r>
        <w:rPr>
          <w:rFonts w:ascii="Times New Roman"/>
        </w:rPr>
        <w:t>I</w:t>
      </w:r>
      <w:r>
        <w:rPr>
          <w:rFonts w:ascii="Times New Roman"/>
          <w:spacing w:val="-5"/>
        </w:rPr>
        <w:t xml:space="preserve"> </w:t>
      </w:r>
      <w:r>
        <w:rPr>
          <w:rFonts w:ascii="Times New Roman"/>
        </w:rPr>
        <w:t>avoid</w:t>
      </w:r>
      <w:r>
        <w:rPr>
          <w:rFonts w:ascii="Times New Roman"/>
          <w:spacing w:val="-5"/>
        </w:rPr>
        <w:t xml:space="preserve"> </w:t>
      </w:r>
      <w:r>
        <w:rPr>
          <w:rFonts w:ascii="Times New Roman"/>
        </w:rPr>
        <w:t>going</w:t>
      </w:r>
      <w:r>
        <w:rPr>
          <w:rFonts w:ascii="Times New Roman"/>
          <w:spacing w:val="-5"/>
        </w:rPr>
        <w:t xml:space="preserve"> </w:t>
      </w:r>
      <w:r>
        <w:rPr>
          <w:rFonts w:ascii="Times New Roman"/>
        </w:rPr>
        <w:t>to</w:t>
      </w:r>
      <w:r>
        <w:rPr>
          <w:rFonts w:ascii="Times New Roman"/>
          <w:spacing w:val="-5"/>
        </w:rPr>
        <w:t xml:space="preserve"> </w:t>
      </w:r>
      <w:r>
        <w:rPr>
          <w:rFonts w:ascii="Times New Roman"/>
        </w:rPr>
        <w:t>the</w:t>
      </w:r>
      <w:r>
        <w:rPr>
          <w:rFonts w:ascii="Times New Roman"/>
          <w:spacing w:val="-5"/>
        </w:rPr>
        <w:t xml:space="preserve"> </w:t>
      </w:r>
      <w:r>
        <w:rPr>
          <w:rFonts w:ascii="Times New Roman"/>
        </w:rPr>
        <w:t>doctor</w:t>
      </w:r>
      <w:r>
        <w:rPr>
          <w:rFonts w:ascii="Times New Roman"/>
          <w:spacing w:val="-5"/>
        </w:rPr>
        <w:t xml:space="preserve"> </w:t>
      </w:r>
      <w:r>
        <w:rPr>
          <w:rFonts w:ascii="Times New Roman"/>
        </w:rPr>
        <w:t>because</w:t>
      </w:r>
      <w:r>
        <w:rPr>
          <w:rFonts w:ascii="Times New Roman"/>
          <w:spacing w:val="-5"/>
        </w:rPr>
        <w:t xml:space="preserve"> </w:t>
      </w:r>
      <w:r>
        <w:rPr>
          <w:rFonts w:ascii="Times New Roman"/>
        </w:rPr>
        <w:t>consultation</w:t>
      </w:r>
      <w:r>
        <w:rPr>
          <w:rFonts w:ascii="Times New Roman"/>
          <w:spacing w:val="-5"/>
        </w:rPr>
        <w:t xml:space="preserve"> </w:t>
      </w:r>
      <w:r>
        <w:rPr>
          <w:rFonts w:ascii="Times New Roman"/>
        </w:rPr>
        <w:t>fee</w:t>
      </w:r>
      <w:r>
        <w:rPr>
          <w:rFonts w:ascii="Times New Roman"/>
        </w:rPr>
        <w:t>s are too high.</w:t>
      </w:r>
    </w:p>
    <w:p w:rsidR="00A57E1A" w:rsidRDefault="004B2940">
      <w:pPr>
        <w:pStyle w:val="Heading2"/>
        <w:ind w:right="677"/>
      </w:pPr>
      <w:r>
        <w:t>I</w:t>
      </w:r>
      <w:r>
        <w:rPr>
          <w:spacing w:val="-5"/>
        </w:rPr>
        <w:t xml:space="preserve"> </w:t>
      </w:r>
      <w:r>
        <w:t>do</w:t>
      </w:r>
      <w:r>
        <w:rPr>
          <w:spacing w:val="-5"/>
        </w:rPr>
        <w:t xml:space="preserve"> </w:t>
      </w:r>
      <w:r>
        <w:t>not</w:t>
      </w:r>
      <w:r>
        <w:rPr>
          <w:spacing w:val="-5"/>
        </w:rPr>
        <w:t xml:space="preserve"> </w:t>
      </w:r>
      <w:r>
        <w:t>have</w:t>
      </w:r>
      <w:r>
        <w:rPr>
          <w:spacing w:val="-5"/>
        </w:rPr>
        <w:t xml:space="preserve"> </w:t>
      </w:r>
      <w:r>
        <w:t>health</w:t>
      </w:r>
      <w:r>
        <w:rPr>
          <w:spacing w:val="-5"/>
        </w:rPr>
        <w:t xml:space="preserve"> </w:t>
      </w:r>
      <w:r>
        <w:t>insurance,</w:t>
      </w:r>
      <w:r>
        <w:rPr>
          <w:spacing w:val="-5"/>
        </w:rPr>
        <w:t xml:space="preserve"> </w:t>
      </w:r>
      <w:r>
        <w:t>so</w:t>
      </w:r>
      <w:r>
        <w:rPr>
          <w:spacing w:val="-5"/>
        </w:rPr>
        <w:t xml:space="preserve"> </w:t>
      </w:r>
      <w:r>
        <w:t>I</w:t>
      </w:r>
      <w:r>
        <w:rPr>
          <w:spacing w:val="-5"/>
        </w:rPr>
        <w:t xml:space="preserve"> </w:t>
      </w:r>
      <w:r>
        <w:t xml:space="preserve">prefer </w:t>
      </w:r>
      <w:r>
        <w:rPr>
          <w:spacing w:val="-2"/>
        </w:rPr>
        <w:t>self-medication.</w:t>
      </w:r>
    </w:p>
    <w:p w:rsidR="00A57E1A" w:rsidRDefault="004B2940">
      <w:pPr>
        <w:pStyle w:val="BodyText"/>
        <w:ind w:left="719" w:right="413" w:hanging="720"/>
        <w:rPr>
          <w:rFonts w:ascii="Times New Roman"/>
        </w:rPr>
      </w:pPr>
      <w:r>
        <w:rPr>
          <w:rFonts w:ascii="Times New Roman"/>
          <w:sz w:val="24"/>
        </w:rPr>
        <w:t>I</w:t>
      </w:r>
      <w:r>
        <w:rPr>
          <w:rFonts w:ascii="Times New Roman"/>
          <w:spacing w:val="-13"/>
          <w:sz w:val="24"/>
        </w:rPr>
        <w:t xml:space="preserve"> </w:t>
      </w:r>
      <w:r>
        <w:rPr>
          <w:rFonts w:ascii="Times New Roman"/>
        </w:rPr>
        <w:t>self-medicate</w:t>
      </w:r>
      <w:r>
        <w:rPr>
          <w:rFonts w:ascii="Times New Roman"/>
          <w:spacing w:val="-8"/>
        </w:rPr>
        <w:t xml:space="preserve"> </w:t>
      </w:r>
      <w:r>
        <w:rPr>
          <w:rFonts w:ascii="Times New Roman"/>
        </w:rPr>
        <w:t>because</w:t>
      </w:r>
      <w:r>
        <w:rPr>
          <w:rFonts w:ascii="Times New Roman"/>
          <w:spacing w:val="-8"/>
        </w:rPr>
        <w:t xml:space="preserve"> </w:t>
      </w:r>
      <w:r>
        <w:rPr>
          <w:rFonts w:ascii="Times New Roman"/>
        </w:rPr>
        <w:t>medicines</w:t>
      </w:r>
      <w:r>
        <w:rPr>
          <w:rFonts w:ascii="Times New Roman"/>
          <w:spacing w:val="-8"/>
        </w:rPr>
        <w:t xml:space="preserve"> </w:t>
      </w:r>
      <w:r>
        <w:rPr>
          <w:rFonts w:ascii="Times New Roman"/>
        </w:rPr>
        <w:t>are</w:t>
      </w:r>
      <w:r>
        <w:rPr>
          <w:rFonts w:ascii="Times New Roman"/>
          <w:spacing w:val="-8"/>
        </w:rPr>
        <w:t xml:space="preserve"> </w:t>
      </w:r>
      <w:r>
        <w:rPr>
          <w:rFonts w:ascii="Times New Roman"/>
        </w:rPr>
        <w:t xml:space="preserve">readily </w:t>
      </w:r>
      <w:r>
        <w:rPr>
          <w:rFonts w:ascii="Times New Roman"/>
          <w:spacing w:val="-2"/>
        </w:rPr>
        <w:t>available.</w:t>
      </w:r>
    </w:p>
    <w:p w:rsidR="00A57E1A" w:rsidRDefault="004B2940">
      <w:pPr>
        <w:pStyle w:val="Heading2"/>
        <w:ind w:right="413"/>
      </w:pPr>
      <w:r>
        <w:t>I</w:t>
      </w:r>
      <w:r>
        <w:rPr>
          <w:spacing w:val="-8"/>
        </w:rPr>
        <w:t xml:space="preserve"> </w:t>
      </w:r>
      <w:r>
        <w:t>continue</w:t>
      </w:r>
      <w:r>
        <w:rPr>
          <w:spacing w:val="-8"/>
        </w:rPr>
        <w:t xml:space="preserve"> </w:t>
      </w:r>
      <w:r>
        <w:t>self-medicating</w:t>
      </w:r>
      <w:r>
        <w:rPr>
          <w:spacing w:val="-8"/>
        </w:rPr>
        <w:t xml:space="preserve"> </w:t>
      </w:r>
      <w:r>
        <w:t>even</w:t>
      </w:r>
      <w:r>
        <w:rPr>
          <w:spacing w:val="-8"/>
        </w:rPr>
        <w:t xml:space="preserve"> </w:t>
      </w:r>
      <w:r>
        <w:t>when</w:t>
      </w:r>
      <w:r>
        <w:rPr>
          <w:spacing w:val="-8"/>
        </w:rPr>
        <w:t xml:space="preserve"> </w:t>
      </w:r>
      <w:r>
        <w:t xml:space="preserve">the medication is no longer </w:t>
      </w:r>
      <w:r>
        <w:rPr>
          <w:spacing w:val="-2"/>
        </w:rPr>
        <w:t>effective.</w:t>
      </w:r>
    </w:p>
    <w:p w:rsidR="00A57E1A" w:rsidRDefault="004B2940">
      <w:pPr>
        <w:pStyle w:val="BodyText"/>
        <w:ind w:left="719" w:hanging="720"/>
        <w:rPr>
          <w:rFonts w:ascii="Times New Roman"/>
        </w:rPr>
      </w:pPr>
      <w:r>
        <w:rPr>
          <w:rFonts w:ascii="Times New Roman"/>
          <w:sz w:val="24"/>
        </w:rPr>
        <w:t>I</w:t>
      </w:r>
      <w:r>
        <w:rPr>
          <w:rFonts w:ascii="Times New Roman"/>
          <w:spacing w:val="-6"/>
          <w:sz w:val="24"/>
        </w:rPr>
        <w:t xml:space="preserve"> </w:t>
      </w:r>
      <w:r>
        <w:rPr>
          <w:rFonts w:ascii="Times New Roman"/>
        </w:rPr>
        <w:t>believed</w:t>
      </w:r>
      <w:r>
        <w:rPr>
          <w:rFonts w:ascii="Times New Roman"/>
          <w:spacing w:val="-6"/>
        </w:rPr>
        <w:t xml:space="preserve"> </w:t>
      </w:r>
      <w:r>
        <w:rPr>
          <w:rFonts w:ascii="Times New Roman"/>
        </w:rPr>
        <w:t>the</w:t>
      </w:r>
      <w:r>
        <w:rPr>
          <w:rFonts w:ascii="Times New Roman"/>
          <w:spacing w:val="-6"/>
        </w:rPr>
        <w:t xml:space="preserve"> </w:t>
      </w:r>
      <w:r>
        <w:rPr>
          <w:rFonts w:ascii="Times New Roman"/>
        </w:rPr>
        <w:t>medicines</w:t>
      </w:r>
      <w:r>
        <w:rPr>
          <w:rFonts w:ascii="Times New Roman"/>
          <w:spacing w:val="-6"/>
        </w:rPr>
        <w:t xml:space="preserve"> </w:t>
      </w:r>
      <w:r>
        <w:rPr>
          <w:rFonts w:ascii="Times New Roman"/>
        </w:rPr>
        <w:t>I</w:t>
      </w:r>
      <w:r>
        <w:rPr>
          <w:rFonts w:ascii="Times New Roman"/>
          <w:spacing w:val="-6"/>
        </w:rPr>
        <w:t xml:space="preserve"> </w:t>
      </w:r>
      <w:r>
        <w:rPr>
          <w:rFonts w:ascii="Times New Roman"/>
        </w:rPr>
        <w:t>took</w:t>
      </w:r>
      <w:r>
        <w:rPr>
          <w:rFonts w:ascii="Times New Roman"/>
          <w:spacing w:val="-6"/>
        </w:rPr>
        <w:t xml:space="preserve"> </w:t>
      </w:r>
      <w:r>
        <w:rPr>
          <w:rFonts w:ascii="Times New Roman"/>
        </w:rPr>
        <w:t>for</w:t>
      </w:r>
      <w:r>
        <w:rPr>
          <w:rFonts w:ascii="Times New Roman"/>
          <w:spacing w:val="-6"/>
        </w:rPr>
        <w:t xml:space="preserve"> </w:t>
      </w:r>
      <w:r>
        <w:rPr>
          <w:rFonts w:ascii="Times New Roman"/>
        </w:rPr>
        <w:t>self-</w:t>
      </w:r>
      <w:r>
        <w:rPr>
          <w:rFonts w:ascii="Times New Roman"/>
        </w:rPr>
        <w:t>medication were safe.</w:t>
      </w:r>
    </w:p>
    <w:p w:rsidR="00A57E1A" w:rsidRDefault="004B2940">
      <w:pPr>
        <w:pStyle w:val="BodyText"/>
        <w:ind w:left="719" w:right="413" w:hanging="720"/>
        <w:rPr>
          <w:rFonts w:ascii="Times New Roman"/>
        </w:rPr>
      </w:pPr>
      <w:r>
        <w:rPr>
          <w:rFonts w:ascii="Times New Roman"/>
          <w:sz w:val="24"/>
        </w:rPr>
        <w:t>I</w:t>
      </w:r>
      <w:r>
        <w:rPr>
          <w:rFonts w:ascii="Times New Roman"/>
          <w:spacing w:val="-8"/>
          <w:sz w:val="24"/>
        </w:rPr>
        <w:t xml:space="preserve"> </w:t>
      </w:r>
      <w:r>
        <w:rPr>
          <w:rFonts w:ascii="Times New Roman"/>
        </w:rPr>
        <w:t>practiced</w:t>
      </w:r>
      <w:r>
        <w:rPr>
          <w:rFonts w:ascii="Times New Roman"/>
          <w:spacing w:val="-8"/>
        </w:rPr>
        <w:t xml:space="preserve"> </w:t>
      </w:r>
      <w:r>
        <w:rPr>
          <w:rFonts w:ascii="Times New Roman"/>
        </w:rPr>
        <w:t>self-medication</w:t>
      </w:r>
      <w:r>
        <w:rPr>
          <w:rFonts w:ascii="Times New Roman"/>
          <w:spacing w:val="-8"/>
        </w:rPr>
        <w:t xml:space="preserve"> </w:t>
      </w:r>
      <w:r>
        <w:rPr>
          <w:rFonts w:ascii="Times New Roman"/>
        </w:rPr>
        <w:t>because</w:t>
      </w:r>
      <w:r>
        <w:rPr>
          <w:rFonts w:ascii="Times New Roman"/>
          <w:spacing w:val="-8"/>
        </w:rPr>
        <w:t xml:space="preserve"> </w:t>
      </w:r>
      <w:r>
        <w:rPr>
          <w:rFonts w:ascii="Times New Roman"/>
        </w:rPr>
        <w:t>of</w:t>
      </w:r>
      <w:r>
        <w:rPr>
          <w:rFonts w:ascii="Times New Roman"/>
          <w:spacing w:val="-8"/>
        </w:rPr>
        <w:t xml:space="preserve"> </w:t>
      </w:r>
      <w:r>
        <w:rPr>
          <w:rFonts w:ascii="Times New Roman"/>
        </w:rPr>
        <w:t>previous positive results.</w:t>
      </w:r>
    </w:p>
    <w:p w:rsidR="00A57E1A" w:rsidRDefault="004B2940">
      <w:pPr>
        <w:pStyle w:val="BodyText"/>
        <w:tabs>
          <w:tab w:val="left" w:pos="1462"/>
        </w:tabs>
        <w:spacing w:line="248" w:lineRule="exact"/>
        <w:rPr>
          <w:rFonts w:ascii="Times New Roman"/>
        </w:rPr>
      </w:pPr>
      <w:r>
        <w:br w:type="column"/>
      </w:r>
      <w:r>
        <w:rPr>
          <w:rFonts w:ascii="Times New Roman"/>
          <w:spacing w:val="-4"/>
        </w:rPr>
        <w:t>1.95</w:t>
      </w:r>
      <w:r>
        <w:rPr>
          <w:rFonts w:ascii="Times New Roman"/>
        </w:rPr>
        <w:tab/>
      </w:r>
      <w:r>
        <w:rPr>
          <w:rFonts w:ascii="Times New Roman"/>
          <w:spacing w:val="-4"/>
        </w:rPr>
        <w:t>1.01</w:t>
      </w:r>
    </w:p>
    <w:p w:rsidR="00A57E1A" w:rsidRDefault="004B2940">
      <w:pPr>
        <w:pStyle w:val="BodyText"/>
        <w:tabs>
          <w:tab w:val="left" w:pos="1462"/>
        </w:tabs>
        <w:spacing w:before="253"/>
        <w:rPr>
          <w:rFonts w:ascii="Times New Roman"/>
        </w:rPr>
      </w:pPr>
      <w:r>
        <w:rPr>
          <w:rFonts w:ascii="Times New Roman"/>
          <w:spacing w:val="-4"/>
        </w:rPr>
        <w:t>1.80</w:t>
      </w:r>
      <w:r>
        <w:rPr>
          <w:rFonts w:ascii="Times New Roman"/>
        </w:rPr>
        <w:tab/>
      </w:r>
      <w:r>
        <w:rPr>
          <w:rFonts w:ascii="Times New Roman"/>
          <w:spacing w:val="-4"/>
        </w:rPr>
        <w:t>1.09</w:t>
      </w:r>
    </w:p>
    <w:p w:rsidR="00A57E1A" w:rsidRDefault="004B2940">
      <w:pPr>
        <w:pStyle w:val="BodyText"/>
        <w:tabs>
          <w:tab w:val="left" w:pos="1517"/>
        </w:tabs>
        <w:spacing w:before="253"/>
        <w:rPr>
          <w:rFonts w:ascii="Times New Roman"/>
        </w:rPr>
      </w:pPr>
      <w:r>
        <w:rPr>
          <w:rFonts w:ascii="Times New Roman"/>
          <w:spacing w:val="-4"/>
        </w:rPr>
        <w:t>1.76</w:t>
      </w:r>
      <w:r>
        <w:rPr>
          <w:rFonts w:ascii="Times New Roman"/>
        </w:rPr>
        <w:tab/>
      </w:r>
      <w:r>
        <w:rPr>
          <w:rFonts w:ascii="Times New Roman"/>
          <w:spacing w:val="-5"/>
        </w:rPr>
        <w:t>1.1</w:t>
      </w:r>
    </w:p>
    <w:p w:rsidR="00A57E1A" w:rsidRDefault="00A57E1A">
      <w:pPr>
        <w:pStyle w:val="BodyText"/>
        <w:spacing w:before="22"/>
        <w:rPr>
          <w:rFonts w:ascii="Times New Roman"/>
        </w:rPr>
      </w:pPr>
    </w:p>
    <w:p w:rsidR="00A57E1A" w:rsidRDefault="004B2940">
      <w:pPr>
        <w:pStyle w:val="BodyText"/>
        <w:tabs>
          <w:tab w:val="left" w:pos="1517"/>
        </w:tabs>
        <w:spacing w:before="1"/>
        <w:rPr>
          <w:rFonts w:ascii="Times New Roman"/>
        </w:rPr>
      </w:pPr>
      <w:r>
        <w:rPr>
          <w:rFonts w:ascii="Times New Roman"/>
          <w:spacing w:val="-4"/>
        </w:rPr>
        <w:t>1.61</w:t>
      </w:r>
      <w:r>
        <w:rPr>
          <w:rFonts w:ascii="Times New Roman"/>
        </w:rPr>
        <w:tab/>
      </w:r>
      <w:r>
        <w:rPr>
          <w:rFonts w:ascii="Times New Roman"/>
          <w:spacing w:val="-5"/>
        </w:rPr>
        <w:t>1.2</w:t>
      </w:r>
    </w:p>
    <w:p w:rsidR="00A57E1A" w:rsidRDefault="004B2940">
      <w:pPr>
        <w:pStyle w:val="BodyText"/>
        <w:tabs>
          <w:tab w:val="left" w:pos="1462"/>
        </w:tabs>
        <w:spacing w:before="253"/>
        <w:rPr>
          <w:rFonts w:ascii="Times New Roman"/>
        </w:rPr>
      </w:pPr>
      <w:r>
        <w:rPr>
          <w:rFonts w:ascii="Times New Roman"/>
          <w:spacing w:val="-4"/>
        </w:rPr>
        <w:t>1.55</w:t>
      </w:r>
      <w:r>
        <w:rPr>
          <w:rFonts w:ascii="Times New Roman"/>
        </w:rPr>
        <w:tab/>
      </w:r>
      <w:r>
        <w:rPr>
          <w:rFonts w:ascii="Times New Roman"/>
          <w:spacing w:val="-4"/>
        </w:rPr>
        <w:t>1.02</w:t>
      </w:r>
    </w:p>
    <w:p w:rsidR="00A57E1A" w:rsidRDefault="00A57E1A">
      <w:pPr>
        <w:pStyle w:val="BodyText"/>
        <w:spacing w:before="45"/>
        <w:rPr>
          <w:rFonts w:ascii="Times New Roman"/>
        </w:rPr>
      </w:pPr>
    </w:p>
    <w:p w:rsidR="00A57E1A" w:rsidRDefault="004B2940">
      <w:pPr>
        <w:pStyle w:val="BodyText"/>
        <w:tabs>
          <w:tab w:val="left" w:pos="1462"/>
        </w:tabs>
        <w:spacing w:before="1"/>
        <w:rPr>
          <w:rFonts w:ascii="Times New Roman"/>
        </w:rPr>
      </w:pPr>
      <w:r>
        <w:rPr>
          <w:rFonts w:ascii="Times New Roman"/>
          <w:spacing w:val="-4"/>
        </w:rPr>
        <w:t>1.55</w:t>
      </w:r>
      <w:r>
        <w:rPr>
          <w:rFonts w:ascii="Times New Roman"/>
        </w:rPr>
        <w:tab/>
      </w:r>
      <w:r>
        <w:rPr>
          <w:rFonts w:ascii="Times New Roman"/>
          <w:spacing w:val="-4"/>
        </w:rPr>
        <w:t>0.90</w:t>
      </w:r>
    </w:p>
    <w:p w:rsidR="00A57E1A" w:rsidRDefault="00A57E1A">
      <w:pPr>
        <w:pStyle w:val="BodyText"/>
        <w:spacing w:before="22"/>
        <w:rPr>
          <w:rFonts w:ascii="Times New Roman"/>
        </w:rPr>
      </w:pPr>
    </w:p>
    <w:p w:rsidR="00A57E1A" w:rsidRDefault="004B2940">
      <w:pPr>
        <w:pStyle w:val="BodyText"/>
        <w:tabs>
          <w:tab w:val="left" w:pos="1462"/>
        </w:tabs>
        <w:spacing w:before="1"/>
        <w:rPr>
          <w:rFonts w:ascii="Times New Roman"/>
        </w:rPr>
      </w:pPr>
      <w:r>
        <w:rPr>
          <w:rFonts w:ascii="Times New Roman"/>
          <w:spacing w:val="-4"/>
        </w:rPr>
        <w:t>1.49</w:t>
      </w:r>
      <w:r>
        <w:rPr>
          <w:rFonts w:ascii="Times New Roman"/>
        </w:rPr>
        <w:tab/>
      </w:r>
      <w:r>
        <w:rPr>
          <w:rFonts w:ascii="Times New Roman"/>
          <w:spacing w:val="-4"/>
        </w:rPr>
        <w:t>0.99</w:t>
      </w:r>
    </w:p>
    <w:p w:rsidR="00A57E1A" w:rsidRDefault="00A57E1A">
      <w:pPr>
        <w:pStyle w:val="BodyText"/>
        <w:spacing w:before="45"/>
        <w:rPr>
          <w:rFonts w:ascii="Times New Roman"/>
        </w:rPr>
      </w:pPr>
    </w:p>
    <w:p w:rsidR="00A57E1A" w:rsidRDefault="004B2940">
      <w:pPr>
        <w:pStyle w:val="BodyText"/>
        <w:tabs>
          <w:tab w:val="left" w:pos="1462"/>
        </w:tabs>
        <w:spacing w:before="1"/>
        <w:rPr>
          <w:rFonts w:ascii="Times New Roman"/>
        </w:rPr>
      </w:pPr>
      <w:r>
        <w:rPr>
          <w:rFonts w:ascii="Times New Roman"/>
          <w:spacing w:val="-4"/>
        </w:rPr>
        <w:t>1.44</w:t>
      </w:r>
      <w:r>
        <w:rPr>
          <w:rFonts w:ascii="Times New Roman"/>
        </w:rPr>
        <w:tab/>
      </w:r>
      <w:r>
        <w:rPr>
          <w:rFonts w:ascii="Times New Roman"/>
          <w:spacing w:val="-4"/>
        </w:rPr>
        <w:t>0.86</w:t>
      </w:r>
    </w:p>
    <w:p w:rsidR="00A57E1A" w:rsidRDefault="00A57E1A">
      <w:pPr>
        <w:pStyle w:val="BodyText"/>
        <w:spacing w:before="22"/>
        <w:rPr>
          <w:rFonts w:ascii="Times New Roman"/>
        </w:rPr>
      </w:pPr>
    </w:p>
    <w:p w:rsidR="00A57E1A" w:rsidRDefault="004B2940">
      <w:pPr>
        <w:pStyle w:val="BodyText"/>
        <w:tabs>
          <w:tab w:val="left" w:pos="1462"/>
        </w:tabs>
        <w:spacing w:before="1"/>
        <w:rPr>
          <w:rFonts w:ascii="Times New Roman"/>
        </w:rPr>
      </w:pPr>
      <w:r>
        <w:rPr>
          <w:rFonts w:ascii="Times New Roman"/>
          <w:spacing w:val="-4"/>
        </w:rPr>
        <w:t>1.44</w:t>
      </w:r>
      <w:r>
        <w:rPr>
          <w:rFonts w:ascii="Times New Roman"/>
        </w:rPr>
        <w:tab/>
      </w:r>
      <w:r>
        <w:rPr>
          <w:rFonts w:ascii="Times New Roman"/>
          <w:spacing w:val="-4"/>
        </w:rPr>
        <w:t>0.86</w:t>
      </w:r>
    </w:p>
    <w:p w:rsidR="00A57E1A" w:rsidRDefault="00A57E1A">
      <w:pPr>
        <w:pStyle w:val="BodyText"/>
        <w:rPr>
          <w:rFonts w:ascii="Times New Roman"/>
        </w:rPr>
        <w:sectPr w:rsidR="00A57E1A">
          <w:type w:val="continuous"/>
          <w:pgSz w:w="12240" w:h="15840"/>
          <w:pgMar w:top="1380" w:right="1080" w:bottom="280" w:left="1440" w:header="720" w:footer="720" w:gutter="0"/>
          <w:cols w:num="2" w:space="720" w:equalWidth="0">
            <w:col w:w="4672" w:space="866"/>
            <w:col w:w="4182"/>
          </w:cols>
        </w:sectPr>
      </w:pPr>
    </w:p>
    <w:p w:rsidR="00A57E1A" w:rsidRDefault="004B2940">
      <w:pPr>
        <w:pStyle w:val="BodyText"/>
        <w:tabs>
          <w:tab w:val="right" w:pos="5928"/>
        </w:tabs>
        <w:spacing w:before="263"/>
        <w:ind w:left="2294"/>
        <w:rPr>
          <w:rFonts w:ascii="Times New Roman"/>
        </w:rPr>
      </w:pPr>
      <w:r>
        <w:rPr>
          <w:rFonts w:ascii="Times New Roman"/>
          <w:noProof/>
        </w:rPr>
        <mc:AlternateContent>
          <mc:Choice Requires="wps">
            <w:drawing>
              <wp:anchor distT="0" distB="0" distL="0" distR="0" simplePos="0" relativeHeight="15732224" behindDoc="0" locked="0" layoutInCell="1" allowOverlap="1">
                <wp:simplePos x="0" y="0"/>
                <wp:positionH relativeFrom="page">
                  <wp:posOffset>914399</wp:posOffset>
                </wp:positionH>
                <wp:positionV relativeFrom="paragraph">
                  <wp:posOffset>160275</wp:posOffset>
                </wp:positionV>
                <wp:extent cx="501967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9675" cy="1270"/>
                        </a:xfrm>
                        <a:custGeom>
                          <a:avLst/>
                          <a:gdLst/>
                          <a:ahLst/>
                          <a:cxnLst/>
                          <a:rect l="l" t="t" r="r" b="b"/>
                          <a:pathLst>
                            <a:path w="5019675">
                              <a:moveTo>
                                <a:pt x="0" y="0"/>
                              </a:moveTo>
                              <a:lnTo>
                                <a:pt x="50196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E6C0A6" id="Graphic 17" o:spid="_x0000_s1026" style="position:absolute;margin-left:1in;margin-top:12.6pt;width:395.25pt;height:.1pt;z-index:15732224;visibility:visible;mso-wrap-style:square;mso-wrap-distance-left:0;mso-wrap-distance-top:0;mso-wrap-distance-right:0;mso-wrap-distance-bottom:0;mso-position-horizontal:absolute;mso-position-horizontal-relative:page;mso-position-vertical:absolute;mso-position-vertical-relative:text;v-text-anchor:top" coordsize="501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" path="m,l5019674,e" filled="f" strokeweight=".26456mm">
                <v:path arrowok="t"/>
                <w10:wrap anchorx="page"/>
              </v:shape>
            </w:pict>
          </mc:Fallback>
        </mc:AlternateContent>
      </w:r>
      <w:r>
        <w:rPr>
          <w:rFonts w:ascii="Times New Roman"/>
          <w:noProof/>
        </w:rPr>
        <mc:AlternateContent>
          <mc:Choice Requires="wps">
            <w:drawing>
              <wp:anchor distT="0" distB="0" distL="0" distR="0" simplePos="0" relativeHeight="15732736" behindDoc="0" locked="0" layoutInCell="1" allowOverlap="1">
                <wp:simplePos x="0" y="0"/>
                <wp:positionH relativeFrom="page">
                  <wp:posOffset>914399</wp:posOffset>
                </wp:positionH>
                <wp:positionV relativeFrom="paragraph">
                  <wp:posOffset>331725</wp:posOffset>
                </wp:positionV>
                <wp:extent cx="501967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9675" cy="1270"/>
                        </a:xfrm>
                        <a:custGeom>
                          <a:avLst/>
                          <a:gdLst/>
                          <a:ahLst/>
                          <a:cxnLst/>
                          <a:rect l="l" t="t" r="r" b="b"/>
                          <a:pathLst>
                            <a:path w="5019675">
                              <a:moveTo>
                                <a:pt x="0" y="0"/>
                              </a:moveTo>
                              <a:lnTo>
                                <a:pt x="50196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F7573" id="Graphic 18" o:spid="_x0000_s1026" style="position:absolute;margin-left:1in;margin-top:26.1pt;width:395.2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019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" path="m,l5019674,e" filled="f" strokeweight=".26456mm">
                <v:path arrowok="t"/>
                <w10:wrap anchorx="page"/>
              </v:shape>
            </w:pict>
          </mc:Fallback>
        </mc:AlternateContent>
      </w:r>
      <w:r>
        <w:rPr>
          <w:rFonts w:ascii="Times New Roman"/>
        </w:rPr>
        <w:t>Overall</w:t>
      </w:r>
      <w:r>
        <w:rPr>
          <w:rFonts w:ascii="Times New Roman"/>
          <w:spacing w:val="-1"/>
        </w:rPr>
        <w:t xml:space="preserve"> </w:t>
      </w:r>
      <w:r>
        <w:rPr>
          <w:rFonts w:ascii="Times New Roman"/>
          <w:spacing w:val="-4"/>
        </w:rPr>
        <w:t>Mean</w:t>
      </w:r>
      <w:r>
        <w:rPr>
          <w:rFonts w:ascii="Times New Roman"/>
        </w:rPr>
        <w:tab/>
      </w:r>
      <w:r>
        <w:rPr>
          <w:rFonts w:ascii="Times New Roman"/>
          <w:spacing w:val="-4"/>
        </w:rPr>
        <w:t>1.64</w:t>
      </w:r>
    </w:p>
    <w:p w:rsidR="00A57E1A" w:rsidRDefault="004B2940">
      <w:pPr>
        <w:pStyle w:val="BodyText"/>
        <w:spacing w:before="255" w:line="276" w:lineRule="auto"/>
        <w:ind w:left="-1" w:right="365"/>
        <w:jc w:val="both"/>
      </w:pPr>
      <w:r>
        <w:t xml:space="preserve">Table 3 shows that the overall level of self-medication practices among the respondents was low, with an overall mean of 1.64. The most reported factors influencing self-medication were encouragement from family or friends and limited access to healthcare </w:t>
      </w:r>
      <w:r>
        <w:t>providers, although the results suggest that most older adults practice caution when</w:t>
      </w:r>
      <w:r>
        <w:rPr>
          <w:spacing w:val="-3"/>
        </w:rPr>
        <w:t xml:space="preserve"> </w:t>
      </w:r>
      <w:r>
        <w:t>using</w:t>
      </w:r>
      <w:r>
        <w:rPr>
          <w:spacing w:val="-3"/>
        </w:rPr>
        <w:t xml:space="preserve"> </w:t>
      </w:r>
      <w:r>
        <w:t>medications</w:t>
      </w:r>
      <w:r>
        <w:rPr>
          <w:spacing w:val="-3"/>
        </w:rPr>
        <w:t xml:space="preserve"> </w:t>
      </w:r>
      <w:r>
        <w:t>without</w:t>
      </w:r>
      <w:r>
        <w:rPr>
          <w:spacing w:val="-3"/>
        </w:rPr>
        <w:t xml:space="preserve"> </w:t>
      </w:r>
      <w:r>
        <w:t xml:space="preserve">medical </w:t>
      </w:r>
      <w:r>
        <w:rPr>
          <w:spacing w:val="-2"/>
        </w:rPr>
        <w:t>consultation.</w:t>
      </w:r>
    </w:p>
    <w:p w:rsidR="00A57E1A" w:rsidRDefault="00A57E1A">
      <w:pPr>
        <w:pStyle w:val="BodyText"/>
        <w:spacing w:line="276" w:lineRule="auto"/>
        <w:jc w:val="both"/>
        <w:sectPr w:rsidR="00A57E1A">
          <w:type w:val="continuous"/>
          <w:pgSz w:w="12240" w:h="15840"/>
          <w:pgMar w:top="1380" w:right="1080" w:bottom="280" w:left="1440" w:header="720" w:footer="720" w:gutter="0"/>
          <w:cols w:space="720"/>
        </w:sectPr>
      </w:pPr>
    </w:p>
    <w:p w:rsidR="00A57E1A" w:rsidRDefault="004B2940">
      <w:pPr>
        <w:pStyle w:val="Heading1"/>
        <w:spacing w:before="78"/>
        <w:ind w:left="74"/>
        <w:rPr>
          <w:b w:val="0"/>
        </w:rPr>
      </w:pPr>
      <w:r>
        <w:rPr>
          <w:spacing w:val="-2"/>
        </w:rPr>
        <w:lastRenderedPageBreak/>
        <w:t>Table</w:t>
      </w:r>
      <w:r>
        <w:rPr>
          <w:spacing w:val="-13"/>
        </w:rPr>
        <w:t xml:space="preserve"> </w:t>
      </w:r>
      <w:r>
        <w:rPr>
          <w:spacing w:val="-5"/>
        </w:rPr>
        <w:t>4</w:t>
      </w:r>
      <w:r>
        <w:rPr>
          <w:b w:val="0"/>
          <w:spacing w:val="-5"/>
        </w:rPr>
        <w:t>.</w:t>
      </w:r>
    </w:p>
    <w:p w:rsidR="00A57E1A" w:rsidRDefault="00A57E1A">
      <w:pPr>
        <w:pStyle w:val="BodyText"/>
        <w:spacing w:before="83"/>
        <w:rPr>
          <w:rFonts w:ascii="Times New Roman"/>
          <w:sz w:val="24"/>
        </w:rPr>
      </w:pPr>
    </w:p>
    <w:p w:rsidR="00A57E1A" w:rsidRDefault="004B2940">
      <w:pPr>
        <w:ind w:left="74" w:right="437"/>
        <w:rPr>
          <w:rFonts w:ascii="Times New Roman"/>
          <w:i/>
          <w:sz w:val="24"/>
        </w:rPr>
      </w:pPr>
      <w:r>
        <w:rPr>
          <w:rFonts w:ascii="Times New Roman"/>
          <w:i/>
          <w:sz w:val="24"/>
        </w:rPr>
        <w:t>Relationship</w:t>
      </w:r>
      <w:r>
        <w:rPr>
          <w:rFonts w:ascii="Times New Roman"/>
          <w:i/>
          <w:spacing w:val="-5"/>
          <w:sz w:val="24"/>
        </w:rPr>
        <w:t xml:space="preserve"> </w:t>
      </w:r>
      <w:r>
        <w:rPr>
          <w:rFonts w:ascii="Times New Roman"/>
          <w:i/>
          <w:sz w:val="24"/>
        </w:rPr>
        <w:t>between</w:t>
      </w:r>
      <w:r>
        <w:rPr>
          <w:rFonts w:ascii="Times New Roman"/>
          <w:i/>
          <w:spacing w:val="-5"/>
          <w:sz w:val="24"/>
        </w:rPr>
        <w:t xml:space="preserve"> </w:t>
      </w:r>
      <w:r>
        <w:rPr>
          <w:rFonts w:ascii="Times New Roman"/>
          <w:i/>
          <w:sz w:val="24"/>
        </w:rPr>
        <w:t>the</w:t>
      </w:r>
      <w:r>
        <w:rPr>
          <w:rFonts w:ascii="Times New Roman"/>
          <w:i/>
          <w:spacing w:val="-5"/>
          <w:sz w:val="24"/>
        </w:rPr>
        <w:t xml:space="preserve"> </w:t>
      </w:r>
      <w:r>
        <w:rPr>
          <w:rFonts w:ascii="Times New Roman"/>
          <w:i/>
          <w:sz w:val="24"/>
        </w:rPr>
        <w:t>level</w:t>
      </w:r>
      <w:r>
        <w:rPr>
          <w:rFonts w:ascii="Times New Roman"/>
          <w:i/>
          <w:spacing w:val="-5"/>
          <w:sz w:val="24"/>
        </w:rPr>
        <w:t xml:space="preserve"> </w:t>
      </w:r>
      <w:r>
        <w:rPr>
          <w:rFonts w:ascii="Times New Roman"/>
          <w:i/>
          <w:sz w:val="24"/>
        </w:rPr>
        <w:t>of</w:t>
      </w:r>
      <w:r>
        <w:rPr>
          <w:rFonts w:ascii="Times New Roman"/>
          <w:i/>
          <w:spacing w:val="-5"/>
          <w:sz w:val="24"/>
        </w:rPr>
        <w:t xml:space="preserve"> </w:t>
      </w:r>
      <w:r>
        <w:rPr>
          <w:rFonts w:ascii="Times New Roman"/>
          <w:i/>
          <w:sz w:val="24"/>
        </w:rPr>
        <w:t>perceived</w:t>
      </w:r>
      <w:r>
        <w:rPr>
          <w:rFonts w:ascii="Times New Roman"/>
          <w:i/>
          <w:spacing w:val="-5"/>
          <w:sz w:val="24"/>
        </w:rPr>
        <w:t xml:space="preserve"> </w:t>
      </w:r>
      <w:r>
        <w:rPr>
          <w:rFonts w:ascii="Times New Roman"/>
          <w:i/>
          <w:sz w:val="24"/>
        </w:rPr>
        <w:t>severity</w:t>
      </w:r>
      <w:r>
        <w:rPr>
          <w:rFonts w:ascii="Times New Roman"/>
          <w:i/>
          <w:spacing w:val="-5"/>
          <w:sz w:val="24"/>
        </w:rPr>
        <w:t xml:space="preserve"> </w:t>
      </w:r>
      <w:r>
        <w:rPr>
          <w:rFonts w:ascii="Times New Roman"/>
          <w:i/>
          <w:sz w:val="24"/>
        </w:rPr>
        <w:t>and</w:t>
      </w:r>
      <w:r>
        <w:rPr>
          <w:rFonts w:ascii="Times New Roman"/>
          <w:i/>
          <w:spacing w:val="-5"/>
          <w:sz w:val="24"/>
        </w:rPr>
        <w:t xml:space="preserve"> </w:t>
      </w:r>
      <w:r>
        <w:rPr>
          <w:rFonts w:ascii="Times New Roman"/>
          <w:i/>
          <w:sz w:val="24"/>
        </w:rPr>
        <w:t>level</w:t>
      </w:r>
      <w:r>
        <w:rPr>
          <w:rFonts w:ascii="Times New Roman"/>
          <w:i/>
          <w:spacing w:val="-5"/>
          <w:sz w:val="24"/>
        </w:rPr>
        <w:t xml:space="preserve"> </w:t>
      </w:r>
      <w:r>
        <w:rPr>
          <w:rFonts w:ascii="Times New Roman"/>
          <w:i/>
          <w:sz w:val="24"/>
        </w:rPr>
        <w:t>of</w:t>
      </w:r>
      <w:r>
        <w:rPr>
          <w:rFonts w:ascii="Times New Roman"/>
          <w:i/>
          <w:spacing w:val="-5"/>
          <w:sz w:val="24"/>
        </w:rPr>
        <w:t xml:space="preserve"> </w:t>
      </w:r>
      <w:r>
        <w:rPr>
          <w:rFonts w:ascii="Times New Roman"/>
          <w:i/>
          <w:sz w:val="24"/>
        </w:rPr>
        <w:t>self-medication</w:t>
      </w:r>
      <w:r>
        <w:rPr>
          <w:rFonts w:ascii="Times New Roman"/>
          <w:i/>
          <w:spacing w:val="-5"/>
          <w:sz w:val="24"/>
        </w:rPr>
        <w:t xml:space="preserve"> </w:t>
      </w:r>
      <w:r>
        <w:rPr>
          <w:rFonts w:ascii="Times New Roman"/>
          <w:i/>
          <w:sz w:val="24"/>
        </w:rPr>
        <w:t>practices among old adults (df=184)</w:t>
      </w:r>
    </w:p>
    <w:p w:rsidR="00A57E1A" w:rsidRDefault="004B2940">
      <w:pPr>
        <w:pStyle w:val="BodyText"/>
        <w:spacing w:before="6"/>
        <w:rPr>
          <w:rFonts w:ascii="Times New Roman"/>
          <w:i/>
          <w:sz w:val="18"/>
        </w:rPr>
      </w:pPr>
      <w:r>
        <w:rPr>
          <w:rFonts w:ascii="Times New Roman"/>
          <w:i/>
          <w:noProof/>
          <w:sz w:val="18"/>
        </w:rPr>
        <mc:AlternateContent>
          <mc:Choice Requires="wps">
            <w:drawing>
              <wp:anchor distT="0" distB="0" distL="0" distR="0" simplePos="0" relativeHeight="487592448" behindDoc="1" locked="0" layoutInCell="1" allowOverlap="1">
                <wp:simplePos x="0" y="0"/>
                <wp:positionH relativeFrom="page">
                  <wp:posOffset>942974</wp:posOffset>
                </wp:positionH>
                <wp:positionV relativeFrom="paragraph">
                  <wp:posOffset>150871</wp:posOffset>
                </wp:positionV>
                <wp:extent cx="591502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5025" cy="1270"/>
                        </a:xfrm>
                        <a:custGeom>
                          <a:avLst/>
                          <a:gdLst/>
                          <a:ahLst/>
                          <a:cxnLst/>
                          <a:rect l="l" t="t" r="r" b="b"/>
                          <a:pathLst>
                            <a:path w="5915025">
                              <a:moveTo>
                                <a:pt x="0" y="0"/>
                              </a:moveTo>
                              <a:lnTo>
                                <a:pt x="59150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65781" id="Graphic 19" o:spid="_x0000_s1026" style="position:absolute;margin-left:74.25pt;margin-top:11.9pt;width:465.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915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" path="m,l5915024,e" filled="f" strokeweight=".26456mm">
                <v:path arrowok="t"/>
                <w10:wrap type="topAndBottom" anchorx="page"/>
              </v:shape>
            </w:pict>
          </mc:Fallback>
        </mc:AlternateContent>
      </w:r>
    </w:p>
    <w:p w:rsidR="00A57E1A" w:rsidRDefault="00A57E1A">
      <w:pPr>
        <w:pStyle w:val="BodyText"/>
        <w:spacing w:before="21"/>
        <w:rPr>
          <w:rFonts w:ascii="Times New Roman"/>
          <w:i/>
          <w:sz w:val="24"/>
        </w:rPr>
      </w:pPr>
    </w:p>
    <w:p w:rsidR="00A57E1A" w:rsidRDefault="004B2940">
      <w:pPr>
        <w:pStyle w:val="Heading2"/>
        <w:tabs>
          <w:tab w:val="left" w:pos="5475"/>
          <w:tab w:val="left" w:pos="6187"/>
        </w:tabs>
        <w:spacing w:line="297" w:lineRule="auto"/>
        <w:ind w:left="74" w:right="1783" w:firstLine="0"/>
        <w:rPr>
          <w:position w:val="3"/>
        </w:rPr>
      </w:pPr>
      <w:r>
        <w:rPr>
          <w:noProof/>
          <w:position w:val="3"/>
        </w:rPr>
        <mc:AlternateContent>
          <mc:Choice Requires="wps">
            <w:drawing>
              <wp:anchor distT="0" distB="0" distL="0" distR="0" simplePos="0" relativeHeight="15734784" behindDoc="0" locked="0" layoutInCell="1" allowOverlap="1">
                <wp:simplePos x="0" y="0"/>
                <wp:positionH relativeFrom="page">
                  <wp:posOffset>942974</wp:posOffset>
                </wp:positionH>
                <wp:positionV relativeFrom="paragraph">
                  <wp:posOffset>225757</wp:posOffset>
                </wp:positionV>
                <wp:extent cx="5229225"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9225" cy="1270"/>
                        </a:xfrm>
                        <a:custGeom>
                          <a:avLst/>
                          <a:gdLst/>
                          <a:ahLst/>
                          <a:cxnLst/>
                          <a:rect l="l" t="t" r="r" b="b"/>
                          <a:pathLst>
                            <a:path w="5229225">
                              <a:moveTo>
                                <a:pt x="0" y="0"/>
                              </a:moveTo>
                              <a:lnTo>
                                <a:pt x="52292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46B8A" id="Graphic 20" o:spid="_x0000_s1026" style="position:absolute;margin-left:74.25pt;margin-top:17.8pt;width:411.7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5229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" path="m,l5229224,e" filled="f" strokeweight=".26456mm">
                <v:path arrowok="t"/>
                <w10:wrap anchorx="page"/>
              </v:shape>
            </w:pict>
          </mc:Fallback>
        </mc:AlternateContent>
      </w:r>
      <w:r>
        <w:rPr>
          <w:position w:val="2"/>
        </w:rPr>
        <w:t>Perceived Severity</w:t>
      </w:r>
      <w:r>
        <w:rPr>
          <w:position w:val="2"/>
        </w:rPr>
        <w:tab/>
      </w:r>
      <w:r>
        <w:t>Self-medication</w:t>
      </w:r>
      <w:r>
        <w:rPr>
          <w:spacing w:val="-15"/>
        </w:rPr>
        <w:t xml:space="preserve"> </w:t>
      </w:r>
      <w:r>
        <w:t xml:space="preserve">Practices </w:t>
      </w:r>
      <w:proofErr w:type="spellStart"/>
      <w:r>
        <w:t>rs</w:t>
      </w:r>
      <w:proofErr w:type="spellEnd"/>
      <w:r>
        <w:t xml:space="preserve"> = -0.464</w:t>
      </w:r>
      <w:r>
        <w:tab/>
      </w:r>
      <w:r>
        <w:tab/>
      </w:r>
      <w:r>
        <w:rPr>
          <w:position w:val="3"/>
        </w:rPr>
        <w:t>p &lt; 0.001*</w:t>
      </w:r>
    </w:p>
    <w:p w:rsidR="00A57E1A" w:rsidRDefault="004B2940">
      <w:pPr>
        <w:pStyle w:val="BodyText"/>
        <w:spacing w:before="12"/>
        <w:rPr>
          <w:rFonts w:ascii="Times New Roman"/>
          <w:sz w:val="20"/>
        </w:rPr>
      </w:pPr>
      <w:r>
        <w:rPr>
          <w:rFonts w:ascii="Times New Roman"/>
          <w:noProof/>
          <w:sz w:val="20"/>
        </w:rPr>
        <mc:AlternateContent>
          <mc:Choice Requires="wps">
            <w:drawing>
              <wp:anchor distT="0" distB="0" distL="0" distR="0" simplePos="0" relativeHeight="487592960" behindDoc="1" locked="0" layoutInCell="1" allowOverlap="1">
                <wp:simplePos x="0" y="0"/>
                <wp:positionH relativeFrom="page">
                  <wp:posOffset>942974</wp:posOffset>
                </wp:positionH>
                <wp:positionV relativeFrom="paragraph">
                  <wp:posOffset>168974</wp:posOffset>
                </wp:positionV>
                <wp:extent cx="522922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9225" cy="1270"/>
                        </a:xfrm>
                        <a:custGeom>
                          <a:avLst/>
                          <a:gdLst/>
                          <a:ahLst/>
                          <a:cxnLst/>
                          <a:rect l="l" t="t" r="r" b="b"/>
                          <a:pathLst>
                            <a:path w="5229225">
                              <a:moveTo>
                                <a:pt x="0" y="0"/>
                              </a:moveTo>
                              <a:lnTo>
                                <a:pt x="522922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66650" id="Graphic 21" o:spid="_x0000_s1026" style="position:absolute;margin-left:74.25pt;margin-top:13.3pt;width:411.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229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" path="m,l5229224,e" filled="f" strokeweight=".26456mm">
                <v:path arrowok="t"/>
                <w10:wrap type="topAndBottom" anchorx="page"/>
              </v:shape>
            </w:pict>
          </mc:Fallback>
        </mc:AlternateContent>
      </w:r>
    </w:p>
    <w:p w:rsidR="00A57E1A" w:rsidRDefault="004B2940">
      <w:pPr>
        <w:pStyle w:val="BodyText"/>
        <w:spacing w:before="34" w:after="36"/>
        <w:ind w:left="74"/>
        <w:rPr>
          <w:rFonts w:ascii="Times New Roman"/>
        </w:rPr>
      </w:pPr>
      <w:r>
        <w:rPr>
          <w:rFonts w:ascii="Times New Roman"/>
        </w:rPr>
        <w:t>*Significant</w:t>
      </w:r>
      <w:r>
        <w:rPr>
          <w:rFonts w:ascii="Times New Roman"/>
          <w:spacing w:val="-1"/>
        </w:rPr>
        <w:t xml:space="preserve"> </w:t>
      </w:r>
      <w:r>
        <w:rPr>
          <w:rFonts w:ascii="Times New Roman"/>
        </w:rPr>
        <w:t>at</w:t>
      </w:r>
      <w:r>
        <w:rPr>
          <w:rFonts w:ascii="Times New Roman"/>
          <w:spacing w:val="-1"/>
        </w:rPr>
        <w:t xml:space="preserve"> </w:t>
      </w:r>
      <w:r>
        <w:rPr>
          <w:rFonts w:ascii="Times New Roman"/>
          <w:spacing w:val="-4"/>
        </w:rPr>
        <w:t>0.05</w:t>
      </w:r>
    </w:p>
    <w:p w:rsidR="00A57E1A" w:rsidRDefault="004B2940">
      <w:pPr>
        <w:pStyle w:val="BodyText"/>
        <w:spacing w:line="20" w:lineRule="exact"/>
        <w:ind w:left="45"/>
        <w:rPr>
          <w:rFonts w:ascii="Times New Roman"/>
          <w:sz w:val="2"/>
        </w:rPr>
      </w:pPr>
      <w:r>
        <w:rPr>
          <w:rFonts w:ascii="Times New Roman"/>
          <w:noProof/>
          <w:sz w:val="2"/>
        </w:rPr>
        <mc:AlternateContent>
          <mc:Choice Requires="wpg">
            <w:drawing>
              <wp:inline distT="0" distB="0" distL="0" distR="0">
                <wp:extent cx="5229225" cy="9525"/>
                <wp:effectExtent l="9525"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9225" cy="9525"/>
                          <a:chOff x="0" y="0"/>
                          <a:chExt cx="5229225" cy="9525"/>
                        </a:xfrm>
                      </wpg:grpSpPr>
                      <wps:wsp>
                        <wps:cNvPr id="23" name="Graphic 23"/>
                        <wps:cNvSpPr/>
                        <wps:spPr>
                          <a:xfrm>
                            <a:off x="0" y="4762"/>
                            <a:ext cx="5229225" cy="1270"/>
                          </a:xfrm>
                          <a:custGeom>
                            <a:avLst/>
                            <a:gdLst/>
                            <a:ahLst/>
                            <a:cxnLst/>
                            <a:rect l="l" t="t" r="r" b="b"/>
                            <a:pathLst>
                              <a:path w="5229225">
                                <a:moveTo>
                                  <a:pt x="0" y="0"/>
                                </a:moveTo>
                                <a:lnTo>
                                  <a:pt x="522922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4A656C" id="Group 22" o:spid="_x0000_s1026" style="width:411.75pt;height:.75pt;mso-position-horizontal-relative:char;mso-position-vertical-relative:line" coordsize="522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">
                <v:shape id="Graphic 23" o:spid="_x0000_s1027" style="position:absolute;top:47;width:52292;height:13;visibility:visible;mso-wrap-style:square;v-text-anchor:top" coordsize="522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" path="m,l5229224,e" filled="f" strokeweight=".26456mm">
                  <v:path arrowok="t"/>
                </v:shape>
                <w10:anchorlock/>
              </v:group>
            </w:pict>
          </mc:Fallback>
        </mc:AlternateContent>
      </w:r>
    </w:p>
    <w:p w:rsidR="00A57E1A" w:rsidRDefault="00A57E1A">
      <w:pPr>
        <w:pStyle w:val="BodyText"/>
        <w:spacing w:before="126"/>
        <w:rPr>
          <w:rFonts w:ascii="Times New Roman"/>
          <w:sz w:val="20"/>
        </w:rPr>
      </w:pPr>
    </w:p>
    <w:p w:rsidR="00A57E1A" w:rsidRDefault="00A57E1A">
      <w:pPr>
        <w:pStyle w:val="BodyText"/>
        <w:rPr>
          <w:rFonts w:ascii="Times New Roman"/>
          <w:sz w:val="20"/>
        </w:rPr>
        <w:sectPr w:rsidR="00A57E1A">
          <w:pgSz w:w="12240" w:h="15840"/>
          <w:pgMar w:top="1760" w:right="1080" w:bottom="280" w:left="1440" w:header="720" w:footer="720" w:gutter="0"/>
          <w:cols w:space="720"/>
        </w:sectPr>
      </w:pPr>
    </w:p>
    <w:p w:rsidR="00A57E1A" w:rsidRDefault="00A57E1A">
      <w:pPr>
        <w:pStyle w:val="BodyText"/>
        <w:spacing w:before="104"/>
        <w:rPr>
          <w:rFonts w:ascii="Times New Roman"/>
          <w:sz w:val="20"/>
        </w:rPr>
      </w:pPr>
    </w:p>
    <w:p w:rsidR="00A57E1A" w:rsidRDefault="004B2940">
      <w:pPr>
        <w:pStyle w:val="ListParagraph"/>
        <w:numPr>
          <w:ilvl w:val="0"/>
          <w:numId w:val="1"/>
        </w:numPr>
        <w:tabs>
          <w:tab w:val="left" w:pos="220"/>
        </w:tabs>
        <w:ind w:left="220" w:hanging="221"/>
        <w:rPr>
          <w:b/>
          <w:sz w:val="20"/>
        </w:rPr>
      </w:pPr>
      <w:r>
        <w:rPr>
          <w:b/>
          <w:sz w:val="20"/>
        </w:rPr>
        <w:t>Summary</w:t>
      </w:r>
      <w:r>
        <w:rPr>
          <w:b/>
          <w:spacing w:val="-1"/>
          <w:sz w:val="20"/>
        </w:rPr>
        <w:t xml:space="preserve"> </w:t>
      </w:r>
      <w:r>
        <w:rPr>
          <w:b/>
          <w:sz w:val="20"/>
        </w:rPr>
        <w:t>of</w:t>
      </w:r>
      <w:r>
        <w:rPr>
          <w:b/>
          <w:spacing w:val="-1"/>
          <w:sz w:val="20"/>
        </w:rPr>
        <w:t xml:space="preserve"> </w:t>
      </w:r>
      <w:r>
        <w:rPr>
          <w:b/>
          <w:spacing w:val="-2"/>
          <w:sz w:val="20"/>
        </w:rPr>
        <w:t>Finding</w:t>
      </w:r>
    </w:p>
    <w:p w:rsidR="00A57E1A" w:rsidRDefault="00A57E1A">
      <w:pPr>
        <w:pStyle w:val="BodyText"/>
        <w:spacing w:before="44"/>
        <w:rPr>
          <w:rFonts w:ascii="Arial"/>
          <w:b/>
          <w:sz w:val="20"/>
        </w:rPr>
      </w:pPr>
    </w:p>
    <w:p w:rsidR="00A57E1A" w:rsidRDefault="004B2940">
      <w:pPr>
        <w:spacing w:line="276" w:lineRule="auto"/>
        <w:ind w:left="-1"/>
        <w:jc w:val="both"/>
        <w:rPr>
          <w:sz w:val="20"/>
        </w:rPr>
      </w:pPr>
      <w:r>
        <w:rPr>
          <w:sz w:val="20"/>
        </w:rPr>
        <w:t xml:space="preserve">The results indicate that respondents rated </w:t>
      </w:r>
      <w:r>
        <w:rPr>
          <w:sz w:val="20"/>
        </w:rPr>
        <w:t>the overall level of self-medication practices among old adults as low, with a mean score of 1.64. This</w:t>
      </w:r>
      <w:r>
        <w:rPr>
          <w:spacing w:val="40"/>
          <w:sz w:val="20"/>
        </w:rPr>
        <w:t xml:space="preserve"> </w:t>
      </w:r>
      <w:r>
        <w:rPr>
          <w:sz w:val="20"/>
        </w:rPr>
        <w:t>finding</w:t>
      </w:r>
      <w:r>
        <w:rPr>
          <w:spacing w:val="40"/>
          <w:sz w:val="20"/>
        </w:rPr>
        <w:t xml:space="preserve"> </w:t>
      </w:r>
      <w:r>
        <w:rPr>
          <w:sz w:val="20"/>
        </w:rPr>
        <w:t>suggests</w:t>
      </w:r>
      <w:r>
        <w:rPr>
          <w:spacing w:val="40"/>
          <w:sz w:val="20"/>
        </w:rPr>
        <w:t xml:space="preserve"> </w:t>
      </w:r>
      <w:r>
        <w:rPr>
          <w:sz w:val="20"/>
        </w:rPr>
        <w:t>a</w:t>
      </w:r>
      <w:r>
        <w:rPr>
          <w:spacing w:val="40"/>
          <w:sz w:val="20"/>
        </w:rPr>
        <w:t xml:space="preserve"> </w:t>
      </w:r>
      <w:r>
        <w:rPr>
          <w:sz w:val="20"/>
        </w:rPr>
        <w:t>low</w:t>
      </w:r>
      <w:r>
        <w:rPr>
          <w:spacing w:val="40"/>
          <w:sz w:val="20"/>
        </w:rPr>
        <w:t xml:space="preserve"> </w:t>
      </w:r>
      <w:r>
        <w:rPr>
          <w:sz w:val="20"/>
        </w:rPr>
        <w:t>prevalence</w:t>
      </w:r>
      <w:r>
        <w:rPr>
          <w:spacing w:val="40"/>
          <w:sz w:val="20"/>
        </w:rPr>
        <w:t xml:space="preserve"> </w:t>
      </w:r>
      <w:r>
        <w:rPr>
          <w:sz w:val="20"/>
        </w:rPr>
        <w:t>of</w:t>
      </w:r>
      <w:r>
        <w:rPr>
          <w:spacing w:val="40"/>
          <w:sz w:val="20"/>
        </w:rPr>
        <w:t xml:space="preserve"> </w:t>
      </w:r>
      <w:r>
        <w:rPr>
          <w:sz w:val="20"/>
        </w:rPr>
        <w:t>self-medication behaviors among the respondents, indicating that most older adults</w:t>
      </w:r>
      <w:r>
        <w:rPr>
          <w:spacing w:val="-5"/>
          <w:sz w:val="20"/>
        </w:rPr>
        <w:t xml:space="preserve"> </w:t>
      </w:r>
      <w:r>
        <w:rPr>
          <w:sz w:val="20"/>
        </w:rPr>
        <w:t>in the study do not frequently e</w:t>
      </w:r>
      <w:r>
        <w:rPr>
          <w:sz w:val="20"/>
        </w:rPr>
        <w:t>ngage in taking medications without professional consultation. The consistently low ratings across the</w:t>
      </w:r>
      <w:r>
        <w:rPr>
          <w:spacing w:val="40"/>
          <w:sz w:val="20"/>
        </w:rPr>
        <w:t xml:space="preserve"> </w:t>
      </w:r>
      <w:r>
        <w:rPr>
          <w:sz w:val="20"/>
        </w:rPr>
        <w:t>indicators reflect cautious medication practices and a general awareness of the potential risks associated with improper medication use.</w:t>
      </w:r>
    </w:p>
    <w:p w:rsidR="00A57E1A" w:rsidRDefault="00A57E1A">
      <w:pPr>
        <w:pStyle w:val="BodyText"/>
        <w:spacing w:before="10"/>
        <w:rPr>
          <w:sz w:val="20"/>
        </w:rPr>
      </w:pPr>
    </w:p>
    <w:p w:rsidR="00A57E1A" w:rsidRDefault="004B2940">
      <w:pPr>
        <w:spacing w:line="276" w:lineRule="auto"/>
        <w:ind w:left="-1"/>
        <w:jc w:val="both"/>
        <w:rPr>
          <w:sz w:val="20"/>
        </w:rPr>
      </w:pPr>
      <w:r>
        <w:rPr>
          <w:sz w:val="20"/>
        </w:rPr>
        <w:t>Despite the gen</w:t>
      </w:r>
      <w:r>
        <w:rPr>
          <w:sz w:val="20"/>
        </w:rPr>
        <w:t>erally low level of practice, certain conditions related to self-medication</w:t>
      </w:r>
      <w:r>
        <w:rPr>
          <w:spacing w:val="40"/>
          <w:sz w:val="20"/>
        </w:rPr>
        <w:t xml:space="preserve"> </w:t>
      </w:r>
      <w:r>
        <w:rPr>
          <w:sz w:val="20"/>
        </w:rPr>
        <w:t>were still observed. Respondents showed relatively higher agreement with</w:t>
      </w:r>
      <w:r>
        <w:rPr>
          <w:spacing w:val="-8"/>
          <w:sz w:val="20"/>
        </w:rPr>
        <w:t xml:space="preserve"> </w:t>
      </w:r>
      <w:r>
        <w:rPr>
          <w:sz w:val="20"/>
        </w:rPr>
        <w:t>encouragement from</w:t>
      </w:r>
      <w:r>
        <w:rPr>
          <w:spacing w:val="80"/>
          <w:sz w:val="20"/>
        </w:rPr>
        <w:t xml:space="preserve"> </w:t>
      </w:r>
      <w:r>
        <w:rPr>
          <w:sz w:val="20"/>
        </w:rPr>
        <w:t>family</w:t>
      </w:r>
      <w:r>
        <w:rPr>
          <w:spacing w:val="80"/>
          <w:sz w:val="20"/>
        </w:rPr>
        <w:t xml:space="preserve"> </w:t>
      </w:r>
      <w:r>
        <w:rPr>
          <w:sz w:val="20"/>
        </w:rPr>
        <w:t>members</w:t>
      </w:r>
      <w:r>
        <w:rPr>
          <w:spacing w:val="80"/>
          <w:sz w:val="20"/>
        </w:rPr>
        <w:t xml:space="preserve"> </w:t>
      </w:r>
      <w:r>
        <w:rPr>
          <w:sz w:val="20"/>
        </w:rPr>
        <w:t>or</w:t>
      </w:r>
      <w:r>
        <w:rPr>
          <w:spacing w:val="80"/>
          <w:sz w:val="20"/>
        </w:rPr>
        <w:t xml:space="preserve"> </w:t>
      </w:r>
      <w:r>
        <w:rPr>
          <w:sz w:val="20"/>
        </w:rPr>
        <w:t>friends</w:t>
      </w:r>
      <w:r>
        <w:rPr>
          <w:spacing w:val="80"/>
          <w:sz w:val="20"/>
        </w:rPr>
        <w:t xml:space="preserve"> </w:t>
      </w:r>
      <w:r>
        <w:rPr>
          <w:sz w:val="20"/>
        </w:rPr>
        <w:t>to</w:t>
      </w:r>
      <w:r>
        <w:rPr>
          <w:spacing w:val="80"/>
          <w:sz w:val="20"/>
        </w:rPr>
        <w:t xml:space="preserve"> </w:t>
      </w:r>
      <w:r>
        <w:rPr>
          <w:sz w:val="20"/>
        </w:rPr>
        <w:t>take over-the-counter medications and with limited access t</w:t>
      </w:r>
      <w:r>
        <w:rPr>
          <w:sz w:val="20"/>
        </w:rPr>
        <w:t>o healthcare providers. These results suggest that advice from close social networks and difficulties in accessing healthcare services may contribute to occasional self-medication among some older adults. In addition, some respondents moderately agreed wit</w:t>
      </w:r>
      <w:r>
        <w:rPr>
          <w:sz w:val="20"/>
        </w:rPr>
        <w:t>h the belief that self-medicated drugs are safe, which may</w:t>
      </w:r>
      <w:r>
        <w:rPr>
          <w:spacing w:val="40"/>
          <w:sz w:val="20"/>
        </w:rPr>
        <w:t xml:space="preserve"> </w:t>
      </w:r>
      <w:r>
        <w:rPr>
          <w:sz w:val="20"/>
        </w:rPr>
        <w:t>be associated with their familiarity with commonly used over-the-counter medications.</w:t>
      </w:r>
    </w:p>
    <w:p w:rsidR="00A57E1A" w:rsidRDefault="00A57E1A">
      <w:pPr>
        <w:pStyle w:val="BodyText"/>
        <w:spacing w:before="10"/>
        <w:rPr>
          <w:sz w:val="20"/>
        </w:rPr>
      </w:pPr>
    </w:p>
    <w:p w:rsidR="00A57E1A" w:rsidRDefault="004B2940">
      <w:pPr>
        <w:spacing w:line="276" w:lineRule="auto"/>
        <w:ind w:left="-1" w:right="8"/>
        <w:jc w:val="both"/>
        <w:rPr>
          <w:sz w:val="20"/>
        </w:rPr>
      </w:pPr>
      <w:r>
        <w:rPr>
          <w:sz w:val="20"/>
        </w:rPr>
        <w:t xml:space="preserve">Furthermore, the Spearman correlation analysis </w:t>
      </w:r>
      <w:proofErr w:type="gramStart"/>
      <w:r>
        <w:rPr>
          <w:sz w:val="20"/>
        </w:rPr>
        <w:t>revealed</w:t>
      </w:r>
      <w:r>
        <w:rPr>
          <w:spacing w:val="39"/>
          <w:sz w:val="20"/>
        </w:rPr>
        <w:t xml:space="preserve">  </w:t>
      </w:r>
      <w:r>
        <w:rPr>
          <w:sz w:val="20"/>
        </w:rPr>
        <w:t>a</w:t>
      </w:r>
      <w:proofErr w:type="gramEnd"/>
      <w:r>
        <w:rPr>
          <w:spacing w:val="39"/>
          <w:sz w:val="20"/>
        </w:rPr>
        <w:t xml:space="preserve">  </w:t>
      </w:r>
      <w:r>
        <w:rPr>
          <w:sz w:val="20"/>
        </w:rPr>
        <w:t>significant</w:t>
      </w:r>
      <w:r>
        <w:rPr>
          <w:spacing w:val="39"/>
          <w:sz w:val="20"/>
        </w:rPr>
        <w:t xml:space="preserve">  </w:t>
      </w:r>
      <w:r>
        <w:rPr>
          <w:sz w:val="20"/>
        </w:rPr>
        <w:t>relationship</w:t>
      </w:r>
      <w:r>
        <w:rPr>
          <w:spacing w:val="39"/>
          <w:sz w:val="20"/>
        </w:rPr>
        <w:t xml:space="preserve">  </w:t>
      </w:r>
      <w:r>
        <w:rPr>
          <w:spacing w:val="-2"/>
          <w:sz w:val="20"/>
        </w:rPr>
        <w:t>between</w:t>
      </w:r>
    </w:p>
    <w:p w:rsidR="00A57E1A" w:rsidRDefault="004B2940">
      <w:pPr>
        <w:spacing w:before="94" w:line="276" w:lineRule="auto"/>
        <w:ind w:right="361"/>
        <w:jc w:val="both"/>
        <w:rPr>
          <w:sz w:val="20"/>
        </w:rPr>
      </w:pPr>
      <w:r>
        <w:br w:type="column"/>
      </w:r>
      <w:r>
        <w:rPr>
          <w:sz w:val="20"/>
        </w:rPr>
        <w:t>perceived seve</w:t>
      </w:r>
      <w:r>
        <w:rPr>
          <w:sz w:val="20"/>
        </w:rPr>
        <w:t>rity and self-medication practices among old adults. This significant finding indicates that as</w:t>
      </w:r>
      <w:r>
        <w:rPr>
          <w:spacing w:val="-5"/>
          <w:sz w:val="20"/>
        </w:rPr>
        <w:t xml:space="preserve"> </w:t>
      </w:r>
      <w:r>
        <w:rPr>
          <w:sz w:val="20"/>
        </w:rPr>
        <w:t>the</w:t>
      </w:r>
      <w:r>
        <w:rPr>
          <w:spacing w:val="-5"/>
          <w:sz w:val="20"/>
        </w:rPr>
        <w:t xml:space="preserve"> </w:t>
      </w:r>
      <w:r>
        <w:rPr>
          <w:sz w:val="20"/>
        </w:rPr>
        <w:t>perceived</w:t>
      </w:r>
      <w:r>
        <w:rPr>
          <w:spacing w:val="-5"/>
          <w:sz w:val="20"/>
        </w:rPr>
        <w:t xml:space="preserve"> </w:t>
      </w:r>
      <w:r>
        <w:rPr>
          <w:sz w:val="20"/>
        </w:rPr>
        <w:t>severity</w:t>
      </w:r>
      <w:r>
        <w:rPr>
          <w:spacing w:val="-5"/>
          <w:sz w:val="20"/>
        </w:rPr>
        <w:t xml:space="preserve"> </w:t>
      </w:r>
      <w:r>
        <w:rPr>
          <w:sz w:val="20"/>
        </w:rPr>
        <w:t>of</w:t>
      </w:r>
      <w:r>
        <w:rPr>
          <w:spacing w:val="-5"/>
          <w:sz w:val="20"/>
        </w:rPr>
        <w:t xml:space="preserve"> </w:t>
      </w:r>
      <w:r>
        <w:rPr>
          <w:sz w:val="20"/>
        </w:rPr>
        <w:t>illness increases, the likelihood of self-medication decreases. Older adults who perceive their health condition as serious are more l</w:t>
      </w:r>
      <w:r>
        <w:rPr>
          <w:sz w:val="20"/>
        </w:rPr>
        <w:t>ikely to seek professional medical</w:t>
      </w:r>
      <w:r>
        <w:rPr>
          <w:spacing w:val="-5"/>
          <w:sz w:val="20"/>
        </w:rPr>
        <w:t xml:space="preserve"> </w:t>
      </w:r>
      <w:r>
        <w:rPr>
          <w:sz w:val="20"/>
        </w:rPr>
        <w:t>care,</w:t>
      </w:r>
      <w:r>
        <w:rPr>
          <w:spacing w:val="-5"/>
          <w:sz w:val="20"/>
        </w:rPr>
        <w:t xml:space="preserve"> </w:t>
      </w:r>
      <w:r>
        <w:rPr>
          <w:sz w:val="20"/>
        </w:rPr>
        <w:t>while</w:t>
      </w:r>
      <w:r>
        <w:rPr>
          <w:spacing w:val="-5"/>
          <w:sz w:val="20"/>
        </w:rPr>
        <w:t xml:space="preserve"> </w:t>
      </w:r>
      <w:r>
        <w:rPr>
          <w:sz w:val="20"/>
        </w:rPr>
        <w:t>those</w:t>
      </w:r>
      <w:r>
        <w:rPr>
          <w:spacing w:val="-5"/>
          <w:sz w:val="20"/>
        </w:rPr>
        <w:t xml:space="preserve"> </w:t>
      </w:r>
      <w:r>
        <w:rPr>
          <w:sz w:val="20"/>
        </w:rPr>
        <w:t>who perceive their illness as less serious are more inclined</w:t>
      </w:r>
      <w:r>
        <w:rPr>
          <w:spacing w:val="40"/>
          <w:sz w:val="20"/>
        </w:rPr>
        <w:t xml:space="preserve"> </w:t>
      </w:r>
      <w:r>
        <w:rPr>
          <w:sz w:val="20"/>
        </w:rPr>
        <w:t>to</w:t>
      </w:r>
      <w:r>
        <w:rPr>
          <w:spacing w:val="40"/>
          <w:sz w:val="20"/>
        </w:rPr>
        <w:t xml:space="preserve"> </w:t>
      </w:r>
      <w:r>
        <w:rPr>
          <w:sz w:val="20"/>
        </w:rPr>
        <w:t>manage</w:t>
      </w:r>
      <w:r>
        <w:rPr>
          <w:spacing w:val="40"/>
          <w:sz w:val="20"/>
        </w:rPr>
        <w:t xml:space="preserve"> </w:t>
      </w:r>
      <w:r>
        <w:rPr>
          <w:sz w:val="20"/>
        </w:rPr>
        <w:t>their</w:t>
      </w:r>
      <w:r>
        <w:rPr>
          <w:spacing w:val="40"/>
          <w:sz w:val="20"/>
        </w:rPr>
        <w:t xml:space="preserve"> </w:t>
      </w:r>
      <w:r>
        <w:rPr>
          <w:sz w:val="20"/>
        </w:rPr>
        <w:t>condition</w:t>
      </w:r>
      <w:r>
        <w:rPr>
          <w:spacing w:val="40"/>
          <w:sz w:val="20"/>
        </w:rPr>
        <w:t xml:space="preserve"> </w:t>
      </w:r>
      <w:r>
        <w:rPr>
          <w:sz w:val="20"/>
        </w:rPr>
        <w:t>through</w:t>
      </w:r>
      <w:r>
        <w:rPr>
          <w:spacing w:val="40"/>
          <w:sz w:val="20"/>
        </w:rPr>
        <w:t xml:space="preserve"> </w:t>
      </w:r>
      <w:r>
        <w:rPr>
          <w:spacing w:val="-2"/>
          <w:sz w:val="20"/>
        </w:rPr>
        <w:t>self-medication.</w:t>
      </w:r>
    </w:p>
    <w:p w:rsidR="00A57E1A" w:rsidRDefault="00A57E1A">
      <w:pPr>
        <w:pStyle w:val="BodyText"/>
        <w:spacing w:before="10"/>
        <w:rPr>
          <w:sz w:val="20"/>
        </w:rPr>
      </w:pPr>
    </w:p>
    <w:p w:rsidR="00A57E1A" w:rsidRDefault="004B2940">
      <w:pPr>
        <w:pStyle w:val="ListParagraph"/>
        <w:numPr>
          <w:ilvl w:val="0"/>
          <w:numId w:val="1"/>
        </w:numPr>
        <w:tabs>
          <w:tab w:val="left" w:pos="221"/>
        </w:tabs>
        <w:ind w:left="221" w:hanging="221"/>
        <w:rPr>
          <w:b/>
          <w:sz w:val="20"/>
        </w:rPr>
      </w:pPr>
      <w:r>
        <w:rPr>
          <w:b/>
          <w:spacing w:val="-2"/>
          <w:sz w:val="20"/>
        </w:rPr>
        <w:t>Conclusion</w:t>
      </w:r>
    </w:p>
    <w:p w:rsidR="00A57E1A" w:rsidRDefault="00A57E1A">
      <w:pPr>
        <w:pStyle w:val="BodyText"/>
        <w:spacing w:before="44"/>
        <w:rPr>
          <w:rFonts w:ascii="Arial"/>
          <w:b/>
          <w:sz w:val="20"/>
        </w:rPr>
      </w:pPr>
    </w:p>
    <w:p w:rsidR="00A57E1A" w:rsidRDefault="004B2940">
      <w:pPr>
        <w:spacing w:line="276" w:lineRule="auto"/>
        <w:ind w:right="360"/>
        <w:jc w:val="both"/>
        <w:rPr>
          <w:sz w:val="20"/>
        </w:rPr>
      </w:pPr>
      <w:r>
        <w:rPr>
          <w:sz w:val="20"/>
        </w:rPr>
        <w:t>The results</w:t>
      </w:r>
      <w:r>
        <w:rPr>
          <w:spacing w:val="-7"/>
          <w:sz w:val="20"/>
        </w:rPr>
        <w:t xml:space="preserve"> </w:t>
      </w:r>
      <w:r>
        <w:rPr>
          <w:sz w:val="20"/>
        </w:rPr>
        <w:t>obtained</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study</w:t>
      </w:r>
      <w:r>
        <w:rPr>
          <w:spacing w:val="-7"/>
          <w:sz w:val="20"/>
        </w:rPr>
        <w:t xml:space="preserve"> </w:t>
      </w:r>
      <w:r>
        <w:rPr>
          <w:sz w:val="20"/>
        </w:rPr>
        <w:t xml:space="preserve">demonstrate that medication-related decisions among old adults are primarily based on caution and awareness regarding the consequences of </w:t>
      </w:r>
      <w:proofErr w:type="gramStart"/>
      <w:r>
        <w:rPr>
          <w:sz w:val="20"/>
        </w:rPr>
        <w:t>improper</w:t>
      </w:r>
      <w:r>
        <w:rPr>
          <w:spacing w:val="80"/>
          <w:sz w:val="20"/>
        </w:rPr>
        <w:t xml:space="preserve">  </w:t>
      </w:r>
      <w:r>
        <w:rPr>
          <w:sz w:val="20"/>
        </w:rPr>
        <w:t>medication</w:t>
      </w:r>
      <w:proofErr w:type="gramEnd"/>
      <w:r>
        <w:rPr>
          <w:spacing w:val="80"/>
          <w:sz w:val="20"/>
        </w:rPr>
        <w:t xml:space="preserve">  </w:t>
      </w:r>
      <w:r>
        <w:rPr>
          <w:sz w:val="20"/>
        </w:rPr>
        <w:t>intake.</w:t>
      </w:r>
      <w:r>
        <w:rPr>
          <w:spacing w:val="80"/>
          <w:sz w:val="20"/>
        </w:rPr>
        <w:t xml:space="preserve">  </w:t>
      </w:r>
      <w:r>
        <w:rPr>
          <w:sz w:val="20"/>
        </w:rPr>
        <w:t>Although self-medication may still occur in certain situations, particularly when influ</w:t>
      </w:r>
      <w:r>
        <w:rPr>
          <w:sz w:val="20"/>
        </w:rPr>
        <w:t xml:space="preserve">enced by close social networks or when access to healthcare services becomes challenging, it is not a dominant health behavior among the </w:t>
      </w:r>
      <w:r>
        <w:rPr>
          <w:spacing w:val="-2"/>
          <w:sz w:val="20"/>
        </w:rPr>
        <w:t>respondents.</w:t>
      </w:r>
    </w:p>
    <w:p w:rsidR="00A57E1A" w:rsidRDefault="00A57E1A">
      <w:pPr>
        <w:pStyle w:val="BodyText"/>
        <w:spacing w:before="10"/>
        <w:rPr>
          <w:sz w:val="20"/>
        </w:rPr>
      </w:pPr>
    </w:p>
    <w:p w:rsidR="00A57E1A" w:rsidRDefault="004B2940">
      <w:pPr>
        <w:spacing w:line="276" w:lineRule="auto"/>
        <w:ind w:right="364"/>
        <w:jc w:val="both"/>
        <w:rPr>
          <w:sz w:val="20"/>
        </w:rPr>
      </w:pPr>
      <w:r>
        <w:rPr>
          <w:sz w:val="20"/>
        </w:rPr>
        <w:t>The study also reveals that an individual’s perception of the seriousness of illness is an important fact</w:t>
      </w:r>
      <w:r>
        <w:rPr>
          <w:sz w:val="20"/>
        </w:rPr>
        <w:t>or that influences treatment decisions. When</w:t>
      </w:r>
      <w:r>
        <w:rPr>
          <w:spacing w:val="-6"/>
          <w:sz w:val="20"/>
        </w:rPr>
        <w:t xml:space="preserve"> </w:t>
      </w:r>
      <w:r>
        <w:rPr>
          <w:sz w:val="20"/>
        </w:rPr>
        <w:t>health</w:t>
      </w:r>
      <w:r>
        <w:rPr>
          <w:spacing w:val="-6"/>
          <w:sz w:val="20"/>
        </w:rPr>
        <w:t xml:space="preserve"> </w:t>
      </w:r>
      <w:r>
        <w:rPr>
          <w:sz w:val="20"/>
        </w:rPr>
        <w:t>conditions</w:t>
      </w:r>
      <w:r>
        <w:rPr>
          <w:spacing w:val="-6"/>
          <w:sz w:val="20"/>
        </w:rPr>
        <w:t xml:space="preserve"> </w:t>
      </w:r>
      <w:r>
        <w:rPr>
          <w:sz w:val="20"/>
        </w:rPr>
        <w:t>are</w:t>
      </w:r>
      <w:r>
        <w:rPr>
          <w:spacing w:val="-6"/>
          <w:sz w:val="20"/>
        </w:rPr>
        <w:t xml:space="preserve"> </w:t>
      </w:r>
      <w:r>
        <w:rPr>
          <w:sz w:val="20"/>
        </w:rPr>
        <w:t xml:space="preserve">perceived as more serious, old adults prefer to consult </w:t>
      </w:r>
      <w:proofErr w:type="gramStart"/>
      <w:r>
        <w:rPr>
          <w:sz w:val="20"/>
        </w:rPr>
        <w:t>professionals</w:t>
      </w:r>
      <w:r>
        <w:rPr>
          <w:spacing w:val="80"/>
          <w:sz w:val="20"/>
        </w:rPr>
        <w:t xml:space="preserve">  </w:t>
      </w:r>
      <w:r>
        <w:rPr>
          <w:sz w:val="20"/>
        </w:rPr>
        <w:t>rather</w:t>
      </w:r>
      <w:proofErr w:type="gramEnd"/>
      <w:r>
        <w:rPr>
          <w:spacing w:val="80"/>
          <w:sz w:val="20"/>
        </w:rPr>
        <w:t xml:space="preserve">  </w:t>
      </w:r>
      <w:r>
        <w:rPr>
          <w:sz w:val="20"/>
        </w:rPr>
        <w:t>than</w:t>
      </w:r>
      <w:r>
        <w:rPr>
          <w:spacing w:val="80"/>
          <w:sz w:val="20"/>
        </w:rPr>
        <w:t xml:space="preserve">  </w:t>
      </w:r>
      <w:r>
        <w:rPr>
          <w:sz w:val="20"/>
        </w:rPr>
        <w:t>relying</w:t>
      </w:r>
      <w:r>
        <w:rPr>
          <w:spacing w:val="80"/>
          <w:sz w:val="20"/>
        </w:rPr>
        <w:t xml:space="preserve">  </w:t>
      </w:r>
      <w:r>
        <w:rPr>
          <w:sz w:val="20"/>
        </w:rPr>
        <w:t>on self-medication. This is an important factor that reveals the influence of risk perception o</w:t>
      </w:r>
      <w:r>
        <w:rPr>
          <w:sz w:val="20"/>
        </w:rPr>
        <w:t>n responsible health behavior.</w:t>
      </w:r>
    </w:p>
    <w:p w:rsidR="00A57E1A" w:rsidRDefault="00A57E1A">
      <w:pPr>
        <w:spacing w:line="276" w:lineRule="auto"/>
        <w:jc w:val="both"/>
        <w:rPr>
          <w:sz w:val="20"/>
        </w:rPr>
        <w:sectPr w:rsidR="00A57E1A">
          <w:type w:val="continuous"/>
          <w:pgSz w:w="12240" w:h="15840"/>
          <w:pgMar w:top="1380" w:right="1080" w:bottom="280" w:left="1440" w:header="720" w:footer="720" w:gutter="0"/>
          <w:cols w:num="2" w:space="720" w:equalWidth="0">
            <w:col w:w="4320" w:space="720"/>
            <w:col w:w="4680"/>
          </w:cols>
        </w:sectPr>
      </w:pPr>
    </w:p>
    <w:p w:rsidR="00A57E1A" w:rsidRDefault="004B2940">
      <w:pPr>
        <w:spacing w:before="80" w:line="276" w:lineRule="auto"/>
        <w:ind w:left="-1"/>
        <w:jc w:val="both"/>
        <w:rPr>
          <w:sz w:val="20"/>
        </w:rPr>
      </w:pPr>
      <w:r>
        <w:rPr>
          <w:sz w:val="20"/>
        </w:rPr>
        <w:lastRenderedPageBreak/>
        <w:t xml:space="preserve">Overall, the results emphasize the need </w:t>
      </w:r>
      <w:r>
        <w:rPr>
          <w:sz w:val="20"/>
        </w:rPr>
        <w:t>to continue strengthening health education and improving healthcare accessibility for older adults. Promoting accurate understanding of medication use and encouraging timely consultation with healthcare professionals can further support safe and appropriat</w:t>
      </w:r>
      <w:r>
        <w:rPr>
          <w:sz w:val="20"/>
        </w:rPr>
        <w:t xml:space="preserve">e management of health conditions within this </w:t>
      </w:r>
      <w:r>
        <w:rPr>
          <w:spacing w:val="-2"/>
          <w:sz w:val="20"/>
        </w:rPr>
        <w:t>population.</w:t>
      </w:r>
    </w:p>
    <w:p w:rsidR="00A57E1A" w:rsidRDefault="00A57E1A">
      <w:pPr>
        <w:pStyle w:val="BodyText"/>
        <w:spacing w:before="10"/>
        <w:rPr>
          <w:sz w:val="20"/>
        </w:rPr>
      </w:pPr>
    </w:p>
    <w:p w:rsidR="00A57E1A" w:rsidRDefault="004B2940">
      <w:pPr>
        <w:pStyle w:val="Heading3"/>
        <w:ind w:left="-1" w:firstLine="0"/>
      </w:pPr>
      <w:r>
        <w:rPr>
          <w:spacing w:val="-2"/>
        </w:rPr>
        <w:t>Recommendations</w:t>
      </w:r>
    </w:p>
    <w:p w:rsidR="00A57E1A" w:rsidRDefault="00A57E1A">
      <w:pPr>
        <w:pStyle w:val="BodyText"/>
        <w:spacing w:before="75"/>
        <w:rPr>
          <w:rFonts w:ascii="Arial"/>
          <w:b/>
        </w:rPr>
      </w:pPr>
    </w:p>
    <w:p w:rsidR="00A57E1A" w:rsidRDefault="004B2940">
      <w:pPr>
        <w:pStyle w:val="BodyText"/>
        <w:spacing w:before="1" w:line="276" w:lineRule="auto"/>
        <w:ind w:left="-1"/>
        <w:jc w:val="both"/>
      </w:pPr>
      <w:r>
        <w:t>Based on the findings of the study, old adults are encouraged to remain cautious about using medications without medical guidance and prioritize professional consultations to avoid</w:t>
      </w:r>
      <w:r>
        <w:t xml:space="preserve"> risks such as drug toxicity and harmful medication</w:t>
      </w:r>
      <w:r>
        <w:rPr>
          <w:spacing w:val="-7"/>
        </w:rPr>
        <w:t xml:space="preserve"> </w:t>
      </w:r>
      <w:r>
        <w:t>interactions. Families and caregivers should actively monitor medication use and promote adherence to professional medical advice. Healthcare providers are encouraged to implement accessible and user-frie</w:t>
      </w:r>
      <w:r>
        <w:t xml:space="preserve">ndly educational programs to increase awareness of the risks of self-medication among older adults. Future researchers are recommended to explore additional factors influencing self-medication, such as medication costs and access to healthcare facilities, </w:t>
      </w:r>
      <w:r>
        <w:t>and to conduct studies with larger and more diverse populations using more comprehensive data collection methods.</w:t>
      </w:r>
    </w:p>
    <w:p w:rsidR="00A57E1A" w:rsidRDefault="00A57E1A">
      <w:pPr>
        <w:pStyle w:val="BodyText"/>
        <w:spacing w:before="11"/>
      </w:pPr>
    </w:p>
    <w:p w:rsidR="00A57E1A" w:rsidRDefault="004B2940">
      <w:pPr>
        <w:ind w:left="-1"/>
        <w:rPr>
          <w:rFonts w:ascii="Arial"/>
          <w:b/>
          <w:sz w:val="20"/>
        </w:rPr>
      </w:pPr>
      <w:r>
        <w:rPr>
          <w:rFonts w:ascii="Arial"/>
          <w:b/>
          <w:sz w:val="20"/>
        </w:rPr>
        <w:t>Ethical</w:t>
      </w:r>
      <w:r>
        <w:rPr>
          <w:rFonts w:ascii="Arial"/>
          <w:b/>
          <w:spacing w:val="-1"/>
          <w:sz w:val="20"/>
        </w:rPr>
        <w:t xml:space="preserve"> </w:t>
      </w:r>
      <w:r>
        <w:rPr>
          <w:rFonts w:ascii="Arial"/>
          <w:b/>
          <w:sz w:val="20"/>
        </w:rPr>
        <w:t>Approval</w:t>
      </w:r>
      <w:r>
        <w:rPr>
          <w:rFonts w:ascii="Arial"/>
          <w:b/>
          <w:spacing w:val="-1"/>
          <w:sz w:val="20"/>
        </w:rPr>
        <w:t xml:space="preserve"> </w:t>
      </w:r>
      <w:r>
        <w:rPr>
          <w:rFonts w:ascii="Arial"/>
          <w:b/>
          <w:sz w:val="20"/>
        </w:rPr>
        <w:t>and</w:t>
      </w:r>
      <w:r>
        <w:rPr>
          <w:rFonts w:ascii="Arial"/>
          <w:b/>
          <w:spacing w:val="-1"/>
          <w:sz w:val="20"/>
        </w:rPr>
        <w:t xml:space="preserve"> </w:t>
      </w:r>
      <w:r>
        <w:rPr>
          <w:rFonts w:ascii="Arial"/>
          <w:b/>
          <w:spacing w:val="-2"/>
          <w:sz w:val="20"/>
        </w:rPr>
        <w:t>Consent</w:t>
      </w:r>
    </w:p>
    <w:p w:rsidR="00A57E1A" w:rsidRDefault="00A57E1A">
      <w:pPr>
        <w:pStyle w:val="BodyText"/>
        <w:spacing w:before="69"/>
        <w:rPr>
          <w:rFonts w:ascii="Arial"/>
          <w:b/>
          <w:sz w:val="20"/>
        </w:rPr>
      </w:pPr>
    </w:p>
    <w:p w:rsidR="00A57E1A" w:rsidRDefault="004B2940">
      <w:pPr>
        <w:spacing w:line="276" w:lineRule="auto"/>
        <w:ind w:left="-1" w:right="27"/>
        <w:rPr>
          <w:sz w:val="20"/>
        </w:rPr>
      </w:pPr>
      <w:r>
        <w:rPr>
          <w:sz w:val="20"/>
        </w:rPr>
        <w:t>The research was conducted under the supervision of the College of Nursing Research Committee and submitted to the Institutional Research</w:t>
      </w:r>
      <w:r>
        <w:rPr>
          <w:spacing w:val="-8"/>
          <w:sz w:val="20"/>
        </w:rPr>
        <w:t xml:space="preserve"> </w:t>
      </w:r>
      <w:r>
        <w:rPr>
          <w:sz w:val="20"/>
        </w:rPr>
        <w:t>Ethics</w:t>
      </w:r>
      <w:r>
        <w:rPr>
          <w:spacing w:val="-8"/>
          <w:sz w:val="20"/>
        </w:rPr>
        <w:t xml:space="preserve"> </w:t>
      </w:r>
      <w:r>
        <w:rPr>
          <w:sz w:val="20"/>
        </w:rPr>
        <w:t>Committee</w:t>
      </w:r>
      <w:r>
        <w:rPr>
          <w:spacing w:val="-8"/>
          <w:sz w:val="20"/>
        </w:rPr>
        <w:t xml:space="preserve"> </w:t>
      </w:r>
      <w:r>
        <w:rPr>
          <w:sz w:val="20"/>
        </w:rPr>
        <w:t>(IDIREC)</w:t>
      </w:r>
      <w:r>
        <w:rPr>
          <w:spacing w:val="-8"/>
          <w:sz w:val="20"/>
        </w:rPr>
        <w:t xml:space="preserve"> </w:t>
      </w:r>
      <w:r>
        <w:rPr>
          <w:sz w:val="20"/>
        </w:rPr>
        <w:t>for</w:t>
      </w:r>
      <w:r>
        <w:rPr>
          <w:spacing w:val="-8"/>
          <w:sz w:val="20"/>
        </w:rPr>
        <w:t xml:space="preserve"> </w:t>
      </w:r>
      <w:r>
        <w:rPr>
          <w:sz w:val="20"/>
        </w:rPr>
        <w:t>ethical clearance. The researchers protected respondent’s privacy and safety and dignity</w:t>
      </w:r>
      <w:r>
        <w:rPr>
          <w:sz w:val="20"/>
        </w:rPr>
        <w:t xml:space="preserve"> by following the ethical guidelines established by the institution.</w:t>
      </w:r>
    </w:p>
    <w:p w:rsidR="00A57E1A" w:rsidRDefault="00A57E1A">
      <w:pPr>
        <w:pStyle w:val="BodyText"/>
        <w:spacing w:before="34"/>
        <w:rPr>
          <w:sz w:val="20"/>
        </w:rPr>
      </w:pPr>
    </w:p>
    <w:p w:rsidR="00A57E1A" w:rsidRDefault="004B2940">
      <w:pPr>
        <w:spacing w:before="1" w:line="276" w:lineRule="auto"/>
        <w:ind w:left="-1" w:right="30"/>
        <w:rPr>
          <w:sz w:val="20"/>
        </w:rPr>
      </w:pPr>
      <w:r>
        <w:rPr>
          <w:sz w:val="20"/>
        </w:rPr>
        <w:t>The study posed no significant risk because it only</w:t>
      </w:r>
      <w:r>
        <w:rPr>
          <w:spacing w:val="-8"/>
          <w:sz w:val="20"/>
        </w:rPr>
        <w:t xml:space="preserve"> </w:t>
      </w:r>
      <w:r>
        <w:rPr>
          <w:sz w:val="20"/>
        </w:rPr>
        <w:t>involved</w:t>
      </w:r>
      <w:r>
        <w:rPr>
          <w:spacing w:val="-8"/>
          <w:sz w:val="20"/>
        </w:rPr>
        <w:t xml:space="preserve"> </w:t>
      </w:r>
      <w:r>
        <w:rPr>
          <w:sz w:val="20"/>
        </w:rPr>
        <w:t>survey-based</w:t>
      </w:r>
      <w:r>
        <w:rPr>
          <w:spacing w:val="-8"/>
          <w:sz w:val="20"/>
        </w:rPr>
        <w:t xml:space="preserve"> </w:t>
      </w:r>
      <w:r>
        <w:rPr>
          <w:sz w:val="20"/>
        </w:rPr>
        <w:t>data</w:t>
      </w:r>
      <w:r>
        <w:rPr>
          <w:spacing w:val="-8"/>
          <w:sz w:val="20"/>
        </w:rPr>
        <w:t xml:space="preserve"> </w:t>
      </w:r>
      <w:r>
        <w:rPr>
          <w:sz w:val="20"/>
        </w:rPr>
        <w:t>collection</w:t>
      </w:r>
      <w:r>
        <w:rPr>
          <w:spacing w:val="-8"/>
          <w:sz w:val="20"/>
        </w:rPr>
        <w:t xml:space="preserve"> </w:t>
      </w:r>
      <w:r>
        <w:rPr>
          <w:sz w:val="20"/>
        </w:rPr>
        <w:t>and did not include any medical or psychological</w:t>
      </w:r>
    </w:p>
    <w:p w:rsidR="00A57E1A" w:rsidRDefault="004B2940">
      <w:pPr>
        <w:spacing w:before="80" w:line="276" w:lineRule="auto"/>
        <w:ind w:right="387"/>
        <w:rPr>
          <w:sz w:val="20"/>
        </w:rPr>
      </w:pPr>
      <w:r>
        <w:br w:type="column"/>
      </w:r>
      <w:r>
        <w:rPr>
          <w:sz w:val="20"/>
        </w:rPr>
        <w:t>procedures.</w:t>
      </w:r>
      <w:r>
        <w:rPr>
          <w:spacing w:val="-10"/>
          <w:sz w:val="20"/>
        </w:rPr>
        <w:t xml:space="preserve"> </w:t>
      </w:r>
      <w:r>
        <w:rPr>
          <w:sz w:val="20"/>
        </w:rPr>
        <w:t>The</w:t>
      </w:r>
      <w:r>
        <w:rPr>
          <w:spacing w:val="-10"/>
          <w:sz w:val="20"/>
        </w:rPr>
        <w:t xml:space="preserve"> </w:t>
      </w:r>
      <w:r>
        <w:rPr>
          <w:sz w:val="20"/>
        </w:rPr>
        <w:t>respondents</w:t>
      </w:r>
      <w:r>
        <w:rPr>
          <w:spacing w:val="-10"/>
          <w:sz w:val="20"/>
        </w:rPr>
        <w:t xml:space="preserve"> </w:t>
      </w:r>
      <w:r>
        <w:rPr>
          <w:sz w:val="20"/>
        </w:rPr>
        <w:t>received</w:t>
      </w:r>
      <w:r>
        <w:rPr>
          <w:spacing w:val="-10"/>
          <w:sz w:val="20"/>
        </w:rPr>
        <w:t xml:space="preserve"> </w:t>
      </w:r>
      <w:r>
        <w:rPr>
          <w:sz w:val="20"/>
        </w:rPr>
        <w:t xml:space="preserve">complete </w:t>
      </w:r>
      <w:r>
        <w:rPr>
          <w:sz w:val="20"/>
        </w:rPr>
        <w:t>details about the study intention before they gave their signed agreement to take part in the research. The researchers ensured that all information shared by the participants remained confidential, and the collected data were kept securely and accessed on</w:t>
      </w:r>
      <w:r>
        <w:rPr>
          <w:sz w:val="20"/>
        </w:rPr>
        <w:t xml:space="preserve">ly by the research </w:t>
      </w:r>
      <w:r>
        <w:rPr>
          <w:spacing w:val="-2"/>
          <w:sz w:val="20"/>
        </w:rPr>
        <w:t>team.</w:t>
      </w:r>
    </w:p>
    <w:p w:rsidR="00A57E1A" w:rsidRDefault="00A57E1A">
      <w:pPr>
        <w:pStyle w:val="BodyText"/>
        <w:spacing w:before="34"/>
        <w:rPr>
          <w:sz w:val="20"/>
        </w:rPr>
      </w:pPr>
    </w:p>
    <w:p w:rsidR="00A57E1A" w:rsidRDefault="004B2940">
      <w:pPr>
        <w:rPr>
          <w:rFonts w:ascii="Arial"/>
          <w:b/>
          <w:sz w:val="20"/>
        </w:rPr>
      </w:pPr>
      <w:r>
        <w:rPr>
          <w:rFonts w:ascii="Arial"/>
          <w:b/>
          <w:sz w:val="20"/>
        </w:rPr>
        <w:t>Disclaimer</w:t>
      </w:r>
      <w:r>
        <w:rPr>
          <w:rFonts w:ascii="Arial"/>
          <w:b/>
          <w:spacing w:val="-1"/>
          <w:sz w:val="20"/>
        </w:rPr>
        <w:t xml:space="preserve"> </w:t>
      </w:r>
      <w:r>
        <w:rPr>
          <w:rFonts w:ascii="Arial"/>
          <w:b/>
          <w:sz w:val="20"/>
        </w:rPr>
        <w:t>(Artificial</w:t>
      </w:r>
      <w:r>
        <w:rPr>
          <w:rFonts w:ascii="Arial"/>
          <w:b/>
          <w:spacing w:val="-1"/>
          <w:sz w:val="20"/>
        </w:rPr>
        <w:t xml:space="preserve"> </w:t>
      </w:r>
      <w:r>
        <w:rPr>
          <w:rFonts w:ascii="Arial"/>
          <w:b/>
          <w:spacing w:val="-2"/>
          <w:sz w:val="20"/>
        </w:rPr>
        <w:t>Intelligence)</w:t>
      </w:r>
    </w:p>
    <w:p w:rsidR="00A57E1A" w:rsidRDefault="00A57E1A">
      <w:pPr>
        <w:pStyle w:val="BodyText"/>
        <w:spacing w:before="69"/>
        <w:rPr>
          <w:rFonts w:ascii="Arial"/>
          <w:b/>
          <w:sz w:val="20"/>
        </w:rPr>
      </w:pPr>
    </w:p>
    <w:p w:rsidR="00A57E1A" w:rsidRDefault="004B2940">
      <w:pPr>
        <w:spacing w:line="276" w:lineRule="auto"/>
        <w:ind w:right="386"/>
        <w:rPr>
          <w:sz w:val="20"/>
        </w:rPr>
      </w:pPr>
      <w:r>
        <w:rPr>
          <w:sz w:val="20"/>
        </w:rPr>
        <w:t>The author(s) affirm that NO generative AI tools like</w:t>
      </w:r>
      <w:r>
        <w:rPr>
          <w:spacing w:val="-8"/>
          <w:sz w:val="20"/>
        </w:rPr>
        <w:t xml:space="preserve"> </w:t>
      </w:r>
      <w:r>
        <w:rPr>
          <w:sz w:val="20"/>
        </w:rPr>
        <w:t>Large</w:t>
      </w:r>
      <w:r>
        <w:rPr>
          <w:spacing w:val="-8"/>
          <w:sz w:val="20"/>
        </w:rPr>
        <w:t xml:space="preserve"> </w:t>
      </w:r>
      <w:r>
        <w:rPr>
          <w:sz w:val="20"/>
        </w:rPr>
        <w:t>Language</w:t>
      </w:r>
      <w:r>
        <w:rPr>
          <w:spacing w:val="-8"/>
          <w:sz w:val="20"/>
        </w:rPr>
        <w:t xml:space="preserve"> </w:t>
      </w:r>
      <w:r>
        <w:rPr>
          <w:sz w:val="20"/>
        </w:rPr>
        <w:t>Models</w:t>
      </w:r>
      <w:r>
        <w:rPr>
          <w:spacing w:val="-8"/>
          <w:sz w:val="20"/>
        </w:rPr>
        <w:t xml:space="preserve"> </w:t>
      </w:r>
      <w:r>
        <w:rPr>
          <w:sz w:val="20"/>
        </w:rPr>
        <w:t>(including</w:t>
      </w:r>
      <w:r>
        <w:rPr>
          <w:spacing w:val="-8"/>
          <w:sz w:val="20"/>
        </w:rPr>
        <w:t xml:space="preserve"> </w:t>
      </w:r>
      <w:proofErr w:type="spellStart"/>
      <w:r>
        <w:rPr>
          <w:sz w:val="20"/>
        </w:rPr>
        <w:t>ChatGPT</w:t>
      </w:r>
      <w:proofErr w:type="spellEnd"/>
      <w:r>
        <w:rPr>
          <w:sz w:val="20"/>
        </w:rPr>
        <w:t xml:space="preserve"> and</w:t>
      </w:r>
      <w:r>
        <w:rPr>
          <w:spacing w:val="-4"/>
          <w:sz w:val="20"/>
        </w:rPr>
        <w:t xml:space="preserve"> </w:t>
      </w:r>
      <w:r>
        <w:rPr>
          <w:sz w:val="20"/>
        </w:rPr>
        <w:t>similar</w:t>
      </w:r>
      <w:r>
        <w:rPr>
          <w:spacing w:val="-4"/>
          <w:sz w:val="20"/>
        </w:rPr>
        <w:t xml:space="preserve"> </w:t>
      </w:r>
      <w:r>
        <w:rPr>
          <w:sz w:val="20"/>
        </w:rPr>
        <w:t>platforms)</w:t>
      </w:r>
      <w:r>
        <w:rPr>
          <w:spacing w:val="-4"/>
          <w:sz w:val="20"/>
        </w:rPr>
        <w:t xml:space="preserve"> </w:t>
      </w:r>
      <w:r>
        <w:rPr>
          <w:sz w:val="20"/>
        </w:rPr>
        <w:t>and</w:t>
      </w:r>
      <w:r>
        <w:rPr>
          <w:spacing w:val="-4"/>
          <w:sz w:val="20"/>
        </w:rPr>
        <w:t xml:space="preserve"> </w:t>
      </w:r>
      <w:r>
        <w:rPr>
          <w:sz w:val="20"/>
        </w:rPr>
        <w:t>text-to-image</w:t>
      </w:r>
      <w:r>
        <w:rPr>
          <w:spacing w:val="-4"/>
          <w:sz w:val="20"/>
        </w:rPr>
        <w:t xml:space="preserve"> </w:t>
      </w:r>
      <w:r>
        <w:rPr>
          <w:sz w:val="20"/>
        </w:rPr>
        <w:t>creation tools were not employed in the process of</w:t>
      </w:r>
      <w:r>
        <w:rPr>
          <w:spacing w:val="40"/>
          <w:sz w:val="20"/>
        </w:rPr>
        <w:t xml:space="preserve"> </w:t>
      </w:r>
      <w:r>
        <w:rPr>
          <w:sz w:val="20"/>
        </w:rPr>
        <w:t>writi</w:t>
      </w:r>
      <w:r>
        <w:rPr>
          <w:sz w:val="20"/>
        </w:rPr>
        <w:t>ng or editing this document.</w:t>
      </w:r>
    </w:p>
    <w:p w:rsidR="00A57E1A" w:rsidRDefault="00A57E1A">
      <w:pPr>
        <w:pStyle w:val="BodyText"/>
        <w:spacing w:before="34"/>
        <w:rPr>
          <w:sz w:val="20"/>
        </w:rPr>
      </w:pPr>
    </w:p>
    <w:p w:rsidR="00A57E1A" w:rsidRDefault="004B2940">
      <w:pPr>
        <w:spacing w:before="1"/>
        <w:rPr>
          <w:rFonts w:ascii="Arial"/>
          <w:b/>
          <w:sz w:val="20"/>
        </w:rPr>
      </w:pPr>
      <w:r>
        <w:rPr>
          <w:rFonts w:ascii="Arial"/>
          <w:b/>
          <w:spacing w:val="-2"/>
          <w:sz w:val="20"/>
        </w:rPr>
        <w:t>Acknowledgement</w:t>
      </w:r>
    </w:p>
    <w:p w:rsidR="00A57E1A" w:rsidRDefault="00A57E1A">
      <w:pPr>
        <w:pStyle w:val="BodyText"/>
        <w:spacing w:before="68"/>
        <w:rPr>
          <w:rFonts w:ascii="Arial"/>
          <w:b/>
          <w:sz w:val="20"/>
        </w:rPr>
      </w:pPr>
    </w:p>
    <w:p w:rsidR="00A57E1A" w:rsidRDefault="004B2940">
      <w:pPr>
        <w:spacing w:before="1" w:line="276" w:lineRule="auto"/>
        <w:ind w:right="400"/>
        <w:rPr>
          <w:sz w:val="20"/>
        </w:rPr>
      </w:pPr>
      <w:r>
        <w:rPr>
          <w:sz w:val="20"/>
        </w:rPr>
        <w:t>The authors thank the institution Iloilo Doctors College, research advisers, respondents, and their families for the guidance, support, and valuable</w:t>
      </w:r>
      <w:r>
        <w:rPr>
          <w:spacing w:val="-7"/>
          <w:sz w:val="20"/>
        </w:rPr>
        <w:t xml:space="preserve"> </w:t>
      </w:r>
      <w:r>
        <w:rPr>
          <w:sz w:val="20"/>
        </w:rPr>
        <w:t>contributions</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completion</w:t>
      </w:r>
      <w:r>
        <w:rPr>
          <w:spacing w:val="-7"/>
          <w:sz w:val="20"/>
        </w:rPr>
        <w:t xml:space="preserve"> </w:t>
      </w:r>
      <w:r>
        <w:rPr>
          <w:sz w:val="20"/>
        </w:rPr>
        <w:t>of</w:t>
      </w:r>
      <w:r>
        <w:rPr>
          <w:spacing w:val="-7"/>
          <w:sz w:val="20"/>
        </w:rPr>
        <w:t xml:space="preserve"> </w:t>
      </w:r>
      <w:r>
        <w:rPr>
          <w:sz w:val="20"/>
        </w:rPr>
        <w:t xml:space="preserve">this </w:t>
      </w:r>
      <w:r>
        <w:rPr>
          <w:spacing w:val="-2"/>
          <w:sz w:val="20"/>
        </w:rPr>
        <w:t>manuscript.</w:t>
      </w:r>
    </w:p>
    <w:p w:rsidR="00A57E1A" w:rsidRDefault="00A57E1A">
      <w:pPr>
        <w:pStyle w:val="BodyText"/>
        <w:spacing w:before="34"/>
        <w:rPr>
          <w:sz w:val="20"/>
        </w:rPr>
      </w:pPr>
    </w:p>
    <w:p w:rsidR="00A57E1A" w:rsidRDefault="004B2940">
      <w:pPr>
        <w:rPr>
          <w:rFonts w:ascii="Arial"/>
          <w:b/>
          <w:sz w:val="20"/>
        </w:rPr>
      </w:pPr>
      <w:r>
        <w:rPr>
          <w:rFonts w:ascii="Arial"/>
          <w:b/>
          <w:sz w:val="20"/>
        </w:rPr>
        <w:t>Competing</w:t>
      </w:r>
      <w:r>
        <w:rPr>
          <w:rFonts w:ascii="Arial"/>
          <w:b/>
          <w:spacing w:val="-1"/>
          <w:sz w:val="20"/>
        </w:rPr>
        <w:t xml:space="preserve"> </w:t>
      </w:r>
      <w:r>
        <w:rPr>
          <w:rFonts w:ascii="Arial"/>
          <w:b/>
          <w:spacing w:val="-2"/>
          <w:sz w:val="20"/>
        </w:rPr>
        <w:t>Interests</w:t>
      </w:r>
    </w:p>
    <w:p w:rsidR="00A57E1A" w:rsidRDefault="00A57E1A">
      <w:pPr>
        <w:pStyle w:val="BodyText"/>
        <w:spacing w:before="69"/>
        <w:rPr>
          <w:rFonts w:ascii="Arial"/>
          <w:b/>
          <w:sz w:val="20"/>
        </w:rPr>
      </w:pPr>
    </w:p>
    <w:p w:rsidR="00A57E1A" w:rsidRDefault="004B2940">
      <w:pPr>
        <w:spacing w:line="276" w:lineRule="auto"/>
        <w:ind w:right="400"/>
        <w:rPr>
          <w:sz w:val="20"/>
        </w:rPr>
      </w:pPr>
      <w:r>
        <w:rPr>
          <w:sz w:val="20"/>
        </w:rPr>
        <w:t>The</w:t>
      </w:r>
      <w:r>
        <w:rPr>
          <w:spacing w:val="-6"/>
          <w:sz w:val="20"/>
        </w:rPr>
        <w:t xml:space="preserve"> </w:t>
      </w:r>
      <w:r>
        <w:rPr>
          <w:sz w:val="20"/>
        </w:rPr>
        <w:t>authors</w:t>
      </w:r>
      <w:r>
        <w:rPr>
          <w:spacing w:val="-6"/>
          <w:sz w:val="20"/>
        </w:rPr>
        <w:t xml:space="preserve"> </w:t>
      </w:r>
      <w:r>
        <w:rPr>
          <w:sz w:val="20"/>
        </w:rPr>
        <w:t>declare</w:t>
      </w:r>
      <w:r>
        <w:rPr>
          <w:spacing w:val="-6"/>
          <w:sz w:val="20"/>
        </w:rPr>
        <w:t xml:space="preserve"> </w:t>
      </w:r>
      <w:r>
        <w:rPr>
          <w:sz w:val="20"/>
        </w:rPr>
        <w:t>that</w:t>
      </w:r>
      <w:r>
        <w:rPr>
          <w:spacing w:val="-6"/>
          <w:sz w:val="20"/>
        </w:rPr>
        <w:t xml:space="preserve"> </w:t>
      </w:r>
      <w:r>
        <w:rPr>
          <w:sz w:val="20"/>
        </w:rPr>
        <w:t>there</w:t>
      </w:r>
      <w:r>
        <w:rPr>
          <w:spacing w:val="-6"/>
          <w:sz w:val="20"/>
        </w:rPr>
        <w:t xml:space="preserve"> </w:t>
      </w:r>
      <w:proofErr w:type="gramStart"/>
      <w:r>
        <w:rPr>
          <w:sz w:val="20"/>
        </w:rPr>
        <w:t>are</w:t>
      </w:r>
      <w:proofErr w:type="gramEnd"/>
      <w:r>
        <w:rPr>
          <w:spacing w:val="-6"/>
          <w:sz w:val="20"/>
        </w:rPr>
        <w:t xml:space="preserve"> </w:t>
      </w:r>
      <w:r>
        <w:rPr>
          <w:sz w:val="20"/>
        </w:rPr>
        <w:t>no</w:t>
      </w:r>
      <w:r>
        <w:rPr>
          <w:spacing w:val="-6"/>
          <w:sz w:val="20"/>
        </w:rPr>
        <w:t xml:space="preserve"> </w:t>
      </w:r>
      <w:r>
        <w:rPr>
          <w:sz w:val="20"/>
        </w:rPr>
        <w:t>competing of interest.</w:t>
      </w:r>
    </w:p>
    <w:p w:rsidR="00A57E1A" w:rsidRDefault="00A57E1A">
      <w:pPr>
        <w:pStyle w:val="BodyText"/>
        <w:spacing w:before="34"/>
        <w:rPr>
          <w:sz w:val="20"/>
        </w:rPr>
      </w:pPr>
    </w:p>
    <w:p w:rsidR="00A57E1A" w:rsidRDefault="004B2940">
      <w:pPr>
        <w:pStyle w:val="Heading3"/>
        <w:spacing w:before="1"/>
        <w:ind w:left="0" w:firstLine="0"/>
      </w:pPr>
      <w:r>
        <w:rPr>
          <w:spacing w:val="-2"/>
        </w:rPr>
        <w:t>References</w:t>
      </w:r>
    </w:p>
    <w:p w:rsidR="00A57E1A" w:rsidRDefault="00A57E1A">
      <w:pPr>
        <w:pStyle w:val="BodyText"/>
        <w:spacing w:before="49"/>
        <w:rPr>
          <w:rFonts w:ascii="Arial"/>
          <w:b/>
        </w:rPr>
      </w:pPr>
    </w:p>
    <w:p w:rsidR="00A57E1A" w:rsidRDefault="004B2940">
      <w:pPr>
        <w:pStyle w:val="BodyText"/>
        <w:jc w:val="both"/>
      </w:pPr>
      <w:r>
        <w:t>Akande-</w:t>
      </w:r>
      <w:proofErr w:type="spellStart"/>
      <w:r>
        <w:t>Sholabi</w:t>
      </w:r>
      <w:proofErr w:type="spellEnd"/>
      <w:r>
        <w:t>,</w:t>
      </w:r>
      <w:r>
        <w:rPr>
          <w:spacing w:val="20"/>
        </w:rPr>
        <w:t xml:space="preserve"> </w:t>
      </w:r>
      <w:r>
        <w:t>W.,</w:t>
      </w:r>
      <w:r>
        <w:rPr>
          <w:spacing w:val="22"/>
        </w:rPr>
        <w:t xml:space="preserve"> </w:t>
      </w:r>
      <w:r>
        <w:t>Ajamu,</w:t>
      </w:r>
      <w:r>
        <w:rPr>
          <w:spacing w:val="22"/>
        </w:rPr>
        <w:t xml:space="preserve"> </w:t>
      </w:r>
      <w:r>
        <w:t>A.</w:t>
      </w:r>
      <w:r>
        <w:rPr>
          <w:spacing w:val="8"/>
        </w:rPr>
        <w:t xml:space="preserve"> </w:t>
      </w:r>
      <w:r>
        <w:t>T.,</w:t>
      </w:r>
      <w:r>
        <w:rPr>
          <w:spacing w:val="8"/>
        </w:rPr>
        <w:t xml:space="preserve"> </w:t>
      </w:r>
      <w:r>
        <w:t>&amp;</w:t>
      </w:r>
      <w:r>
        <w:rPr>
          <w:spacing w:val="9"/>
        </w:rPr>
        <w:t xml:space="preserve"> </w:t>
      </w:r>
      <w:proofErr w:type="spellStart"/>
      <w:r>
        <w:rPr>
          <w:spacing w:val="-2"/>
        </w:rPr>
        <w:t>Adisa</w:t>
      </w:r>
      <w:proofErr w:type="spellEnd"/>
      <w:r>
        <w:rPr>
          <w:spacing w:val="-2"/>
        </w:rPr>
        <w:t>,</w:t>
      </w:r>
    </w:p>
    <w:p w:rsidR="00A57E1A" w:rsidRDefault="004B2940">
      <w:pPr>
        <w:tabs>
          <w:tab w:val="left" w:pos="2273"/>
          <w:tab w:val="left" w:pos="3875"/>
        </w:tabs>
        <w:ind w:left="719" w:right="362"/>
        <w:jc w:val="both"/>
      </w:pPr>
      <w:r>
        <w:t>R.</w:t>
      </w:r>
      <w:r>
        <w:rPr>
          <w:spacing w:val="40"/>
        </w:rPr>
        <w:t xml:space="preserve"> </w:t>
      </w:r>
      <w:r>
        <w:t>(2021).</w:t>
      </w:r>
      <w:r>
        <w:rPr>
          <w:spacing w:val="40"/>
        </w:rPr>
        <w:t xml:space="preserve"> </w:t>
      </w:r>
      <w:r>
        <w:rPr>
          <w:rFonts w:ascii="Arial"/>
          <w:i/>
        </w:rPr>
        <w:t>Perceived severity of</w:t>
      </w:r>
      <w:r>
        <w:rPr>
          <w:rFonts w:ascii="Arial"/>
          <w:i/>
          <w:spacing w:val="40"/>
        </w:rPr>
        <w:t xml:space="preserve"> </w:t>
      </w:r>
      <w:r>
        <w:rPr>
          <w:rFonts w:ascii="Arial"/>
          <w:i/>
        </w:rPr>
        <w:t xml:space="preserve">self-medication among healthcare </w:t>
      </w:r>
      <w:r>
        <w:rPr>
          <w:rFonts w:ascii="Arial"/>
          <w:i/>
          <w:spacing w:val="-2"/>
        </w:rPr>
        <w:t>students.</w:t>
      </w:r>
      <w:r>
        <w:rPr>
          <w:rFonts w:ascii="Arial"/>
          <w:i/>
        </w:rPr>
        <w:tab/>
      </w:r>
      <w:r>
        <w:rPr>
          <w:spacing w:val="-2"/>
        </w:rPr>
        <w:t>Retrieved</w:t>
      </w:r>
      <w:r>
        <w:tab/>
      </w:r>
      <w:r>
        <w:rPr>
          <w:spacing w:val="-4"/>
        </w:rPr>
        <w:t xml:space="preserve">from </w:t>
      </w:r>
      <w:hyperlink r:id="rId5">
        <w:r>
          <w:rPr>
            <w:spacing w:val="-2"/>
            <w:u w:val="single"/>
          </w:rPr>
          <w:t>https://scholar.google.com/scholar?h</w:t>
        </w:r>
      </w:hyperlink>
      <w:r>
        <w:rPr>
          <w:spacing w:val="-2"/>
        </w:rPr>
        <w:t xml:space="preserve"> </w:t>
      </w:r>
      <w:hyperlink r:id="rId6">
        <w:r>
          <w:rPr>
            <w:spacing w:val="-2"/>
            <w:u w:val="single"/>
          </w:rPr>
          <w:t>l=</w:t>
        </w:r>
        <w:proofErr w:type="spellStart"/>
        <w:r>
          <w:rPr>
            <w:spacing w:val="-2"/>
            <w:u w:val="single"/>
          </w:rPr>
          <w:t>en&amp;as_sdt</w:t>
        </w:r>
        <w:proofErr w:type="spellEnd"/>
        <w:r>
          <w:rPr>
            <w:spacing w:val="-2"/>
            <w:u w:val="single"/>
          </w:rPr>
          <w:t>=0%2C5&amp;q=</w:t>
        </w:r>
        <w:proofErr w:type="spellStart"/>
        <w:r>
          <w:rPr>
            <w:spacing w:val="-2"/>
            <w:u w:val="single"/>
          </w:rPr>
          <w:t>Sa+Perceiv</w:t>
        </w:r>
        <w:proofErr w:type="spellEnd"/>
      </w:hyperlink>
      <w:r>
        <w:rPr>
          <w:spacing w:val="-2"/>
        </w:rPr>
        <w:t xml:space="preserve"> </w:t>
      </w:r>
      <w:hyperlink r:id="rId7">
        <w:proofErr w:type="spellStart"/>
        <w:r>
          <w:rPr>
            <w:spacing w:val="-2"/>
            <w:u w:val="single"/>
          </w:rPr>
          <w:t>ed+Severity+of+self+Medication&amp;btn</w:t>
        </w:r>
        <w:proofErr w:type="spellEnd"/>
      </w:hyperlink>
      <w:r>
        <w:rPr>
          <w:spacing w:val="-2"/>
        </w:rPr>
        <w:t xml:space="preserve"> </w:t>
      </w:r>
      <w:hyperlink r:id="rId8">
        <w:r>
          <w:rPr>
            <w:spacing w:val="-2"/>
            <w:u w:val="single"/>
          </w:rPr>
          <w:t>G=#d=</w:t>
        </w:r>
        <w:proofErr w:type="spellStart"/>
        <w:r>
          <w:rPr>
            <w:spacing w:val="-2"/>
            <w:u w:val="single"/>
          </w:rPr>
          <w:t>gs_qabs&amp;t</w:t>
        </w:r>
        <w:proofErr w:type="spellEnd"/>
        <w:r>
          <w:rPr>
            <w:spacing w:val="-2"/>
            <w:u w:val="single"/>
          </w:rPr>
          <w:t>=1759582242784&amp;</w:t>
        </w:r>
      </w:hyperlink>
      <w:r>
        <w:rPr>
          <w:spacing w:val="-2"/>
        </w:rPr>
        <w:t xml:space="preserve"> </w:t>
      </w:r>
      <w:hyperlink r:id="rId9">
        <w:r>
          <w:rPr>
            <w:spacing w:val="-2"/>
            <w:u w:val="single"/>
          </w:rPr>
          <w:t>u=%23p%3DP7ZrHTiAKzMJ</w:t>
        </w:r>
      </w:hyperlink>
    </w:p>
    <w:p w:rsidR="00A57E1A" w:rsidRDefault="00A57E1A">
      <w:pPr>
        <w:pStyle w:val="BodyText"/>
      </w:pPr>
    </w:p>
    <w:p w:rsidR="00A57E1A" w:rsidRDefault="004B2940">
      <w:pPr>
        <w:pStyle w:val="BodyText"/>
        <w:jc w:val="both"/>
      </w:pPr>
      <w:r>
        <w:t>Alfonso,</w:t>
      </w:r>
      <w:r>
        <w:rPr>
          <w:spacing w:val="1"/>
        </w:rPr>
        <w:t xml:space="preserve"> </w:t>
      </w:r>
      <w:r>
        <w:t>P.</w:t>
      </w:r>
      <w:r>
        <w:rPr>
          <w:spacing w:val="-18"/>
        </w:rPr>
        <w:t xml:space="preserve"> </w:t>
      </w:r>
      <w:r>
        <w:t>I.</w:t>
      </w:r>
      <w:r>
        <w:rPr>
          <w:spacing w:val="-18"/>
        </w:rPr>
        <w:t xml:space="preserve"> </w:t>
      </w:r>
      <w:r>
        <w:t>D.,</w:t>
      </w:r>
      <w:r>
        <w:rPr>
          <w:spacing w:val="9"/>
        </w:rPr>
        <w:t xml:space="preserve"> </w:t>
      </w:r>
      <w:proofErr w:type="spellStart"/>
      <w:r>
        <w:t>Danganan</w:t>
      </w:r>
      <w:proofErr w:type="spellEnd"/>
      <w:r>
        <w:t>,</w:t>
      </w:r>
      <w:r>
        <w:rPr>
          <w:spacing w:val="10"/>
        </w:rPr>
        <w:t xml:space="preserve"> </w:t>
      </w:r>
      <w:r>
        <w:t>H.</w:t>
      </w:r>
      <w:r>
        <w:rPr>
          <w:spacing w:val="-18"/>
        </w:rPr>
        <w:t xml:space="preserve"> </w:t>
      </w:r>
      <w:r>
        <w:t>D.,</w:t>
      </w:r>
      <w:r>
        <w:rPr>
          <w:spacing w:val="-5"/>
        </w:rPr>
        <w:t xml:space="preserve"> </w:t>
      </w:r>
      <w:r>
        <w:t>&amp;</w:t>
      </w:r>
      <w:r>
        <w:rPr>
          <w:spacing w:val="-4"/>
        </w:rPr>
        <w:t xml:space="preserve"> </w:t>
      </w:r>
      <w:proofErr w:type="spellStart"/>
      <w:r>
        <w:rPr>
          <w:spacing w:val="-2"/>
        </w:rPr>
        <w:t>Alunes</w:t>
      </w:r>
      <w:proofErr w:type="spellEnd"/>
      <w:r>
        <w:rPr>
          <w:spacing w:val="-2"/>
        </w:rPr>
        <w:t>,</w:t>
      </w:r>
    </w:p>
    <w:p w:rsidR="00A57E1A" w:rsidRDefault="004B2940">
      <w:pPr>
        <w:ind w:left="719" w:right="358"/>
        <w:jc w:val="both"/>
      </w:pPr>
      <w:r>
        <w:t>J.</w:t>
      </w:r>
      <w:r>
        <w:rPr>
          <w:spacing w:val="-16"/>
        </w:rPr>
        <w:t xml:space="preserve"> </w:t>
      </w:r>
      <w:r>
        <w:t>L. (2020). Factors on self</w:t>
      </w:r>
      <w:r>
        <w:rPr>
          <w:rFonts w:ascii="Times New Roman" w:hAnsi="Times New Roman"/>
        </w:rPr>
        <w:t>‑</w:t>
      </w:r>
      <w:r>
        <w:t xml:space="preserve">medication among adult hypertensive patients in a rural community. </w:t>
      </w:r>
      <w:r>
        <w:rPr>
          <w:rFonts w:ascii="Arial" w:hAnsi="Arial"/>
          <w:i/>
        </w:rPr>
        <w:t xml:space="preserve">Philippine Academy of Family Physicians Journal. </w:t>
      </w:r>
      <w:hyperlink r:id="rId10">
        <w:r>
          <w:rPr>
            <w:spacing w:val="-2"/>
            <w:u w:val="single"/>
          </w:rPr>
          <w:t>https://thepafp.org/journal/abstract/fa</w:t>
        </w:r>
      </w:hyperlink>
    </w:p>
    <w:p w:rsidR="00A57E1A" w:rsidRDefault="00A57E1A">
      <w:pPr>
        <w:jc w:val="both"/>
        <w:sectPr w:rsidR="00A57E1A">
          <w:pgSz w:w="12240" w:h="15840"/>
          <w:pgMar w:top="1360" w:right="1080" w:bottom="280" w:left="1440" w:header="720" w:footer="720" w:gutter="0"/>
          <w:cols w:num="2" w:space="720" w:equalWidth="0">
            <w:col w:w="4320" w:space="720"/>
            <w:col w:w="4680"/>
          </w:cols>
        </w:sectPr>
      </w:pPr>
    </w:p>
    <w:p w:rsidR="00A57E1A" w:rsidRDefault="004B2940">
      <w:pPr>
        <w:pStyle w:val="BodyText"/>
        <w:spacing w:before="80"/>
        <w:ind w:left="719" w:right="16"/>
      </w:pPr>
      <w:hyperlink r:id="rId11">
        <w:proofErr w:type="spellStart"/>
        <w:r>
          <w:rPr>
            <w:spacing w:val="-2"/>
            <w:u w:val="single"/>
          </w:rPr>
          <w:t>ctors</w:t>
        </w:r>
        <w:proofErr w:type="spellEnd"/>
        <w:r>
          <w:rPr>
            <w:spacing w:val="-2"/>
            <w:u w:val="single"/>
          </w:rPr>
          <w:t>-on-self-medication-among-</w:t>
        </w:r>
        <w:proofErr w:type="spellStart"/>
        <w:r>
          <w:rPr>
            <w:spacing w:val="-2"/>
            <w:u w:val="single"/>
          </w:rPr>
          <w:t>adul</w:t>
        </w:r>
        <w:proofErr w:type="spellEnd"/>
      </w:hyperlink>
      <w:r>
        <w:rPr>
          <w:spacing w:val="-2"/>
        </w:rPr>
        <w:t xml:space="preserve"> </w:t>
      </w:r>
      <w:hyperlink r:id="rId12">
        <w:r>
          <w:rPr>
            <w:spacing w:val="-2"/>
            <w:u w:val="single"/>
          </w:rPr>
          <w:t>t-hypertensive-patients-in-a-rural-co</w:t>
        </w:r>
      </w:hyperlink>
      <w:r>
        <w:rPr>
          <w:spacing w:val="-2"/>
        </w:rPr>
        <w:t xml:space="preserve"> </w:t>
      </w:r>
      <w:hyperlink r:id="rId13">
        <w:proofErr w:type="spellStart"/>
        <w:r>
          <w:rPr>
            <w:spacing w:val="-2"/>
            <w:u w:val="single"/>
          </w:rPr>
          <w:t>mmunity</w:t>
        </w:r>
        <w:proofErr w:type="spellEnd"/>
        <w:r>
          <w:rPr>
            <w:spacing w:val="-2"/>
            <w:u w:val="single"/>
          </w:rPr>
          <w:t>/</w:t>
        </w:r>
      </w:hyperlink>
    </w:p>
    <w:p w:rsidR="00A57E1A" w:rsidRDefault="004B2940">
      <w:pPr>
        <w:tabs>
          <w:tab w:val="left" w:pos="3235"/>
        </w:tabs>
        <w:spacing w:before="253"/>
        <w:ind w:left="719" w:right="4" w:hanging="720"/>
        <w:jc w:val="both"/>
      </w:pPr>
      <w:proofErr w:type="spellStart"/>
      <w:r>
        <w:t>Alyafei</w:t>
      </w:r>
      <w:proofErr w:type="spellEnd"/>
      <w:r>
        <w:t>, A., &amp; Easton-</w:t>
      </w:r>
      <w:proofErr w:type="spellStart"/>
      <w:r>
        <w:t>Carr</w:t>
      </w:r>
      <w:proofErr w:type="spellEnd"/>
      <w:r>
        <w:t xml:space="preserve">, R. (2024, May 19). </w:t>
      </w:r>
      <w:r>
        <w:rPr>
          <w:rFonts w:ascii="Arial"/>
          <w:i/>
        </w:rPr>
        <w:t xml:space="preserve">The Health Belief Model of behavior change. </w:t>
      </w:r>
      <w:r>
        <w:t xml:space="preserve">In </w:t>
      </w:r>
      <w:proofErr w:type="spellStart"/>
      <w:r>
        <w:rPr>
          <w:rFonts w:ascii="Arial"/>
          <w:i/>
        </w:rPr>
        <w:t>StatPearls</w:t>
      </w:r>
      <w:proofErr w:type="spellEnd"/>
      <w:r>
        <w:t xml:space="preserve">. </w:t>
      </w:r>
      <w:proofErr w:type="spellStart"/>
      <w:r>
        <w:rPr>
          <w:spacing w:val="-2"/>
        </w:rPr>
        <w:t>StatPearls</w:t>
      </w:r>
      <w:proofErr w:type="spellEnd"/>
      <w:r>
        <w:tab/>
      </w:r>
      <w:r>
        <w:rPr>
          <w:spacing w:val="-2"/>
        </w:rPr>
        <w:t xml:space="preserve">Publishing. </w:t>
      </w:r>
      <w:hyperlink r:id="rId14">
        <w:r>
          <w:rPr>
            <w:spacing w:val="-2"/>
            <w:u w:val="single"/>
          </w:rPr>
          <w:t>https://www.statpearls.com/point-of-c</w:t>
        </w:r>
      </w:hyperlink>
      <w:r>
        <w:rPr>
          <w:spacing w:val="-2"/>
        </w:rPr>
        <w:t xml:space="preserve"> </w:t>
      </w:r>
      <w:hyperlink r:id="rId15">
        <w:r>
          <w:rPr>
            <w:spacing w:val="-2"/>
            <w:u w:val="single"/>
          </w:rPr>
          <w:t>are/161679</w:t>
        </w:r>
      </w:hyperlink>
    </w:p>
    <w:p w:rsidR="00A57E1A" w:rsidRDefault="004B2940">
      <w:pPr>
        <w:pStyle w:val="BodyText"/>
        <w:spacing w:before="253"/>
        <w:ind w:left="-1"/>
        <w:jc w:val="both"/>
      </w:pPr>
      <w:r>
        <w:t>Arianna,</w:t>
      </w:r>
      <w:r>
        <w:rPr>
          <w:spacing w:val="6"/>
        </w:rPr>
        <w:t xml:space="preserve"> </w:t>
      </w:r>
      <w:r>
        <w:t>M.</w:t>
      </w:r>
      <w:r>
        <w:rPr>
          <w:spacing w:val="9"/>
        </w:rPr>
        <w:t xml:space="preserve"> </w:t>
      </w:r>
      <w:r>
        <w:t>L.,</w:t>
      </w:r>
      <w:r>
        <w:rPr>
          <w:spacing w:val="8"/>
        </w:rPr>
        <w:t xml:space="preserve"> </w:t>
      </w:r>
      <w:r>
        <w:t>Pepito,</w:t>
      </w:r>
      <w:r>
        <w:rPr>
          <w:spacing w:val="9"/>
        </w:rPr>
        <w:t xml:space="preserve"> </w:t>
      </w:r>
      <w:r>
        <w:t>V.</w:t>
      </w:r>
      <w:r>
        <w:rPr>
          <w:spacing w:val="9"/>
        </w:rPr>
        <w:t xml:space="preserve"> </w:t>
      </w:r>
      <w:r>
        <w:t>C.</w:t>
      </w:r>
      <w:r>
        <w:rPr>
          <w:spacing w:val="8"/>
        </w:rPr>
        <w:t xml:space="preserve"> </w:t>
      </w:r>
      <w:r>
        <w:t>F.,</w:t>
      </w:r>
      <w:r>
        <w:rPr>
          <w:spacing w:val="9"/>
        </w:rPr>
        <w:t xml:space="preserve"> </w:t>
      </w:r>
      <w:r>
        <w:t>&amp;</w:t>
      </w:r>
      <w:r>
        <w:rPr>
          <w:spacing w:val="-5"/>
        </w:rPr>
        <w:t xml:space="preserve"> </w:t>
      </w:r>
      <w:proofErr w:type="spellStart"/>
      <w:r>
        <w:t>Dayrit</w:t>
      </w:r>
      <w:proofErr w:type="spellEnd"/>
      <w:r>
        <w:t>,</w:t>
      </w:r>
      <w:r>
        <w:rPr>
          <w:spacing w:val="-5"/>
        </w:rPr>
        <w:t xml:space="preserve"> M.</w:t>
      </w:r>
    </w:p>
    <w:p w:rsidR="00A57E1A" w:rsidRDefault="004B2940">
      <w:pPr>
        <w:ind w:left="719"/>
        <w:jc w:val="both"/>
      </w:pPr>
      <w:r>
        <w:t xml:space="preserve">M. (2019). </w:t>
      </w:r>
      <w:r>
        <w:rPr>
          <w:rFonts w:ascii="Arial" w:hAnsi="Arial"/>
          <w:i/>
        </w:rPr>
        <w:t>Self-care practices for common acute conditions in the Philippines: Finding</w:t>
      </w:r>
      <w:r>
        <w:rPr>
          <w:rFonts w:ascii="Arial" w:hAnsi="Arial"/>
          <w:i/>
        </w:rPr>
        <w:t>s from the 2015 Philippine National Health Survey. International Journal of Health Governance, 28</w:t>
      </w:r>
      <w:r>
        <w:t xml:space="preserve">(4), 383–397. </w:t>
      </w:r>
      <w:hyperlink r:id="rId16">
        <w:r>
          <w:rPr>
            <w:spacing w:val="-2"/>
            <w:u w:val="single"/>
          </w:rPr>
          <w:t>https://www.emerald.com/ijhg/article/</w:t>
        </w:r>
      </w:hyperlink>
      <w:r>
        <w:rPr>
          <w:spacing w:val="-2"/>
        </w:rPr>
        <w:t xml:space="preserve"> </w:t>
      </w:r>
      <w:hyperlink r:id="rId17">
        <w:r>
          <w:rPr>
            <w:spacing w:val="-2"/>
            <w:u w:val="single"/>
          </w:rPr>
          <w:t>28/4/383/116068/</w:t>
        </w:r>
      </w:hyperlink>
    </w:p>
    <w:p w:rsidR="00A57E1A" w:rsidRDefault="004B2940">
      <w:pPr>
        <w:pStyle w:val="BodyText"/>
        <w:tabs>
          <w:tab w:val="left" w:pos="3693"/>
        </w:tabs>
        <w:spacing w:before="240"/>
        <w:ind w:left="719" w:right="1" w:hanging="720"/>
        <w:jc w:val="both"/>
      </w:pPr>
      <w:proofErr w:type="spellStart"/>
      <w:r>
        <w:t>Bakhtiar</w:t>
      </w:r>
      <w:proofErr w:type="spellEnd"/>
      <w:r>
        <w:t xml:space="preserve">, K., </w:t>
      </w:r>
      <w:proofErr w:type="spellStart"/>
      <w:r>
        <w:t>Bastami</w:t>
      </w:r>
      <w:proofErr w:type="spellEnd"/>
      <w:r>
        <w:t xml:space="preserve">, F., </w:t>
      </w:r>
      <w:proofErr w:type="spellStart"/>
      <w:r>
        <w:t>Almasian</w:t>
      </w:r>
      <w:proofErr w:type="spellEnd"/>
      <w:r>
        <w:t xml:space="preserve">, M., &amp; </w:t>
      </w:r>
      <w:proofErr w:type="spellStart"/>
      <w:r>
        <w:t>Sharafkhani</w:t>
      </w:r>
      <w:proofErr w:type="spellEnd"/>
      <w:r>
        <w:t>, N. (2017). The psychological</w:t>
      </w:r>
      <w:r>
        <w:rPr>
          <w:spacing w:val="80"/>
          <w:w w:val="150"/>
        </w:rPr>
        <w:t xml:space="preserve"> </w:t>
      </w:r>
      <w:r>
        <w:t>determinants</w:t>
      </w:r>
      <w:r>
        <w:rPr>
          <w:spacing w:val="80"/>
          <w:w w:val="150"/>
        </w:rPr>
        <w:t xml:space="preserve"> </w:t>
      </w:r>
      <w:r>
        <w:t>of</w:t>
      </w:r>
      <w:r>
        <w:rPr>
          <w:spacing w:val="80"/>
        </w:rPr>
        <w:t xml:space="preserve"> </w:t>
      </w:r>
      <w:r>
        <w:t xml:space="preserve">self-medication among the elderly: An explanation based on the Health Belief Model. </w:t>
      </w:r>
      <w:r>
        <w:rPr>
          <w:rFonts w:ascii="Arial"/>
          <w:i/>
        </w:rPr>
        <w:t>Elderly Health</w:t>
      </w:r>
      <w:r>
        <w:rPr>
          <w:rFonts w:ascii="Arial"/>
          <w:i/>
          <w:spacing w:val="-7"/>
        </w:rPr>
        <w:t xml:space="preserve"> </w:t>
      </w:r>
      <w:r>
        <w:rPr>
          <w:rFonts w:ascii="Arial"/>
          <w:i/>
        </w:rPr>
        <w:t>Journal</w:t>
      </w:r>
      <w:r>
        <w:t xml:space="preserve">, </w:t>
      </w:r>
      <w:r>
        <w:rPr>
          <w:spacing w:val="-2"/>
        </w:rPr>
        <w:t>3(2),</w:t>
      </w:r>
      <w:r>
        <w:rPr>
          <w:rFonts w:ascii="Times New Roman"/>
        </w:rPr>
        <w:tab/>
      </w:r>
      <w:r>
        <w:t>59-</w:t>
      </w:r>
      <w:r>
        <w:rPr>
          <w:spacing w:val="-5"/>
        </w:rPr>
        <w:t>66.</w:t>
      </w:r>
    </w:p>
    <w:p w:rsidR="00A57E1A" w:rsidRDefault="004B2940">
      <w:pPr>
        <w:pStyle w:val="BodyText"/>
        <w:ind w:left="719" w:right="30"/>
      </w:pPr>
      <w:hyperlink r:id="rId18">
        <w:r>
          <w:rPr>
            <w:spacing w:val="-2"/>
            <w:u w:val="single"/>
          </w:rPr>
          <w:t>https://ehj.ssu.ac.ir/article-1-96-en.p</w:t>
        </w:r>
      </w:hyperlink>
      <w:r>
        <w:rPr>
          <w:spacing w:val="-2"/>
        </w:rPr>
        <w:t xml:space="preserve"> </w:t>
      </w:r>
      <w:hyperlink r:id="rId19">
        <w:r>
          <w:rPr>
            <w:spacing w:val="-6"/>
            <w:u w:val="single"/>
          </w:rPr>
          <w:t>df</w:t>
        </w:r>
      </w:hyperlink>
    </w:p>
    <w:p w:rsidR="00A57E1A" w:rsidRDefault="004B2940">
      <w:pPr>
        <w:pStyle w:val="BodyText"/>
        <w:spacing w:before="240"/>
        <w:ind w:left="-1"/>
        <w:jc w:val="both"/>
      </w:pPr>
      <w:r>
        <w:t>Baracaldo-</w:t>
      </w:r>
      <w:proofErr w:type="spellStart"/>
      <w:r>
        <w:t>Santamaría</w:t>
      </w:r>
      <w:proofErr w:type="spellEnd"/>
      <w:r>
        <w:t>,</w:t>
      </w:r>
      <w:r>
        <w:rPr>
          <w:spacing w:val="69"/>
        </w:rPr>
        <w:t xml:space="preserve"> </w:t>
      </w:r>
      <w:r>
        <w:t>D.,</w:t>
      </w:r>
      <w:r>
        <w:rPr>
          <w:spacing w:val="55"/>
        </w:rPr>
        <w:t xml:space="preserve"> </w:t>
      </w:r>
      <w:r>
        <w:t>Trujillo-</w:t>
      </w:r>
      <w:r>
        <w:rPr>
          <w:spacing w:val="-2"/>
        </w:rPr>
        <w:t>Moreno,</w:t>
      </w:r>
    </w:p>
    <w:p w:rsidR="00A57E1A" w:rsidRDefault="004B2940">
      <w:pPr>
        <w:tabs>
          <w:tab w:val="left" w:pos="3173"/>
          <w:tab w:val="left" w:pos="4050"/>
        </w:tabs>
        <w:ind w:left="719"/>
        <w:jc w:val="both"/>
        <w:rPr>
          <w:rFonts w:ascii="Arial" w:hAnsi="Arial"/>
          <w:i/>
        </w:rPr>
      </w:pPr>
      <w:r>
        <w:t>M. J., Pérez-Acosta, A. M.,</w:t>
      </w:r>
      <w:r>
        <w:rPr>
          <w:spacing w:val="40"/>
        </w:rPr>
        <w:t xml:space="preserve"> </w:t>
      </w:r>
      <w:r>
        <w:rPr>
          <w:spacing w:val="-2"/>
        </w:rPr>
        <w:t>Feliciano-Alfonso,</w:t>
      </w:r>
      <w:r>
        <w:tab/>
      </w:r>
      <w:r>
        <w:rPr>
          <w:spacing w:val="-6"/>
        </w:rPr>
        <w:t>J.</w:t>
      </w:r>
      <w:r>
        <w:tab/>
      </w:r>
      <w:r>
        <w:rPr>
          <w:spacing w:val="-4"/>
        </w:rPr>
        <w:t xml:space="preserve">E., </w:t>
      </w:r>
      <w:r>
        <w:t xml:space="preserve">Calderon-Ospina, C.-A., &amp; Soler, F. (2022). Definition of self-medication: A scoping review. </w:t>
      </w:r>
      <w:r>
        <w:rPr>
          <w:rFonts w:ascii="Arial" w:hAnsi="Arial"/>
          <w:i/>
        </w:rPr>
        <w:t xml:space="preserve">Therapeutic </w:t>
      </w:r>
      <w:proofErr w:type="gramStart"/>
      <w:r>
        <w:rPr>
          <w:rFonts w:ascii="Arial" w:hAnsi="Arial"/>
          <w:i/>
        </w:rPr>
        <w:t>Advances</w:t>
      </w:r>
      <w:r>
        <w:rPr>
          <w:rFonts w:ascii="Arial" w:hAnsi="Arial"/>
          <w:i/>
          <w:spacing w:val="64"/>
        </w:rPr>
        <w:t xml:space="preserve">  </w:t>
      </w:r>
      <w:r>
        <w:rPr>
          <w:rFonts w:ascii="Arial" w:hAnsi="Arial"/>
          <w:i/>
        </w:rPr>
        <w:t>in</w:t>
      </w:r>
      <w:proofErr w:type="gramEnd"/>
      <w:r>
        <w:rPr>
          <w:rFonts w:ascii="Arial" w:hAnsi="Arial"/>
          <w:i/>
          <w:spacing w:val="64"/>
        </w:rPr>
        <w:t xml:space="preserve">  </w:t>
      </w:r>
      <w:r>
        <w:rPr>
          <w:rFonts w:ascii="Arial" w:hAnsi="Arial"/>
          <w:i/>
        </w:rPr>
        <w:t>Drug</w:t>
      </w:r>
      <w:r>
        <w:rPr>
          <w:rFonts w:ascii="Arial" w:hAnsi="Arial"/>
          <w:i/>
          <w:spacing w:val="64"/>
        </w:rPr>
        <w:t xml:space="preserve">  </w:t>
      </w:r>
      <w:r>
        <w:rPr>
          <w:rFonts w:ascii="Arial" w:hAnsi="Arial"/>
          <w:i/>
        </w:rPr>
        <w:t>Safety,</w:t>
      </w:r>
      <w:r>
        <w:rPr>
          <w:rFonts w:ascii="Times New Roman" w:hAnsi="Times New Roman"/>
          <w:spacing w:val="183"/>
        </w:rPr>
        <w:t xml:space="preserve"> </w:t>
      </w:r>
      <w:r>
        <w:rPr>
          <w:rFonts w:ascii="Arial" w:hAnsi="Arial"/>
          <w:i/>
          <w:spacing w:val="-5"/>
        </w:rPr>
        <w:t>13.</w:t>
      </w:r>
    </w:p>
    <w:p w:rsidR="00A57E1A" w:rsidRDefault="004B2940">
      <w:pPr>
        <w:pStyle w:val="BodyText"/>
        <w:ind w:left="719"/>
      </w:pPr>
      <w:hyperlink r:id="rId20">
        <w:r>
          <w:rPr>
            <w:spacing w:val="-2"/>
            <w:u w:val="single"/>
          </w:rPr>
          <w:t>http</w:t>
        </w:r>
        <w:r>
          <w:rPr>
            <w:spacing w:val="-2"/>
            <w:u w:val="single"/>
          </w:rPr>
          <w:t>s://doi.org/10.1177/20420986221</w:t>
        </w:r>
      </w:hyperlink>
      <w:r>
        <w:rPr>
          <w:spacing w:val="-2"/>
        </w:rPr>
        <w:t xml:space="preserve"> </w:t>
      </w:r>
      <w:hyperlink r:id="rId21">
        <w:r>
          <w:rPr>
            <w:spacing w:val="-2"/>
            <w:u w:val="single"/>
          </w:rPr>
          <w:t>127501</w:t>
        </w:r>
      </w:hyperlink>
    </w:p>
    <w:p w:rsidR="00A57E1A" w:rsidRDefault="00A57E1A">
      <w:pPr>
        <w:pStyle w:val="BodyText"/>
      </w:pPr>
    </w:p>
    <w:p w:rsidR="00A57E1A" w:rsidRDefault="00A57E1A">
      <w:pPr>
        <w:pStyle w:val="BodyText"/>
        <w:spacing w:before="226"/>
      </w:pPr>
    </w:p>
    <w:p w:rsidR="00A57E1A" w:rsidRDefault="004B2940">
      <w:pPr>
        <w:spacing w:before="1"/>
        <w:ind w:left="719" w:right="5" w:hanging="720"/>
        <w:jc w:val="both"/>
      </w:pPr>
      <w:proofErr w:type="spellStart"/>
      <w:r>
        <w:t>Biddix</w:t>
      </w:r>
      <w:proofErr w:type="spellEnd"/>
      <w:r>
        <w:t>, J.</w:t>
      </w:r>
      <w:r>
        <w:rPr>
          <w:spacing w:val="-16"/>
        </w:rPr>
        <w:t xml:space="preserve"> </w:t>
      </w:r>
      <w:r>
        <w:t xml:space="preserve">P. (2024). </w:t>
      </w:r>
      <w:r>
        <w:rPr>
          <w:rFonts w:ascii="Arial"/>
          <w:i/>
        </w:rPr>
        <w:t>Instrument, validity, reliability.</w:t>
      </w:r>
      <w:r>
        <w:rPr>
          <w:rFonts w:ascii="Arial"/>
          <w:i/>
          <w:spacing w:val="40"/>
        </w:rPr>
        <w:t xml:space="preserve"> </w:t>
      </w:r>
      <w:r>
        <w:t>Research</w:t>
      </w:r>
      <w:r>
        <w:rPr>
          <w:spacing w:val="-16"/>
        </w:rPr>
        <w:t xml:space="preserve"> </w:t>
      </w:r>
      <w:r>
        <w:t xml:space="preserve">Rundowns. </w:t>
      </w:r>
      <w:hyperlink r:id="rId22">
        <w:r>
          <w:rPr>
            <w:spacing w:val="-2"/>
            <w:u w:val="single"/>
          </w:rPr>
          <w:t>https://researchrundowns.com/quant</w:t>
        </w:r>
      </w:hyperlink>
      <w:r>
        <w:rPr>
          <w:spacing w:val="-2"/>
        </w:rPr>
        <w:t xml:space="preserve"> </w:t>
      </w:r>
      <w:hyperlink r:id="rId23">
        <w:proofErr w:type="spellStart"/>
        <w:r>
          <w:rPr>
            <w:spacing w:val="-2"/>
            <w:u w:val="single"/>
          </w:rPr>
          <w:t>itative</w:t>
        </w:r>
        <w:proofErr w:type="spellEnd"/>
        <w:r>
          <w:rPr>
            <w:spacing w:val="-2"/>
            <w:u w:val="single"/>
          </w:rPr>
          <w:t>-methods/instr</w:t>
        </w:r>
        <w:r>
          <w:rPr>
            <w:spacing w:val="-2"/>
            <w:u w:val="single"/>
          </w:rPr>
          <w:t>ument-validity-re</w:t>
        </w:r>
      </w:hyperlink>
      <w:r>
        <w:rPr>
          <w:spacing w:val="-2"/>
        </w:rPr>
        <w:t xml:space="preserve"> </w:t>
      </w:r>
      <w:hyperlink r:id="rId24">
        <w:r>
          <w:rPr>
            <w:spacing w:val="-2"/>
            <w:u w:val="single"/>
          </w:rPr>
          <w:t>liability</w:t>
        </w:r>
      </w:hyperlink>
    </w:p>
    <w:p w:rsidR="00A57E1A" w:rsidRDefault="004B2940">
      <w:pPr>
        <w:pStyle w:val="BodyText"/>
        <w:spacing w:before="240"/>
        <w:ind w:left="719" w:right="1" w:hanging="720"/>
        <w:jc w:val="both"/>
      </w:pPr>
      <w:proofErr w:type="spellStart"/>
      <w:r>
        <w:t>Brandão</w:t>
      </w:r>
      <w:proofErr w:type="spellEnd"/>
      <w:r>
        <w:t xml:space="preserve">, G. R., Teixeira, L., Araújo, L., </w:t>
      </w:r>
      <w:proofErr w:type="spellStart"/>
      <w:proofErr w:type="gramStart"/>
      <w:r>
        <w:t>Paúl</w:t>
      </w:r>
      <w:proofErr w:type="spellEnd"/>
      <w:r>
        <w:t>,</w:t>
      </w:r>
      <w:r>
        <w:rPr>
          <w:spacing w:val="36"/>
        </w:rPr>
        <w:t xml:space="preserve">  </w:t>
      </w:r>
      <w:r>
        <w:t>C.</w:t>
      </w:r>
      <w:proofErr w:type="gramEnd"/>
      <w:r>
        <w:t>,</w:t>
      </w:r>
      <w:r>
        <w:rPr>
          <w:spacing w:val="36"/>
        </w:rPr>
        <w:t xml:space="preserve">  </w:t>
      </w:r>
      <w:r>
        <w:t>&amp;</w:t>
      </w:r>
      <w:r>
        <w:rPr>
          <w:spacing w:val="37"/>
        </w:rPr>
        <w:t xml:space="preserve">  </w:t>
      </w:r>
      <w:r>
        <w:t>Ribeiro,</w:t>
      </w:r>
      <w:r>
        <w:rPr>
          <w:spacing w:val="36"/>
        </w:rPr>
        <w:t xml:space="preserve">  </w:t>
      </w:r>
      <w:r>
        <w:t>O.</w:t>
      </w:r>
      <w:r>
        <w:rPr>
          <w:spacing w:val="37"/>
        </w:rPr>
        <w:t xml:space="preserve">  </w:t>
      </w:r>
      <w:r>
        <w:rPr>
          <w:spacing w:val="-2"/>
        </w:rPr>
        <w:t>(2020).</w:t>
      </w:r>
    </w:p>
    <w:p w:rsidR="00A57E1A" w:rsidRDefault="004B2940">
      <w:pPr>
        <w:tabs>
          <w:tab w:val="left" w:pos="2472"/>
          <w:tab w:val="left" w:pos="3514"/>
        </w:tabs>
        <w:spacing w:before="80"/>
        <w:ind w:left="719" w:right="358"/>
        <w:jc w:val="both"/>
      </w:pPr>
      <w:r>
        <w:br w:type="column"/>
      </w:r>
      <w:r>
        <w:t xml:space="preserve">Self-medication in older </w:t>
      </w:r>
      <w:r>
        <w:t xml:space="preserve">European adults: Prevalence and predictive factors. </w:t>
      </w:r>
      <w:r>
        <w:rPr>
          <w:rFonts w:ascii="Arial"/>
          <w:i/>
        </w:rPr>
        <w:t>Archives of</w:t>
      </w:r>
      <w:r>
        <w:rPr>
          <w:rFonts w:ascii="Arial"/>
          <w:i/>
          <w:spacing w:val="-6"/>
        </w:rPr>
        <w:t xml:space="preserve"> </w:t>
      </w:r>
      <w:r>
        <w:rPr>
          <w:rFonts w:ascii="Arial"/>
          <w:i/>
        </w:rPr>
        <w:t>Gerontology</w:t>
      </w:r>
      <w:r>
        <w:rPr>
          <w:rFonts w:ascii="Arial"/>
          <w:i/>
          <w:spacing w:val="-6"/>
        </w:rPr>
        <w:t xml:space="preserve"> </w:t>
      </w:r>
      <w:r>
        <w:rPr>
          <w:rFonts w:ascii="Arial"/>
          <w:i/>
        </w:rPr>
        <w:t xml:space="preserve">and </w:t>
      </w:r>
      <w:r>
        <w:rPr>
          <w:rFonts w:ascii="Arial"/>
          <w:i/>
          <w:spacing w:val="-2"/>
        </w:rPr>
        <w:t>Geriatrics,</w:t>
      </w:r>
      <w:r>
        <w:rPr>
          <w:rFonts w:ascii="Arial"/>
          <w:i/>
        </w:rPr>
        <w:tab/>
      </w:r>
      <w:r>
        <w:rPr>
          <w:rFonts w:ascii="Arial"/>
          <w:i/>
          <w:spacing w:val="-5"/>
        </w:rPr>
        <w:t>90,</w:t>
      </w:r>
      <w:r>
        <w:rPr>
          <w:rFonts w:ascii="Times New Roman"/>
        </w:rPr>
        <w:tab/>
      </w:r>
      <w:r>
        <w:rPr>
          <w:spacing w:val="-2"/>
        </w:rPr>
        <w:t>104143.</w:t>
      </w:r>
    </w:p>
    <w:p w:rsidR="00A57E1A" w:rsidRDefault="004B2940">
      <w:pPr>
        <w:pStyle w:val="BodyText"/>
        <w:ind w:left="719"/>
      </w:pPr>
      <w:hyperlink r:id="rId25">
        <w:r>
          <w:rPr>
            <w:spacing w:val="-2"/>
            <w:u w:val="single"/>
          </w:rPr>
          <w:t>https://pubmed.ncbi.nlm.nih.gov/327</w:t>
        </w:r>
      </w:hyperlink>
      <w:r>
        <w:rPr>
          <w:spacing w:val="-2"/>
        </w:rPr>
        <w:t xml:space="preserve"> </w:t>
      </w:r>
      <w:hyperlink r:id="rId26">
        <w:r>
          <w:rPr>
            <w:spacing w:val="-2"/>
            <w:u w:val="single"/>
          </w:rPr>
          <w:t>17589/</w:t>
        </w:r>
      </w:hyperlink>
    </w:p>
    <w:p w:rsidR="00A57E1A" w:rsidRDefault="004B2940">
      <w:pPr>
        <w:tabs>
          <w:tab w:val="left" w:pos="2242"/>
          <w:tab w:val="left" w:pos="3635"/>
          <w:tab w:val="left" w:pos="3765"/>
        </w:tabs>
        <w:spacing w:before="240"/>
        <w:ind w:left="719" w:right="360" w:hanging="720"/>
        <w:jc w:val="both"/>
      </w:pPr>
      <w:proofErr w:type="spellStart"/>
      <w:r>
        <w:t>Carandang</w:t>
      </w:r>
      <w:proofErr w:type="spellEnd"/>
      <w:r>
        <w:t>, R.</w:t>
      </w:r>
      <w:r>
        <w:rPr>
          <w:spacing w:val="-16"/>
        </w:rPr>
        <w:t xml:space="preserve"> </w:t>
      </w:r>
      <w:r>
        <w:t xml:space="preserve">R., </w:t>
      </w:r>
      <w:proofErr w:type="spellStart"/>
      <w:r>
        <w:t>Asis</w:t>
      </w:r>
      <w:proofErr w:type="spellEnd"/>
      <w:r>
        <w:t xml:space="preserve">, E., </w:t>
      </w:r>
      <w:proofErr w:type="spellStart"/>
      <w:r>
        <w:t>Shibanuma</w:t>
      </w:r>
      <w:proofErr w:type="spellEnd"/>
      <w:r>
        <w:t xml:space="preserve">, A., </w:t>
      </w:r>
      <w:proofErr w:type="spellStart"/>
      <w:r>
        <w:t>Kiriya</w:t>
      </w:r>
      <w:proofErr w:type="spellEnd"/>
      <w:r>
        <w:t>,</w:t>
      </w:r>
      <w:r>
        <w:rPr>
          <w:spacing w:val="-16"/>
        </w:rPr>
        <w:t xml:space="preserve"> </w:t>
      </w:r>
      <w:r>
        <w:t>J.,</w:t>
      </w:r>
      <w:r>
        <w:rPr>
          <w:spacing w:val="-11"/>
        </w:rPr>
        <w:t xml:space="preserve"> </w:t>
      </w:r>
      <w:r>
        <w:t>Murayama,</w:t>
      </w:r>
      <w:r>
        <w:rPr>
          <w:spacing w:val="-6"/>
        </w:rPr>
        <w:t xml:space="preserve"> </w:t>
      </w:r>
      <w:r>
        <w:t>H.,</w:t>
      </w:r>
      <w:r>
        <w:rPr>
          <w:spacing w:val="-7"/>
        </w:rPr>
        <w:t xml:space="preserve"> </w:t>
      </w:r>
      <w:r>
        <w:t>&amp;</w:t>
      </w:r>
      <w:r>
        <w:rPr>
          <w:spacing w:val="-16"/>
        </w:rPr>
        <w:t xml:space="preserve"> </w:t>
      </w:r>
      <w:proofErr w:type="spellStart"/>
      <w:r>
        <w:t>Jimba</w:t>
      </w:r>
      <w:proofErr w:type="spellEnd"/>
      <w:r>
        <w:t>,</w:t>
      </w:r>
      <w:r>
        <w:rPr>
          <w:spacing w:val="-15"/>
        </w:rPr>
        <w:t xml:space="preserve"> </w:t>
      </w:r>
      <w:r>
        <w:t xml:space="preserve">M. (2019). Unmet needs and coping </w:t>
      </w:r>
      <w:r>
        <w:rPr>
          <w:spacing w:val="-2"/>
        </w:rPr>
        <w:t>mechanisms</w:t>
      </w:r>
      <w:r>
        <w:tab/>
      </w:r>
      <w:r>
        <w:tab/>
      </w:r>
      <w:r>
        <w:rPr>
          <w:spacing w:val="-2"/>
        </w:rPr>
        <w:t xml:space="preserve">among </w:t>
      </w:r>
      <w:r>
        <w:t>community</w:t>
      </w:r>
      <w:r>
        <w:rPr>
          <w:rFonts w:ascii="Times New Roman" w:hAnsi="Times New Roman"/>
        </w:rPr>
        <w:t>‑</w:t>
      </w:r>
      <w:r>
        <w:t>dwelling senior citizens</w:t>
      </w:r>
      <w:r>
        <w:rPr>
          <w:spacing w:val="40"/>
        </w:rPr>
        <w:t xml:space="preserve"> </w:t>
      </w:r>
      <w:r>
        <w:t>in the Philippines: A qualitative</w:t>
      </w:r>
      <w:r>
        <w:rPr>
          <w:spacing w:val="40"/>
        </w:rPr>
        <w:t xml:space="preserve"> </w:t>
      </w:r>
      <w:r>
        <w:t xml:space="preserve">study. </w:t>
      </w:r>
      <w:r>
        <w:rPr>
          <w:rFonts w:ascii="Arial" w:hAnsi="Arial"/>
          <w:i/>
        </w:rPr>
        <w:t xml:space="preserve">International Journal of Environmental Research and Public </w:t>
      </w:r>
      <w:r>
        <w:rPr>
          <w:rFonts w:ascii="Arial" w:hAnsi="Arial"/>
          <w:i/>
          <w:spacing w:val="-2"/>
        </w:rPr>
        <w:t>Health,</w:t>
      </w:r>
      <w:r>
        <w:rPr>
          <w:rFonts w:ascii="Arial" w:hAnsi="Arial"/>
          <w:i/>
        </w:rPr>
        <w:tab/>
      </w:r>
      <w:r>
        <w:rPr>
          <w:rFonts w:ascii="Arial" w:hAnsi="Arial"/>
          <w:i/>
          <w:spacing w:val="-2"/>
        </w:rPr>
        <w:t>16</w:t>
      </w:r>
      <w:r>
        <w:rPr>
          <w:spacing w:val="-2"/>
        </w:rPr>
        <w:t>(19),</w:t>
      </w:r>
      <w:r>
        <w:rPr>
          <w:rFonts w:ascii="Times New Roman" w:hAnsi="Times New Roman"/>
        </w:rPr>
        <w:tab/>
      </w:r>
      <w:r>
        <w:rPr>
          <w:rFonts w:ascii="Times New Roman" w:hAnsi="Times New Roman"/>
        </w:rPr>
        <w:tab/>
      </w:r>
      <w:r>
        <w:rPr>
          <w:spacing w:val="-2"/>
        </w:rPr>
        <w:t>3745.</w:t>
      </w:r>
    </w:p>
    <w:p w:rsidR="00A57E1A" w:rsidRDefault="004B2940">
      <w:pPr>
        <w:pStyle w:val="BodyText"/>
        <w:ind w:left="719" w:right="400"/>
      </w:pPr>
      <w:hyperlink r:id="rId27">
        <w:r>
          <w:rPr>
            <w:spacing w:val="-2"/>
            <w:u w:val="single"/>
          </w:rPr>
          <w:t>https://doi.org/10.3390/ijerph161937</w:t>
        </w:r>
      </w:hyperlink>
      <w:r>
        <w:rPr>
          <w:spacing w:val="-2"/>
        </w:rPr>
        <w:t xml:space="preserve"> </w:t>
      </w:r>
      <w:hyperlink r:id="rId28">
        <w:r>
          <w:rPr>
            <w:spacing w:val="-6"/>
            <w:u w:val="single"/>
          </w:rPr>
          <w:t>45</w:t>
        </w:r>
      </w:hyperlink>
    </w:p>
    <w:p w:rsidR="00A57E1A" w:rsidRDefault="004B2940">
      <w:pPr>
        <w:tabs>
          <w:tab w:val="left" w:pos="3866"/>
        </w:tabs>
        <w:spacing w:before="252"/>
        <w:ind w:left="719" w:right="367" w:hanging="720"/>
        <w:jc w:val="both"/>
      </w:pPr>
      <w:r>
        <w:t>Commission on Audi</w:t>
      </w:r>
      <w:r>
        <w:t xml:space="preserve">t – Philippines. (n.d.). </w:t>
      </w:r>
      <w:r>
        <w:rPr>
          <w:rFonts w:ascii="Arial" w:hAnsi="Arial"/>
          <w:i/>
        </w:rPr>
        <w:t>Goal</w:t>
      </w:r>
      <w:r>
        <w:rPr>
          <w:rFonts w:ascii="Arial" w:hAnsi="Arial"/>
          <w:i/>
          <w:spacing w:val="80"/>
          <w:w w:val="150"/>
        </w:rPr>
        <w:t xml:space="preserve"> </w:t>
      </w:r>
      <w:r>
        <w:rPr>
          <w:rFonts w:ascii="Arial" w:hAnsi="Arial"/>
          <w:i/>
        </w:rPr>
        <w:t>3</w:t>
      </w:r>
      <w:r>
        <w:rPr>
          <w:rFonts w:ascii="Arial" w:hAnsi="Arial"/>
          <w:i/>
          <w:spacing w:val="80"/>
          <w:w w:val="150"/>
        </w:rPr>
        <w:t xml:space="preserve"> </w:t>
      </w:r>
      <w:r>
        <w:rPr>
          <w:rFonts w:ascii="Arial" w:hAnsi="Arial"/>
          <w:i/>
        </w:rPr>
        <w:t>–</w:t>
      </w:r>
      <w:r>
        <w:rPr>
          <w:rFonts w:ascii="Arial" w:hAnsi="Arial"/>
          <w:i/>
          <w:spacing w:val="80"/>
          <w:w w:val="150"/>
        </w:rPr>
        <w:t xml:space="preserve"> </w:t>
      </w:r>
      <w:r>
        <w:rPr>
          <w:rFonts w:ascii="Arial" w:hAnsi="Arial"/>
          <w:i/>
        </w:rPr>
        <w:t>Good</w:t>
      </w:r>
      <w:r>
        <w:rPr>
          <w:rFonts w:ascii="Arial" w:hAnsi="Arial"/>
          <w:i/>
          <w:spacing w:val="80"/>
          <w:w w:val="150"/>
        </w:rPr>
        <w:t xml:space="preserve"> </w:t>
      </w:r>
      <w:r>
        <w:rPr>
          <w:rFonts w:ascii="Arial" w:hAnsi="Arial"/>
          <w:i/>
        </w:rPr>
        <w:t>Health</w:t>
      </w:r>
      <w:r>
        <w:rPr>
          <w:rFonts w:ascii="Arial" w:hAnsi="Arial"/>
          <w:i/>
          <w:spacing w:val="80"/>
        </w:rPr>
        <w:t xml:space="preserve"> </w:t>
      </w:r>
      <w:r>
        <w:rPr>
          <w:rFonts w:ascii="Arial" w:hAnsi="Arial"/>
          <w:i/>
        </w:rPr>
        <w:t xml:space="preserve">and Well-being. </w:t>
      </w:r>
      <w:r>
        <w:t xml:space="preserve">Retrieved November 10, </w:t>
      </w:r>
      <w:r>
        <w:rPr>
          <w:spacing w:val="-2"/>
        </w:rPr>
        <w:t>2025,</w:t>
      </w:r>
      <w:r>
        <w:tab/>
      </w:r>
      <w:r>
        <w:rPr>
          <w:spacing w:val="-4"/>
        </w:rPr>
        <w:t>from</w:t>
      </w:r>
    </w:p>
    <w:p w:rsidR="00A57E1A" w:rsidRDefault="004B2940">
      <w:pPr>
        <w:pStyle w:val="BodyText"/>
        <w:ind w:left="719" w:right="400"/>
      </w:pPr>
      <w:hyperlink r:id="rId29">
        <w:r>
          <w:rPr>
            <w:spacing w:val="-2"/>
            <w:u w:val="single"/>
          </w:rPr>
          <w:t>https://web.coa.gov.ph/sdg/index.ph</w:t>
        </w:r>
      </w:hyperlink>
      <w:r>
        <w:rPr>
          <w:spacing w:val="-2"/>
        </w:rPr>
        <w:t xml:space="preserve"> </w:t>
      </w:r>
      <w:hyperlink r:id="rId30">
        <w:r>
          <w:rPr>
            <w:spacing w:val="-2"/>
            <w:u w:val="single"/>
          </w:rPr>
          <w:t>p/goals/</w:t>
        </w:r>
        <w:proofErr w:type="spellStart"/>
        <w:r>
          <w:rPr>
            <w:spacing w:val="-2"/>
            <w:u w:val="single"/>
          </w:rPr>
          <w:t>sdg</w:t>
        </w:r>
        <w:proofErr w:type="spellEnd"/>
        <w:r>
          <w:rPr>
            <w:spacing w:val="-2"/>
            <w:u w:val="single"/>
          </w:rPr>
          <w:t>/good-health-and-well-be</w:t>
        </w:r>
      </w:hyperlink>
      <w:r>
        <w:rPr>
          <w:spacing w:val="-2"/>
        </w:rPr>
        <w:t xml:space="preserve"> </w:t>
      </w:r>
      <w:hyperlink r:id="rId31">
        <w:proofErr w:type="spellStart"/>
        <w:r>
          <w:rPr>
            <w:spacing w:val="-4"/>
            <w:u w:val="single"/>
          </w:rPr>
          <w:t>ing</w:t>
        </w:r>
        <w:proofErr w:type="spellEnd"/>
        <w:r>
          <w:rPr>
            <w:spacing w:val="-4"/>
            <w:u w:val="single"/>
          </w:rPr>
          <w:t>/</w:t>
        </w:r>
      </w:hyperlink>
    </w:p>
    <w:p w:rsidR="00A57E1A" w:rsidRDefault="00A57E1A">
      <w:pPr>
        <w:pStyle w:val="BodyText"/>
      </w:pPr>
    </w:p>
    <w:p w:rsidR="00A57E1A" w:rsidRDefault="004B2940">
      <w:pPr>
        <w:pStyle w:val="BodyText"/>
        <w:tabs>
          <w:tab w:val="left" w:pos="2497"/>
          <w:tab w:val="left" w:pos="3145"/>
          <w:tab w:val="left" w:pos="4002"/>
          <w:tab w:val="left" w:pos="4165"/>
        </w:tabs>
        <w:ind w:left="719" w:right="358" w:hanging="720"/>
        <w:jc w:val="both"/>
      </w:pPr>
      <w:proofErr w:type="spellStart"/>
      <w:r>
        <w:t>Cotobal</w:t>
      </w:r>
      <w:proofErr w:type="spellEnd"/>
      <w:r>
        <w:t xml:space="preserve">-Calvo, E. M., Mata-Pérez, C., </w:t>
      </w:r>
      <w:proofErr w:type="spellStart"/>
      <w:r>
        <w:t>Bocchino</w:t>
      </w:r>
      <w:proofErr w:type="spellEnd"/>
      <w:r>
        <w:t>,</w:t>
      </w:r>
      <w:r>
        <w:rPr>
          <w:spacing w:val="80"/>
          <w:w w:val="150"/>
        </w:rPr>
        <w:t xml:space="preserve"> </w:t>
      </w:r>
      <w:r>
        <w:t>A.,</w:t>
      </w:r>
      <w:r>
        <w:rPr>
          <w:spacing w:val="80"/>
          <w:w w:val="150"/>
        </w:rPr>
        <w:t xml:space="preserve"> </w:t>
      </w:r>
      <w:proofErr w:type="spellStart"/>
      <w:r>
        <w:t>Gilart</w:t>
      </w:r>
      <w:proofErr w:type="spellEnd"/>
      <w:r>
        <w:t>,</w:t>
      </w:r>
      <w:r>
        <w:rPr>
          <w:spacing w:val="80"/>
          <w:w w:val="150"/>
        </w:rPr>
        <w:t xml:space="preserve"> </w:t>
      </w:r>
      <w:r>
        <w:t>E.,</w:t>
      </w:r>
      <w:r>
        <w:rPr>
          <w:spacing w:val="40"/>
        </w:rPr>
        <w:t xml:space="preserve"> </w:t>
      </w:r>
      <w:r>
        <w:rPr>
          <w:spacing w:val="-2"/>
        </w:rPr>
        <w:t>Gutiérrez-</w:t>
      </w:r>
      <w:proofErr w:type="spellStart"/>
      <w:r>
        <w:rPr>
          <w:spacing w:val="-2"/>
        </w:rPr>
        <w:t>Baena</w:t>
      </w:r>
      <w:proofErr w:type="spellEnd"/>
      <w:r>
        <w:rPr>
          <w:spacing w:val="-2"/>
        </w:rPr>
        <w:t>,</w:t>
      </w:r>
      <w:r>
        <w:tab/>
      </w:r>
      <w:r>
        <w:tab/>
      </w:r>
      <w:r>
        <w:rPr>
          <w:spacing w:val="-4"/>
        </w:rPr>
        <w:t>B.,</w:t>
      </w:r>
      <w:r>
        <w:tab/>
      </w:r>
      <w:r>
        <w:tab/>
      </w:r>
      <w:r>
        <w:rPr>
          <w:spacing w:val="-10"/>
        </w:rPr>
        <w:t xml:space="preserve">&amp; </w:t>
      </w:r>
      <w:proofErr w:type="spellStart"/>
      <w:r>
        <w:t>Palazón</w:t>
      </w:r>
      <w:proofErr w:type="spellEnd"/>
      <w:r>
        <w:t>-Fernández, J. L. (2025). Self-medicati</w:t>
      </w:r>
      <w:r>
        <w:t xml:space="preserve">on practice and associated factors among health professionals in Spain. </w:t>
      </w:r>
      <w:r>
        <w:rPr>
          <w:rFonts w:ascii="Arial" w:hAnsi="Arial"/>
          <w:i/>
        </w:rPr>
        <w:t xml:space="preserve">Nursing </w:t>
      </w:r>
      <w:r>
        <w:rPr>
          <w:rFonts w:ascii="Arial" w:hAnsi="Arial"/>
          <w:i/>
          <w:spacing w:val="-2"/>
        </w:rPr>
        <w:t>Reports,</w:t>
      </w:r>
      <w:r>
        <w:rPr>
          <w:rFonts w:ascii="Arial" w:hAnsi="Arial"/>
          <w:i/>
        </w:rPr>
        <w:tab/>
      </w:r>
      <w:r>
        <w:rPr>
          <w:rFonts w:ascii="Arial" w:hAnsi="Arial"/>
          <w:i/>
          <w:spacing w:val="-2"/>
        </w:rPr>
        <w:t>15</w:t>
      </w:r>
      <w:r>
        <w:rPr>
          <w:spacing w:val="-2"/>
        </w:rPr>
        <w:t>(2),</w:t>
      </w:r>
      <w:r>
        <w:rPr>
          <w:rFonts w:ascii="Times New Roman" w:hAnsi="Times New Roman"/>
        </w:rPr>
        <w:tab/>
      </w:r>
      <w:r>
        <w:rPr>
          <w:rFonts w:ascii="Times New Roman" w:hAnsi="Times New Roman"/>
        </w:rPr>
        <w:tab/>
      </w:r>
      <w:r>
        <w:rPr>
          <w:spacing w:val="-5"/>
        </w:rPr>
        <w:t>53.</w:t>
      </w:r>
    </w:p>
    <w:p w:rsidR="00A57E1A" w:rsidRDefault="004B2940">
      <w:pPr>
        <w:pStyle w:val="BodyText"/>
        <w:ind w:left="719" w:right="400"/>
      </w:pPr>
      <w:hyperlink r:id="rId32">
        <w:r>
          <w:rPr>
            <w:spacing w:val="-2"/>
            <w:u w:val="single"/>
          </w:rPr>
          <w:t>https://doi.org/10.3390/nursrep1502</w:t>
        </w:r>
      </w:hyperlink>
      <w:r>
        <w:rPr>
          <w:spacing w:val="-2"/>
        </w:rPr>
        <w:t xml:space="preserve"> </w:t>
      </w:r>
      <w:hyperlink r:id="rId33">
        <w:r>
          <w:rPr>
            <w:spacing w:val="-4"/>
            <w:u w:val="single"/>
          </w:rPr>
          <w:t>0</w:t>
        </w:r>
        <w:r>
          <w:rPr>
            <w:spacing w:val="-4"/>
            <w:u w:val="single"/>
          </w:rPr>
          <w:t>053</w:t>
        </w:r>
      </w:hyperlink>
    </w:p>
    <w:p w:rsidR="00A57E1A" w:rsidRDefault="00A57E1A">
      <w:pPr>
        <w:pStyle w:val="BodyText"/>
      </w:pPr>
    </w:p>
    <w:p w:rsidR="00A57E1A" w:rsidRDefault="004B2940">
      <w:pPr>
        <w:pStyle w:val="BodyText"/>
        <w:ind w:left="719" w:right="358" w:hanging="720"/>
        <w:jc w:val="both"/>
      </w:pPr>
      <w:r>
        <w:t xml:space="preserve">Dawkins, B., Renwick, C., Ensor, T., </w:t>
      </w:r>
      <w:proofErr w:type="spellStart"/>
      <w:r>
        <w:t>Shinkins</w:t>
      </w:r>
      <w:proofErr w:type="spellEnd"/>
      <w:r>
        <w:t>, B., Jayne, D.,</w:t>
      </w:r>
      <w:r>
        <w:rPr>
          <w:spacing w:val="-5"/>
        </w:rPr>
        <w:t xml:space="preserve"> </w:t>
      </w:r>
      <w:r>
        <w:t>&amp;</w:t>
      </w:r>
      <w:r>
        <w:rPr>
          <w:spacing w:val="-5"/>
        </w:rPr>
        <w:t xml:space="preserve"> </w:t>
      </w:r>
      <w:r>
        <w:t>Meads,</w:t>
      </w:r>
      <w:r>
        <w:rPr>
          <w:spacing w:val="-5"/>
        </w:rPr>
        <w:t xml:space="preserve"> </w:t>
      </w:r>
      <w:r>
        <w:t xml:space="preserve">D. (2021, July 4). What factors affect patients’ ability to access healthcare? An overview of systematic reviews. </w:t>
      </w:r>
      <w:r>
        <w:rPr>
          <w:rFonts w:ascii="Arial" w:hAnsi="Arial"/>
          <w:i/>
        </w:rPr>
        <w:t xml:space="preserve">Tropical Medicine &amp; International Health. </w:t>
      </w:r>
      <w:hyperlink r:id="rId34">
        <w:r>
          <w:rPr>
            <w:spacing w:val="-2"/>
            <w:u w:val="single"/>
          </w:rPr>
          <w:t>https://onlinelibrary.wiley.com/doi/full/</w:t>
        </w:r>
      </w:hyperlink>
      <w:r>
        <w:rPr>
          <w:spacing w:val="-2"/>
        </w:rPr>
        <w:t xml:space="preserve"> </w:t>
      </w:r>
      <w:hyperlink r:id="rId35">
        <w:r>
          <w:rPr>
            <w:spacing w:val="-2"/>
            <w:u w:val="single"/>
          </w:rPr>
          <w:t>10.1111/tmi.13651</w:t>
        </w:r>
      </w:hyperlink>
    </w:p>
    <w:p w:rsidR="00A57E1A" w:rsidRDefault="00A57E1A">
      <w:pPr>
        <w:pStyle w:val="BodyText"/>
      </w:pPr>
    </w:p>
    <w:p w:rsidR="00A57E1A" w:rsidRDefault="004B2940">
      <w:pPr>
        <w:pStyle w:val="BodyText"/>
        <w:ind w:left="719" w:right="358" w:hanging="720"/>
        <w:jc w:val="both"/>
      </w:pPr>
      <w:r>
        <w:t xml:space="preserve">Devi, B., </w:t>
      </w:r>
      <w:proofErr w:type="spellStart"/>
      <w:r>
        <w:t>Lepcha</w:t>
      </w:r>
      <w:proofErr w:type="spellEnd"/>
      <w:r>
        <w:t xml:space="preserve">, N., &amp; Basnet, S. (2022). Application of correlational research </w:t>
      </w:r>
      <w:proofErr w:type="gramStart"/>
      <w:r>
        <w:t>design</w:t>
      </w:r>
      <w:r>
        <w:rPr>
          <w:spacing w:val="58"/>
        </w:rPr>
        <w:t xml:space="preserve">  </w:t>
      </w:r>
      <w:r>
        <w:t>in</w:t>
      </w:r>
      <w:proofErr w:type="gramEnd"/>
      <w:r>
        <w:rPr>
          <w:spacing w:val="59"/>
        </w:rPr>
        <w:t xml:space="preserve">  </w:t>
      </w:r>
      <w:r>
        <w:t>nursing</w:t>
      </w:r>
      <w:r>
        <w:rPr>
          <w:spacing w:val="52"/>
        </w:rPr>
        <w:t xml:space="preserve">  </w:t>
      </w:r>
      <w:r>
        <w:t>and</w:t>
      </w:r>
      <w:r>
        <w:rPr>
          <w:spacing w:val="51"/>
        </w:rPr>
        <w:t xml:space="preserve">  </w:t>
      </w:r>
      <w:r>
        <w:rPr>
          <w:spacing w:val="-2"/>
        </w:rPr>
        <w:t>medical</w:t>
      </w:r>
    </w:p>
    <w:p w:rsidR="00A57E1A" w:rsidRDefault="00A57E1A">
      <w:pPr>
        <w:pStyle w:val="BodyText"/>
        <w:jc w:val="both"/>
        <w:sectPr w:rsidR="00A57E1A">
          <w:pgSz w:w="12240" w:h="15840"/>
          <w:pgMar w:top="1360" w:right="1080" w:bottom="280" w:left="1440" w:header="720" w:footer="720" w:gutter="0"/>
          <w:cols w:num="2" w:space="720" w:equalWidth="0">
            <w:col w:w="4320" w:space="720"/>
            <w:col w:w="4680"/>
          </w:cols>
        </w:sectPr>
      </w:pPr>
    </w:p>
    <w:p w:rsidR="00A57E1A" w:rsidRDefault="004B2940">
      <w:pPr>
        <w:tabs>
          <w:tab w:val="left" w:pos="3636"/>
        </w:tabs>
        <w:spacing w:before="80"/>
        <w:ind w:left="719" w:right="2"/>
        <w:jc w:val="both"/>
      </w:pPr>
      <w:r>
        <w:lastRenderedPageBreak/>
        <w:t xml:space="preserve">research. </w:t>
      </w:r>
      <w:r>
        <w:rPr>
          <w:rFonts w:ascii="Arial" w:hAnsi="Arial"/>
          <w:i/>
        </w:rPr>
        <w:t xml:space="preserve">Journal of Xi'an </w:t>
      </w:r>
      <w:proofErr w:type="spellStart"/>
      <w:r>
        <w:rPr>
          <w:rFonts w:ascii="Arial" w:hAnsi="Arial"/>
          <w:i/>
        </w:rPr>
        <w:t>Shiyou</w:t>
      </w:r>
      <w:proofErr w:type="spellEnd"/>
      <w:r>
        <w:rPr>
          <w:rFonts w:ascii="Arial" w:hAnsi="Arial"/>
          <w:i/>
        </w:rPr>
        <w:t xml:space="preserve"> University, Natural Sciences Edition, </w:t>
      </w:r>
      <w:r>
        <w:rPr>
          <w:rFonts w:ascii="Arial" w:hAnsi="Arial"/>
          <w:i/>
          <w:spacing w:val="-2"/>
        </w:rPr>
        <w:t>65</w:t>
      </w:r>
      <w:r>
        <w:rPr>
          <w:spacing w:val="-2"/>
        </w:rPr>
        <w:t>(11),</w:t>
      </w:r>
      <w:r>
        <w:tab/>
      </w:r>
      <w:r>
        <w:rPr>
          <w:spacing w:val="-2"/>
        </w:rPr>
        <w:t>60–69.</w:t>
      </w:r>
    </w:p>
    <w:p w:rsidR="00A57E1A" w:rsidRDefault="004B2940">
      <w:pPr>
        <w:pStyle w:val="BodyText"/>
        <w:ind w:left="719" w:right="30"/>
      </w:pPr>
      <w:hyperlink r:id="rId36">
        <w:r>
          <w:rPr>
            <w:spacing w:val="-2"/>
            <w:u w:val="single"/>
          </w:rPr>
          <w:t>https://ehj.ssu.ac.ir/article-1-96-en.p</w:t>
        </w:r>
      </w:hyperlink>
      <w:r>
        <w:rPr>
          <w:spacing w:val="-2"/>
        </w:rPr>
        <w:t xml:space="preserve"> </w:t>
      </w:r>
      <w:hyperlink r:id="rId37">
        <w:r>
          <w:rPr>
            <w:spacing w:val="-6"/>
            <w:u w:val="single"/>
          </w:rPr>
          <w:t>df</w:t>
        </w:r>
      </w:hyperlink>
    </w:p>
    <w:p w:rsidR="00A57E1A" w:rsidRDefault="004B2940">
      <w:pPr>
        <w:pStyle w:val="BodyText"/>
        <w:tabs>
          <w:tab w:val="left" w:pos="3639"/>
        </w:tabs>
        <w:spacing w:before="253"/>
        <w:ind w:left="719" w:right="1" w:hanging="720"/>
        <w:jc w:val="both"/>
      </w:pPr>
      <w:proofErr w:type="spellStart"/>
      <w:r>
        <w:t>Elkalmi</w:t>
      </w:r>
      <w:proofErr w:type="spellEnd"/>
      <w:r>
        <w:t xml:space="preserve">, R. M., </w:t>
      </w:r>
      <w:proofErr w:type="spellStart"/>
      <w:r>
        <w:t>Elnaem</w:t>
      </w:r>
      <w:proofErr w:type="spellEnd"/>
      <w:r>
        <w:t xml:space="preserve">, M. H., </w:t>
      </w:r>
      <w:proofErr w:type="spellStart"/>
      <w:r>
        <w:t>Rayes</w:t>
      </w:r>
      <w:proofErr w:type="spellEnd"/>
      <w:r>
        <w:t xml:space="preserve">, I. K., </w:t>
      </w:r>
      <w:proofErr w:type="spellStart"/>
      <w:r>
        <w:t>Alkodmani</w:t>
      </w:r>
      <w:proofErr w:type="spellEnd"/>
      <w:r>
        <w:t xml:space="preserve">, R. M., </w:t>
      </w:r>
      <w:proofErr w:type="spellStart"/>
      <w:r>
        <w:t>Elsayed</w:t>
      </w:r>
      <w:proofErr w:type="spellEnd"/>
      <w:r>
        <w:t xml:space="preserve">, T. M., &amp; Jamshed, S. </w:t>
      </w:r>
      <w:r>
        <w:t>Q.</w:t>
      </w:r>
      <w:r>
        <w:rPr>
          <w:spacing w:val="-7"/>
        </w:rPr>
        <w:t xml:space="preserve"> </w:t>
      </w:r>
      <w:r>
        <w:t>(2018).</w:t>
      </w:r>
      <w:r>
        <w:rPr>
          <w:spacing w:val="-7"/>
        </w:rPr>
        <w:t xml:space="preserve"> </w:t>
      </w:r>
      <w:r>
        <w:t xml:space="preserve">Perceptions, </w:t>
      </w:r>
      <w:proofErr w:type="gramStart"/>
      <w:r>
        <w:t>knowledge</w:t>
      </w:r>
      <w:r>
        <w:rPr>
          <w:spacing w:val="80"/>
        </w:rPr>
        <w:t xml:space="preserve">  </w:t>
      </w:r>
      <w:r>
        <w:t>and</w:t>
      </w:r>
      <w:proofErr w:type="gramEnd"/>
      <w:r>
        <w:rPr>
          <w:spacing w:val="80"/>
        </w:rPr>
        <w:t xml:space="preserve">  </w:t>
      </w:r>
      <w:r>
        <w:t>practice</w:t>
      </w:r>
      <w:r>
        <w:rPr>
          <w:spacing w:val="80"/>
        </w:rPr>
        <w:t xml:space="preserve">  </w:t>
      </w:r>
      <w:r>
        <w:t xml:space="preserve">of </w:t>
      </w:r>
      <w:r>
        <w:rPr>
          <w:spacing w:val="-2"/>
        </w:rPr>
        <w:t>self-medication</w:t>
      </w:r>
      <w:r>
        <w:tab/>
      </w:r>
      <w:r>
        <w:rPr>
          <w:spacing w:val="-2"/>
        </w:rPr>
        <w:t xml:space="preserve">among </w:t>
      </w:r>
      <w:r>
        <w:t>undergraduate pharmacy</w:t>
      </w:r>
      <w:r>
        <w:rPr>
          <w:spacing w:val="-12"/>
        </w:rPr>
        <w:t xml:space="preserve"> </w:t>
      </w:r>
      <w:r>
        <w:t>students</w:t>
      </w:r>
      <w:r>
        <w:rPr>
          <w:spacing w:val="-12"/>
        </w:rPr>
        <w:t xml:space="preserve"> </w:t>
      </w:r>
      <w:r>
        <w:t>in Malaysia: A cross sectional study. Journal of Pharmacy Practice and Community</w:t>
      </w:r>
      <w:r>
        <w:rPr>
          <w:spacing w:val="73"/>
        </w:rPr>
        <w:t xml:space="preserve">    </w:t>
      </w:r>
      <w:proofErr w:type="gramStart"/>
      <w:r>
        <w:t>Medicine,</w:t>
      </w:r>
      <w:r>
        <w:rPr>
          <w:spacing w:val="74"/>
        </w:rPr>
        <w:t xml:space="preserve">   </w:t>
      </w:r>
      <w:proofErr w:type="gramEnd"/>
      <w:r>
        <w:rPr>
          <w:spacing w:val="74"/>
        </w:rPr>
        <w:t xml:space="preserve"> </w:t>
      </w:r>
      <w:r>
        <w:rPr>
          <w:spacing w:val="-2"/>
        </w:rPr>
        <w:t>4(3),</w:t>
      </w:r>
    </w:p>
    <w:p w:rsidR="00A57E1A" w:rsidRDefault="004B2940">
      <w:pPr>
        <w:pStyle w:val="BodyText"/>
        <w:ind w:left="719"/>
      </w:pPr>
      <w:r>
        <w:rPr>
          <w:spacing w:val="-2"/>
        </w:rPr>
        <w:t>132–136.</w:t>
      </w:r>
    </w:p>
    <w:p w:rsidR="00A57E1A" w:rsidRDefault="004B2940">
      <w:pPr>
        <w:pStyle w:val="BodyText"/>
        <w:ind w:left="719"/>
      </w:pPr>
      <w:hyperlink r:id="rId38">
        <w:r>
          <w:rPr>
            <w:spacing w:val="-2"/>
            <w:u w:val="single"/>
          </w:rPr>
          <w:t>https://doi.org/10.5530/jppcm.2018.3</w:t>
        </w:r>
      </w:hyperlink>
    </w:p>
    <w:p w:rsidR="00A57E1A" w:rsidRDefault="004B2940">
      <w:pPr>
        <w:pStyle w:val="BodyText"/>
        <w:ind w:left="719"/>
      </w:pPr>
      <w:hyperlink r:id="rId39">
        <w:r>
          <w:rPr>
            <w:spacing w:val="-5"/>
            <w:u w:val="single"/>
          </w:rPr>
          <w:t>.32</w:t>
        </w:r>
      </w:hyperlink>
    </w:p>
    <w:p w:rsidR="00A57E1A" w:rsidRDefault="004B2940">
      <w:pPr>
        <w:spacing w:before="253"/>
        <w:ind w:left="719" w:hanging="720"/>
        <w:jc w:val="both"/>
      </w:pPr>
      <w:proofErr w:type="spellStart"/>
      <w:r>
        <w:t>Ethnasios</w:t>
      </w:r>
      <w:proofErr w:type="spellEnd"/>
      <w:r>
        <w:t xml:space="preserve">, M. S., et al. (2022). The importance of pilot studies in clinical research. </w:t>
      </w:r>
      <w:r>
        <w:rPr>
          <w:rFonts w:ascii="Arial"/>
          <w:i/>
        </w:rPr>
        <w:t>Journal of Clinical Trials</w:t>
      </w:r>
      <w:r>
        <w:t>, 12(4), 432.</w:t>
      </w:r>
    </w:p>
    <w:p w:rsidR="00A57E1A" w:rsidRDefault="004B2940">
      <w:pPr>
        <w:pStyle w:val="BodyText"/>
        <w:tabs>
          <w:tab w:val="left" w:pos="2575"/>
          <w:tab w:val="left" w:pos="3609"/>
        </w:tabs>
        <w:spacing w:before="253" w:line="276" w:lineRule="auto"/>
        <w:ind w:left="719" w:right="1" w:hanging="720"/>
        <w:jc w:val="both"/>
      </w:pPr>
      <w:proofErr w:type="spellStart"/>
      <w:r>
        <w:t>Ghodkha</w:t>
      </w:r>
      <w:r>
        <w:t>nde</w:t>
      </w:r>
      <w:proofErr w:type="spellEnd"/>
      <w:r>
        <w:t xml:space="preserve">, K. P., </w:t>
      </w:r>
      <w:proofErr w:type="spellStart"/>
      <w:r>
        <w:t>Choudhari</w:t>
      </w:r>
      <w:proofErr w:type="spellEnd"/>
      <w:r>
        <w:t xml:space="preserve">, S. G., &amp; </w:t>
      </w:r>
      <w:proofErr w:type="spellStart"/>
      <w:r>
        <w:rPr>
          <w:spacing w:val="-2"/>
        </w:rPr>
        <w:t>Gaidhane</w:t>
      </w:r>
      <w:proofErr w:type="spellEnd"/>
      <w:r>
        <w:rPr>
          <w:spacing w:val="-2"/>
        </w:rPr>
        <w:t>,</w:t>
      </w:r>
      <w:r>
        <w:tab/>
      </w:r>
      <w:r>
        <w:rPr>
          <w:spacing w:val="-6"/>
        </w:rPr>
        <w:t>A.</w:t>
      </w:r>
      <w:r>
        <w:tab/>
      </w:r>
      <w:r>
        <w:rPr>
          <w:spacing w:val="-2"/>
        </w:rPr>
        <w:t xml:space="preserve">(2023). </w:t>
      </w:r>
      <w:r>
        <w:t>Self-Medication Practices</w:t>
      </w:r>
      <w:r>
        <w:rPr>
          <w:spacing w:val="-12"/>
        </w:rPr>
        <w:t xml:space="preserve"> </w:t>
      </w:r>
      <w:r>
        <w:t>among</w:t>
      </w:r>
      <w:r>
        <w:rPr>
          <w:spacing w:val="-12"/>
        </w:rPr>
        <w:t xml:space="preserve"> </w:t>
      </w:r>
      <w:r>
        <w:t xml:space="preserve">the Geriatric Population: A Systematic Literature review. </w:t>
      </w:r>
      <w:proofErr w:type="spellStart"/>
      <w:r>
        <w:rPr>
          <w:rFonts w:ascii="Arial"/>
          <w:i/>
        </w:rPr>
        <w:t>Cureus</w:t>
      </w:r>
      <w:proofErr w:type="spellEnd"/>
      <w:r>
        <w:t xml:space="preserve">, </w:t>
      </w:r>
      <w:r>
        <w:rPr>
          <w:rFonts w:ascii="Arial"/>
          <w:i/>
        </w:rPr>
        <w:t>15</w:t>
      </w:r>
      <w:r>
        <w:t xml:space="preserve">(7), </w:t>
      </w:r>
      <w:r>
        <w:rPr>
          <w:spacing w:val="-2"/>
        </w:rPr>
        <w:t>e42282.</w:t>
      </w:r>
    </w:p>
    <w:p w:rsidR="00A57E1A" w:rsidRDefault="004B2940">
      <w:pPr>
        <w:pStyle w:val="BodyText"/>
        <w:ind w:left="719"/>
      </w:pPr>
      <w:hyperlink r:id="rId40">
        <w:r>
          <w:rPr>
            <w:spacing w:val="-2"/>
            <w:u w:val="single"/>
          </w:rPr>
          <w:t>https://doi.org/10.7759/cureus.42282</w:t>
        </w:r>
      </w:hyperlink>
    </w:p>
    <w:p w:rsidR="00A57E1A" w:rsidRDefault="00A57E1A">
      <w:pPr>
        <w:pStyle w:val="BodyText"/>
        <w:spacing w:before="24"/>
      </w:pPr>
    </w:p>
    <w:p w:rsidR="00A57E1A" w:rsidRDefault="004B2940">
      <w:pPr>
        <w:pStyle w:val="Heading2"/>
        <w:spacing w:before="1"/>
      </w:pPr>
      <w:proofErr w:type="spellStart"/>
      <w:r>
        <w:t>Gholami</w:t>
      </w:r>
      <w:proofErr w:type="spellEnd"/>
      <w:r>
        <w:t>,</w:t>
      </w:r>
      <w:r>
        <w:rPr>
          <w:spacing w:val="-8"/>
        </w:rPr>
        <w:t xml:space="preserve"> </w:t>
      </w:r>
      <w:r>
        <w:t>M.,</w:t>
      </w:r>
      <w:r>
        <w:rPr>
          <w:spacing w:val="-8"/>
        </w:rPr>
        <w:t xml:space="preserve"> </w:t>
      </w:r>
      <w:r>
        <w:t>et</w:t>
      </w:r>
      <w:r>
        <w:rPr>
          <w:spacing w:val="-8"/>
        </w:rPr>
        <w:t xml:space="preserve"> </w:t>
      </w:r>
      <w:r>
        <w:t>al.</w:t>
      </w:r>
      <w:r>
        <w:rPr>
          <w:spacing w:val="-8"/>
        </w:rPr>
        <w:t xml:space="preserve"> </w:t>
      </w:r>
      <w:r>
        <w:t>(2022).</w:t>
      </w:r>
      <w:r>
        <w:rPr>
          <w:spacing w:val="-8"/>
        </w:rPr>
        <w:t xml:space="preserve"> </w:t>
      </w:r>
      <w:r>
        <w:t>Self-medication and its social determinants in the elderly: A systematic review.</w:t>
      </w:r>
    </w:p>
    <w:p w:rsidR="00A57E1A" w:rsidRDefault="004B2940">
      <w:pPr>
        <w:ind w:left="719"/>
        <w:rPr>
          <w:rFonts w:ascii="Times New Roman"/>
          <w:sz w:val="24"/>
        </w:rPr>
      </w:pPr>
      <w:r>
        <w:rPr>
          <w:rFonts w:ascii="Times New Roman"/>
          <w:i/>
          <w:sz w:val="24"/>
        </w:rPr>
        <w:t>Journal of Education and Health Promotion</w:t>
      </w:r>
      <w:r>
        <w:rPr>
          <w:rFonts w:ascii="Times New Roman"/>
          <w:sz w:val="24"/>
        </w:rPr>
        <w:t xml:space="preserve">, 11, 234. </w:t>
      </w:r>
      <w:hyperlink r:id="rId41">
        <w:r>
          <w:rPr>
            <w:rFonts w:ascii="Times New Roman"/>
            <w:spacing w:val="-2"/>
            <w:sz w:val="24"/>
            <w:u w:val="single"/>
          </w:rPr>
          <w:t>https://pmc.ncbi.nlm.nih.gov/articles/</w:t>
        </w:r>
      </w:hyperlink>
      <w:r>
        <w:rPr>
          <w:rFonts w:ascii="Times New Roman"/>
          <w:spacing w:val="-2"/>
          <w:sz w:val="24"/>
        </w:rPr>
        <w:t xml:space="preserve"> </w:t>
      </w:r>
      <w:hyperlink r:id="rId42">
        <w:r>
          <w:rPr>
            <w:rFonts w:ascii="Times New Roman"/>
            <w:spacing w:val="-2"/>
            <w:sz w:val="24"/>
            <w:u w:val="single"/>
          </w:rPr>
          <w:t>PMC9464522/</w:t>
        </w:r>
      </w:hyperlink>
    </w:p>
    <w:p w:rsidR="00A57E1A" w:rsidRDefault="00A57E1A">
      <w:pPr>
        <w:pStyle w:val="BodyText"/>
        <w:spacing w:before="254"/>
        <w:rPr>
          <w:rFonts w:ascii="Times New Roman"/>
          <w:sz w:val="24"/>
        </w:rPr>
      </w:pPr>
    </w:p>
    <w:p w:rsidR="00A57E1A" w:rsidRDefault="004B2940">
      <w:pPr>
        <w:pStyle w:val="BodyText"/>
        <w:tabs>
          <w:tab w:val="left" w:pos="2996"/>
          <w:tab w:val="left" w:pos="3120"/>
          <w:tab w:val="left" w:pos="3211"/>
          <w:tab w:val="left" w:pos="4038"/>
          <w:tab w:val="left" w:pos="4076"/>
        </w:tabs>
        <w:spacing w:before="1"/>
        <w:ind w:left="719" w:hanging="720"/>
        <w:jc w:val="both"/>
      </w:pPr>
      <w:r>
        <w:t>Herrera-</w:t>
      </w:r>
      <w:proofErr w:type="spellStart"/>
      <w:r>
        <w:t>Añazco</w:t>
      </w:r>
      <w:proofErr w:type="spellEnd"/>
      <w:r>
        <w:t>,</w:t>
      </w:r>
      <w:r>
        <w:rPr>
          <w:spacing w:val="40"/>
        </w:rPr>
        <w:t xml:space="preserve"> </w:t>
      </w:r>
      <w:r>
        <w:t>P.,</w:t>
      </w:r>
      <w:r>
        <w:rPr>
          <w:spacing w:val="40"/>
        </w:rPr>
        <w:t xml:space="preserve"> </w:t>
      </w:r>
      <w:proofErr w:type="spellStart"/>
      <w:r>
        <w:t>Mougenot</w:t>
      </w:r>
      <w:proofErr w:type="spellEnd"/>
      <w:r>
        <w:t>,</w:t>
      </w:r>
      <w:r>
        <w:rPr>
          <w:spacing w:val="40"/>
        </w:rPr>
        <w:t xml:space="preserve"> </w:t>
      </w:r>
      <w:r>
        <w:t>B.,</w:t>
      </w:r>
      <w:r>
        <w:rPr>
          <w:spacing w:val="40"/>
        </w:rPr>
        <w:t xml:space="preserve"> </w:t>
      </w:r>
      <w:proofErr w:type="spellStart"/>
      <w:r>
        <w:rPr>
          <w:spacing w:val="-2"/>
        </w:rPr>
        <w:t>Benites</w:t>
      </w:r>
      <w:proofErr w:type="spellEnd"/>
      <w:r>
        <w:rPr>
          <w:spacing w:val="-2"/>
        </w:rPr>
        <w:t>-Meza,</w:t>
      </w:r>
      <w:r>
        <w:tab/>
      </w:r>
      <w:r>
        <w:rPr>
          <w:spacing w:val="-6"/>
        </w:rPr>
        <w:t>J.</w:t>
      </w:r>
      <w:r>
        <w:tab/>
      </w:r>
      <w:r>
        <w:tab/>
      </w:r>
      <w:r>
        <w:rPr>
          <w:spacing w:val="-4"/>
        </w:rPr>
        <w:t xml:space="preserve">K., </w:t>
      </w:r>
      <w:proofErr w:type="spellStart"/>
      <w:r>
        <w:rPr>
          <w:spacing w:val="-2"/>
        </w:rPr>
        <w:t>Barturén</w:t>
      </w:r>
      <w:proofErr w:type="spellEnd"/>
      <w:r>
        <w:rPr>
          <w:spacing w:val="-2"/>
        </w:rPr>
        <w:t>-Alv</w:t>
      </w:r>
      <w:r>
        <w:rPr>
          <w:spacing w:val="-2"/>
        </w:rPr>
        <w:t>arado,</w:t>
      </w:r>
      <w:r>
        <w:tab/>
      </w:r>
      <w:r>
        <w:tab/>
      </w:r>
      <w:r>
        <w:tab/>
        <w:t xml:space="preserve">L. C., </w:t>
      </w:r>
      <w:proofErr w:type="spellStart"/>
      <w:r>
        <w:t>Zumarán-</w:t>
      </w:r>
      <w:r>
        <w:rPr>
          <w:spacing w:val="-2"/>
        </w:rPr>
        <w:t>Nuñez</w:t>
      </w:r>
      <w:proofErr w:type="spellEnd"/>
      <w:r>
        <w:rPr>
          <w:spacing w:val="-2"/>
        </w:rPr>
        <w:t>,</w:t>
      </w:r>
      <w:r>
        <w:tab/>
      </w:r>
      <w:r>
        <w:tab/>
      </w:r>
      <w:r>
        <w:rPr>
          <w:spacing w:val="-5"/>
        </w:rPr>
        <w:t>C.</w:t>
      </w:r>
      <w:r>
        <w:tab/>
      </w:r>
      <w:r>
        <w:tab/>
      </w:r>
      <w:r>
        <w:rPr>
          <w:spacing w:val="-5"/>
        </w:rPr>
        <w:t>J.,</w:t>
      </w:r>
    </w:p>
    <w:p w:rsidR="00A57E1A" w:rsidRDefault="004B2940">
      <w:pPr>
        <w:tabs>
          <w:tab w:val="left" w:pos="3019"/>
          <w:tab w:val="left" w:pos="4044"/>
        </w:tabs>
        <w:ind w:left="719"/>
        <w:jc w:val="both"/>
        <w:rPr>
          <w:rFonts w:ascii="Arial"/>
          <w:i/>
        </w:rPr>
      </w:pPr>
      <w:r>
        <w:rPr>
          <w:spacing w:val="-2"/>
        </w:rPr>
        <w:t>Boyd-</w:t>
      </w:r>
      <w:proofErr w:type="spellStart"/>
      <w:r>
        <w:rPr>
          <w:spacing w:val="-2"/>
        </w:rPr>
        <w:t>Gamarra</w:t>
      </w:r>
      <w:proofErr w:type="spellEnd"/>
      <w:r>
        <w:rPr>
          <w:spacing w:val="-2"/>
        </w:rPr>
        <w:t>,</w:t>
      </w:r>
      <w:r>
        <w:tab/>
      </w:r>
      <w:r>
        <w:rPr>
          <w:spacing w:val="-6"/>
        </w:rPr>
        <w:t>M.</w:t>
      </w:r>
      <w:r>
        <w:tab/>
      </w:r>
      <w:r>
        <w:rPr>
          <w:spacing w:val="-4"/>
        </w:rPr>
        <w:t xml:space="preserve">A., </w:t>
      </w:r>
      <w:proofErr w:type="spellStart"/>
      <w:r>
        <w:t>Runzer</w:t>
      </w:r>
      <w:proofErr w:type="spellEnd"/>
      <w:r>
        <w:t xml:space="preserve">-Colmenares, F. M., &amp; </w:t>
      </w:r>
      <w:proofErr w:type="spellStart"/>
      <w:r>
        <w:t>Benites</w:t>
      </w:r>
      <w:proofErr w:type="spellEnd"/>
      <w:r>
        <w:t>-Zapata,</w:t>
      </w:r>
      <w:r>
        <w:rPr>
          <w:spacing w:val="80"/>
        </w:rPr>
        <w:t xml:space="preserve"> </w:t>
      </w:r>
      <w:r>
        <w:t>V.</w:t>
      </w:r>
      <w:r>
        <w:rPr>
          <w:spacing w:val="80"/>
        </w:rPr>
        <w:t xml:space="preserve"> </w:t>
      </w:r>
      <w:r>
        <w:t>A.</w:t>
      </w:r>
      <w:r>
        <w:rPr>
          <w:spacing w:val="80"/>
        </w:rPr>
        <w:t xml:space="preserve"> </w:t>
      </w:r>
      <w:r>
        <w:t>(2023).</w:t>
      </w:r>
      <w:r>
        <w:rPr>
          <w:spacing w:val="40"/>
        </w:rPr>
        <w:t xml:space="preserve"> </w:t>
      </w:r>
      <w:r>
        <w:rPr>
          <w:rFonts w:ascii="Arial"/>
          <w:i/>
        </w:rPr>
        <w:t>Self-</w:t>
      </w:r>
      <w:proofErr w:type="gramStart"/>
      <w:r>
        <w:rPr>
          <w:rFonts w:ascii="Arial"/>
          <w:i/>
        </w:rPr>
        <w:t>medication</w:t>
      </w:r>
      <w:r>
        <w:rPr>
          <w:rFonts w:ascii="Arial"/>
          <w:i/>
          <w:spacing w:val="43"/>
        </w:rPr>
        <w:t xml:space="preserve">  </w:t>
      </w:r>
      <w:r>
        <w:rPr>
          <w:rFonts w:ascii="Arial"/>
          <w:i/>
        </w:rPr>
        <w:t>practices</w:t>
      </w:r>
      <w:proofErr w:type="gramEnd"/>
      <w:r>
        <w:rPr>
          <w:rFonts w:ascii="Arial"/>
          <w:i/>
        </w:rPr>
        <w:t>,</w:t>
      </w:r>
      <w:r>
        <w:rPr>
          <w:rFonts w:ascii="Arial"/>
          <w:i/>
          <w:spacing w:val="37"/>
        </w:rPr>
        <w:t xml:space="preserve">  </w:t>
      </w:r>
      <w:r>
        <w:rPr>
          <w:rFonts w:ascii="Arial"/>
          <w:i/>
        </w:rPr>
        <w:t>use</w:t>
      </w:r>
      <w:r>
        <w:rPr>
          <w:rFonts w:ascii="Arial"/>
          <w:i/>
          <w:spacing w:val="36"/>
        </w:rPr>
        <w:t xml:space="preserve">  </w:t>
      </w:r>
      <w:r>
        <w:rPr>
          <w:rFonts w:ascii="Arial"/>
          <w:i/>
          <w:spacing w:val="-5"/>
        </w:rPr>
        <w:t>of</w:t>
      </w:r>
    </w:p>
    <w:p w:rsidR="00A57E1A" w:rsidRDefault="004B2940">
      <w:pPr>
        <w:spacing w:before="80"/>
        <w:ind w:left="719" w:right="366"/>
        <w:jc w:val="both"/>
      </w:pPr>
      <w:r>
        <w:br w:type="column"/>
      </w:r>
      <w:r>
        <w:rPr>
          <w:rFonts w:ascii="Arial" w:hAnsi="Arial"/>
          <w:i/>
        </w:rPr>
        <w:t>brand-name, and over-the-</w:t>
      </w:r>
      <w:r>
        <w:rPr>
          <w:rFonts w:ascii="Arial" w:hAnsi="Arial"/>
          <w:i/>
        </w:rPr>
        <w:t>counter medicines by Peruvian older adults. Canadian Geriatrics Journal, 26</w:t>
      </w:r>
      <w:r>
        <w:t xml:space="preserve">(1), </w:t>
      </w:r>
      <w:r>
        <w:rPr>
          <w:spacing w:val="-2"/>
        </w:rPr>
        <w:t>187–199.</w:t>
      </w:r>
    </w:p>
    <w:p w:rsidR="00A57E1A" w:rsidRDefault="004B2940">
      <w:pPr>
        <w:pStyle w:val="BodyText"/>
        <w:ind w:left="719"/>
      </w:pPr>
      <w:hyperlink r:id="rId43">
        <w:r>
          <w:rPr>
            <w:spacing w:val="-2"/>
            <w:u w:val="single"/>
          </w:rPr>
          <w:t>https://doi.org/10.5770/cgj.26.631</w:t>
        </w:r>
      </w:hyperlink>
    </w:p>
    <w:p w:rsidR="00A57E1A" w:rsidRDefault="004B2940">
      <w:pPr>
        <w:spacing w:before="253"/>
        <w:ind w:left="719" w:right="360" w:hanging="720"/>
        <w:jc w:val="both"/>
        <w:rPr>
          <w:rFonts w:ascii="Arial" w:hAnsi="Arial"/>
          <w:i/>
        </w:rPr>
      </w:pPr>
      <w:proofErr w:type="spellStart"/>
      <w:r>
        <w:t>Izah</w:t>
      </w:r>
      <w:proofErr w:type="spellEnd"/>
      <w:r>
        <w:t xml:space="preserve">, S. C., Sylva, L., &amp; </w:t>
      </w:r>
      <w:proofErr w:type="spellStart"/>
      <w:r>
        <w:t>Hait</w:t>
      </w:r>
      <w:proofErr w:type="spellEnd"/>
      <w:r>
        <w:t xml:space="preserve">, M. (2024). </w:t>
      </w:r>
      <w:r>
        <w:rPr>
          <w:rFonts w:ascii="Arial" w:hAnsi="Arial"/>
          <w:i/>
        </w:rPr>
        <w:t xml:space="preserve">Cronbach’s alpha: A cornerstone in </w:t>
      </w:r>
      <w:r>
        <w:rPr>
          <w:rFonts w:ascii="Arial" w:hAnsi="Arial"/>
          <w:i/>
        </w:rPr>
        <w:t xml:space="preserve">ensuring reliability and validity in </w:t>
      </w:r>
      <w:proofErr w:type="gramStart"/>
      <w:r>
        <w:rPr>
          <w:rFonts w:ascii="Arial" w:hAnsi="Arial"/>
          <w:i/>
        </w:rPr>
        <w:t>environmental</w:t>
      </w:r>
      <w:r>
        <w:rPr>
          <w:rFonts w:ascii="Arial" w:hAnsi="Arial"/>
          <w:i/>
          <w:spacing w:val="36"/>
        </w:rPr>
        <w:t xml:space="preserve">  </w:t>
      </w:r>
      <w:r>
        <w:rPr>
          <w:rFonts w:ascii="Arial" w:hAnsi="Arial"/>
          <w:i/>
        </w:rPr>
        <w:t>health</w:t>
      </w:r>
      <w:proofErr w:type="gramEnd"/>
      <w:r>
        <w:rPr>
          <w:rFonts w:ascii="Arial" w:hAnsi="Arial"/>
          <w:i/>
          <w:spacing w:val="29"/>
        </w:rPr>
        <w:t xml:space="preserve">  </w:t>
      </w:r>
      <w:r>
        <w:rPr>
          <w:rFonts w:ascii="Arial" w:hAnsi="Arial"/>
          <w:i/>
          <w:spacing w:val="-2"/>
        </w:rPr>
        <w:t>assessment.</w:t>
      </w:r>
    </w:p>
    <w:p w:rsidR="00A57E1A" w:rsidRDefault="004B2940">
      <w:pPr>
        <w:ind w:left="719" w:right="363"/>
        <w:jc w:val="both"/>
      </w:pPr>
      <w:r>
        <w:t>\+9</w:t>
      </w:r>
      <w:r>
        <w:rPr>
          <w:rFonts w:ascii="Arial"/>
          <w:i/>
        </w:rPr>
        <w:t>ES Energy &amp; Environment, 23</w:t>
      </w:r>
      <w:r>
        <w:t xml:space="preserve">, </w:t>
      </w:r>
      <w:r>
        <w:rPr>
          <w:spacing w:val="-2"/>
        </w:rPr>
        <w:t>1057.</w:t>
      </w:r>
    </w:p>
    <w:p w:rsidR="00A57E1A" w:rsidRDefault="004B2940">
      <w:pPr>
        <w:pStyle w:val="BodyText"/>
        <w:ind w:left="719"/>
      </w:pPr>
      <w:hyperlink r:id="rId44">
        <w:r>
          <w:rPr>
            <w:spacing w:val="-2"/>
            <w:u w:val="single"/>
          </w:rPr>
          <w:t>https://doi.org/10.30919/esee1057</w:t>
        </w:r>
      </w:hyperlink>
    </w:p>
    <w:p w:rsidR="00A57E1A" w:rsidRDefault="004B2940">
      <w:pPr>
        <w:tabs>
          <w:tab w:val="left" w:pos="3890"/>
        </w:tabs>
        <w:spacing w:before="240"/>
        <w:ind w:left="719" w:right="359" w:hanging="720"/>
        <w:jc w:val="both"/>
      </w:pPr>
      <w:proofErr w:type="spellStart"/>
      <w:r>
        <w:t>Khatony</w:t>
      </w:r>
      <w:proofErr w:type="spellEnd"/>
      <w:r>
        <w:t>, A., Soroush, A., &amp;</w:t>
      </w:r>
      <w:r>
        <w:rPr>
          <w:spacing w:val="-6"/>
        </w:rPr>
        <w:t xml:space="preserve"> </w:t>
      </w:r>
      <w:r>
        <w:t>Abdi,</w:t>
      </w:r>
      <w:r>
        <w:rPr>
          <w:spacing w:val="-6"/>
        </w:rPr>
        <w:t xml:space="preserve"> </w:t>
      </w:r>
      <w:r>
        <w:t>A.</w:t>
      </w:r>
      <w:r>
        <w:rPr>
          <w:spacing w:val="-6"/>
        </w:rPr>
        <w:t xml:space="preserve"> </w:t>
      </w:r>
      <w:r>
        <w:t xml:space="preserve">(2020). </w:t>
      </w:r>
      <w:r>
        <w:rPr>
          <w:rFonts w:ascii="Arial" w:hAnsi="Arial"/>
          <w:i/>
        </w:rPr>
        <w:t>Nursing studen</w:t>
      </w:r>
      <w:r>
        <w:rPr>
          <w:rFonts w:ascii="Arial" w:hAnsi="Arial"/>
          <w:i/>
        </w:rPr>
        <w:t xml:space="preserve">ts’ perceived consequences of self-medication: A qualitative study. BMC Nursing, </w:t>
      </w:r>
      <w:r>
        <w:rPr>
          <w:rFonts w:ascii="Arial" w:hAnsi="Arial"/>
          <w:i/>
          <w:spacing w:val="-2"/>
        </w:rPr>
        <w:t>19</w:t>
      </w:r>
      <w:r>
        <w:rPr>
          <w:spacing w:val="-2"/>
        </w:rPr>
        <w:t>(1),</w:t>
      </w:r>
      <w:r>
        <w:tab/>
      </w:r>
      <w:r>
        <w:rPr>
          <w:spacing w:val="-4"/>
        </w:rPr>
        <w:t>1–9.</w:t>
      </w:r>
    </w:p>
    <w:p w:rsidR="00A57E1A" w:rsidRDefault="004B2940">
      <w:pPr>
        <w:pStyle w:val="BodyText"/>
        <w:ind w:left="719" w:right="441"/>
        <w:jc w:val="both"/>
      </w:pPr>
      <w:hyperlink r:id="rId45">
        <w:r>
          <w:rPr>
            <w:spacing w:val="-2"/>
            <w:u w:val="single"/>
          </w:rPr>
          <w:t>https://bmcnurs.biomedcentral.com/</w:t>
        </w:r>
      </w:hyperlink>
      <w:r>
        <w:rPr>
          <w:spacing w:val="-2"/>
        </w:rPr>
        <w:t xml:space="preserve"> </w:t>
      </w:r>
      <w:hyperlink r:id="rId46">
        <w:r>
          <w:rPr>
            <w:spacing w:val="-2"/>
            <w:u w:val="single"/>
          </w:rPr>
          <w:t>articles/10.1186/s12912-020-00460-</w:t>
        </w:r>
      </w:hyperlink>
      <w:r>
        <w:rPr>
          <w:spacing w:val="-2"/>
        </w:rPr>
        <w:t xml:space="preserve"> </w:t>
      </w:r>
      <w:hyperlink r:id="rId47">
        <w:r>
          <w:rPr>
            <w:spacing w:val="-10"/>
            <w:u w:val="single"/>
          </w:rPr>
          <w:t>8</w:t>
        </w:r>
      </w:hyperlink>
    </w:p>
    <w:p w:rsidR="00A57E1A" w:rsidRDefault="004B2940">
      <w:pPr>
        <w:pStyle w:val="BodyText"/>
        <w:spacing w:before="240"/>
        <w:ind w:left="781" w:right="437" w:hanging="782"/>
      </w:pPr>
      <w:proofErr w:type="spellStart"/>
      <w:r>
        <w:t>Locquet</w:t>
      </w:r>
      <w:proofErr w:type="spellEnd"/>
      <w:r>
        <w:t>,</w:t>
      </w:r>
      <w:r>
        <w:rPr>
          <w:spacing w:val="-16"/>
        </w:rPr>
        <w:t xml:space="preserve"> </w:t>
      </w:r>
      <w:r>
        <w:t>M.,</w:t>
      </w:r>
      <w:r>
        <w:rPr>
          <w:spacing w:val="-15"/>
        </w:rPr>
        <w:t xml:space="preserve"> </w:t>
      </w:r>
      <w:proofErr w:type="spellStart"/>
      <w:r>
        <w:t>Beaudart</w:t>
      </w:r>
      <w:proofErr w:type="spellEnd"/>
      <w:r>
        <w:t>,</w:t>
      </w:r>
      <w:r>
        <w:rPr>
          <w:spacing w:val="-15"/>
        </w:rPr>
        <w:t xml:space="preserve"> </w:t>
      </w:r>
      <w:r>
        <w:t>C.,</w:t>
      </w:r>
      <w:r>
        <w:rPr>
          <w:spacing w:val="-16"/>
        </w:rPr>
        <w:t xml:space="preserve"> </w:t>
      </w:r>
      <w:proofErr w:type="spellStart"/>
      <w:r>
        <w:t>Reginster</w:t>
      </w:r>
      <w:proofErr w:type="spellEnd"/>
      <w:r>
        <w:t>,</w:t>
      </w:r>
      <w:r>
        <w:rPr>
          <w:spacing w:val="-15"/>
        </w:rPr>
        <w:t xml:space="preserve"> </w:t>
      </w:r>
      <w:r>
        <w:t>J.</w:t>
      </w:r>
      <w:r>
        <w:rPr>
          <w:rFonts w:ascii="Times New Roman" w:hAnsi="Times New Roman"/>
        </w:rPr>
        <w:t>‑</w:t>
      </w:r>
      <w:r>
        <w:t xml:space="preserve">Y., &amp; </w:t>
      </w:r>
      <w:proofErr w:type="spellStart"/>
      <w:r>
        <w:t>Bruyère</w:t>
      </w:r>
      <w:proofErr w:type="spellEnd"/>
      <w:r>
        <w:t>, O. (2020).</w:t>
      </w:r>
    </w:p>
    <w:p w:rsidR="00A57E1A" w:rsidRDefault="004B2940">
      <w:pPr>
        <w:pStyle w:val="BodyText"/>
        <w:tabs>
          <w:tab w:val="left" w:pos="2879"/>
        </w:tabs>
        <w:ind w:left="719" w:right="437"/>
      </w:pPr>
      <w:r>
        <w:rPr>
          <w:spacing w:val="-2"/>
        </w:rPr>
        <w:t>Self</w:t>
      </w:r>
      <w:r>
        <w:rPr>
          <w:rFonts w:ascii="Times New Roman" w:hAnsi="Times New Roman"/>
          <w:spacing w:val="-2"/>
        </w:rPr>
        <w:t>‑</w:t>
      </w:r>
      <w:r>
        <w:rPr>
          <w:spacing w:val="-2"/>
        </w:rPr>
        <w:t>medication</w:t>
      </w:r>
      <w:r>
        <w:tab/>
      </w:r>
      <w:r>
        <w:rPr>
          <w:spacing w:val="-2"/>
        </w:rPr>
        <w:t xml:space="preserve">practice </w:t>
      </w:r>
      <w:r>
        <w:t>among</w:t>
      </w:r>
      <w:r>
        <w:rPr>
          <w:spacing w:val="-10"/>
        </w:rPr>
        <w:t xml:space="preserve"> </w:t>
      </w:r>
      <w:r>
        <w:t>older</w:t>
      </w:r>
      <w:r>
        <w:rPr>
          <w:spacing w:val="-10"/>
        </w:rPr>
        <w:t xml:space="preserve"> </w:t>
      </w:r>
      <w:r>
        <w:t>adults:</w:t>
      </w:r>
      <w:r>
        <w:rPr>
          <w:spacing w:val="-10"/>
        </w:rPr>
        <w:t xml:space="preserve"> </w:t>
      </w:r>
      <w:r>
        <w:t>Prevalence</w:t>
      </w:r>
      <w:r>
        <w:rPr>
          <w:spacing w:val="-10"/>
        </w:rPr>
        <w:t xml:space="preserve"> </w:t>
      </w:r>
      <w:r>
        <w:t>and associated factors. Innovation in Aging, 4(Supplement_1), 209.</w:t>
      </w:r>
    </w:p>
    <w:p w:rsidR="00A57E1A" w:rsidRDefault="004B2940">
      <w:pPr>
        <w:pStyle w:val="BodyText"/>
        <w:spacing w:line="252" w:lineRule="exact"/>
      </w:pPr>
      <w:hyperlink r:id="rId48">
        <w:r>
          <w:rPr>
            <w:spacing w:val="-2"/>
            <w:u w:val="single"/>
          </w:rPr>
          <w:t>https://doi.org/10.1093/geroni/igaa057.6</w:t>
        </w:r>
      </w:hyperlink>
      <w:r>
        <w:rPr>
          <w:spacing w:val="-2"/>
          <w:u w:val="single"/>
        </w:rPr>
        <w:t>76</w:t>
      </w:r>
    </w:p>
    <w:p w:rsidR="00A57E1A" w:rsidRDefault="004B2940">
      <w:pPr>
        <w:pStyle w:val="BodyText"/>
        <w:spacing w:before="239"/>
      </w:pPr>
      <w:proofErr w:type="spellStart"/>
      <w:r>
        <w:t>Lo</w:t>
      </w:r>
      <w:r>
        <w:t>reche</w:t>
      </w:r>
      <w:proofErr w:type="spellEnd"/>
      <w:r>
        <w:t>,</w:t>
      </w:r>
      <w:r>
        <w:rPr>
          <w:spacing w:val="8"/>
        </w:rPr>
        <w:t xml:space="preserve"> </w:t>
      </w:r>
      <w:r>
        <w:t>A.</w:t>
      </w:r>
      <w:r>
        <w:rPr>
          <w:spacing w:val="8"/>
        </w:rPr>
        <w:t xml:space="preserve"> </w:t>
      </w:r>
      <w:r>
        <w:t>M.,</w:t>
      </w:r>
      <w:r>
        <w:rPr>
          <w:spacing w:val="8"/>
        </w:rPr>
        <w:t xml:space="preserve"> </w:t>
      </w:r>
      <w:r>
        <w:t>Pepito,</w:t>
      </w:r>
      <w:r>
        <w:rPr>
          <w:spacing w:val="-6"/>
        </w:rPr>
        <w:t xml:space="preserve"> </w:t>
      </w:r>
      <w:r>
        <w:t>V.</w:t>
      </w:r>
      <w:r>
        <w:rPr>
          <w:spacing w:val="-6"/>
        </w:rPr>
        <w:t xml:space="preserve"> </w:t>
      </w:r>
      <w:r>
        <w:t>C.</w:t>
      </w:r>
      <w:r>
        <w:rPr>
          <w:spacing w:val="-5"/>
        </w:rPr>
        <w:t xml:space="preserve"> </w:t>
      </w:r>
      <w:r>
        <w:t>F.,</w:t>
      </w:r>
      <w:r>
        <w:rPr>
          <w:spacing w:val="-6"/>
        </w:rPr>
        <w:t xml:space="preserve"> </w:t>
      </w:r>
      <w:r>
        <w:t>&amp;</w:t>
      </w:r>
      <w:r>
        <w:rPr>
          <w:spacing w:val="-6"/>
        </w:rPr>
        <w:t xml:space="preserve"> </w:t>
      </w:r>
      <w:proofErr w:type="spellStart"/>
      <w:r>
        <w:t>Dayrit</w:t>
      </w:r>
      <w:proofErr w:type="spellEnd"/>
      <w:r>
        <w:t>,</w:t>
      </w:r>
      <w:r>
        <w:rPr>
          <w:spacing w:val="-5"/>
        </w:rPr>
        <w:t xml:space="preserve"> M.</w:t>
      </w:r>
    </w:p>
    <w:p w:rsidR="00A57E1A" w:rsidRDefault="004B2940">
      <w:pPr>
        <w:pStyle w:val="BodyText"/>
        <w:tabs>
          <w:tab w:val="left" w:pos="2145"/>
          <w:tab w:val="left" w:pos="2216"/>
          <w:tab w:val="left" w:pos="2400"/>
          <w:tab w:val="left" w:pos="2578"/>
          <w:tab w:val="left" w:pos="3223"/>
          <w:tab w:val="left" w:pos="3395"/>
          <w:tab w:val="left" w:pos="3622"/>
          <w:tab w:val="left" w:pos="3678"/>
        </w:tabs>
        <w:ind w:left="719" w:right="364"/>
      </w:pPr>
      <w:r>
        <w:t>M.</w:t>
      </w:r>
      <w:r>
        <w:rPr>
          <w:spacing w:val="80"/>
        </w:rPr>
        <w:t xml:space="preserve"> </w:t>
      </w:r>
      <w:r>
        <w:t>(2023).</w:t>
      </w:r>
      <w:r>
        <w:rPr>
          <w:spacing w:val="80"/>
        </w:rPr>
        <w:t xml:space="preserve"> </w:t>
      </w:r>
      <w:r>
        <w:t>Self-care</w:t>
      </w:r>
      <w:r>
        <w:rPr>
          <w:spacing w:val="40"/>
        </w:rPr>
        <w:t xml:space="preserve"> </w:t>
      </w:r>
      <w:r>
        <w:t>practices</w:t>
      </w:r>
      <w:r>
        <w:rPr>
          <w:spacing w:val="81"/>
        </w:rPr>
        <w:t xml:space="preserve"> </w:t>
      </w:r>
      <w:r>
        <w:t>for common</w:t>
      </w:r>
      <w:r>
        <w:rPr>
          <w:spacing w:val="80"/>
        </w:rPr>
        <w:t xml:space="preserve"> </w:t>
      </w:r>
      <w:r>
        <w:t>acute</w:t>
      </w:r>
      <w:r>
        <w:rPr>
          <w:spacing w:val="80"/>
        </w:rPr>
        <w:t xml:space="preserve"> </w:t>
      </w:r>
      <w:r>
        <w:t>conditions</w:t>
      </w:r>
      <w:r>
        <w:rPr>
          <w:spacing w:val="80"/>
        </w:rPr>
        <w:t xml:space="preserve"> </w:t>
      </w:r>
      <w:r>
        <w:t>in</w:t>
      </w:r>
      <w:r>
        <w:rPr>
          <w:spacing w:val="80"/>
        </w:rPr>
        <w:t xml:space="preserve"> </w:t>
      </w:r>
      <w:r>
        <w:t xml:space="preserve">the </w:t>
      </w:r>
      <w:r>
        <w:rPr>
          <w:spacing w:val="-2"/>
        </w:rPr>
        <w:t>Philippines:</w:t>
      </w:r>
      <w:r>
        <w:tab/>
      </w:r>
      <w:r>
        <w:rPr>
          <w:spacing w:val="-10"/>
        </w:rPr>
        <w:t>A</w:t>
      </w:r>
      <w:r>
        <w:tab/>
      </w:r>
      <w:r>
        <w:tab/>
      </w:r>
      <w:r>
        <w:rPr>
          <w:spacing w:val="-2"/>
        </w:rPr>
        <w:t>scoping</w:t>
      </w:r>
      <w:r>
        <w:tab/>
      </w:r>
      <w:r>
        <w:tab/>
      </w:r>
      <w:r>
        <w:rPr>
          <w:spacing w:val="-2"/>
        </w:rPr>
        <w:t>review. International</w:t>
      </w:r>
      <w:r>
        <w:tab/>
      </w:r>
      <w:r>
        <w:tab/>
      </w:r>
      <w:r>
        <w:rPr>
          <w:spacing w:val="-2"/>
        </w:rPr>
        <w:t>Journal</w:t>
      </w:r>
      <w:r>
        <w:tab/>
      </w:r>
      <w:r>
        <w:rPr>
          <w:spacing w:val="-6"/>
        </w:rPr>
        <w:t>of</w:t>
      </w:r>
      <w:r>
        <w:tab/>
      </w:r>
      <w:r>
        <w:tab/>
      </w:r>
      <w:r>
        <w:tab/>
      </w:r>
      <w:r>
        <w:rPr>
          <w:spacing w:val="-2"/>
        </w:rPr>
        <w:t>Health Governance,</w:t>
      </w:r>
      <w:r>
        <w:tab/>
      </w:r>
      <w:r>
        <w:tab/>
      </w:r>
      <w:r>
        <w:tab/>
      </w:r>
      <w:r>
        <w:rPr>
          <w:spacing w:val="-2"/>
        </w:rPr>
        <w:t>28(4),</w:t>
      </w:r>
      <w:r>
        <w:tab/>
      </w:r>
      <w:r>
        <w:tab/>
      </w:r>
      <w:r>
        <w:rPr>
          <w:spacing w:val="-2"/>
        </w:rPr>
        <w:t xml:space="preserve">383–412. </w:t>
      </w:r>
      <w:hyperlink r:id="rId49">
        <w:r>
          <w:rPr>
            <w:spacing w:val="-2"/>
            <w:u w:val="single"/>
          </w:rPr>
          <w:t>https://doi.org/10.1108/IJHG-01-202</w:t>
        </w:r>
      </w:hyperlink>
      <w:r>
        <w:rPr>
          <w:spacing w:val="-2"/>
        </w:rPr>
        <w:t xml:space="preserve"> </w:t>
      </w:r>
      <w:hyperlink r:id="rId50">
        <w:r>
          <w:rPr>
            <w:spacing w:val="-2"/>
            <w:u w:val="single"/>
          </w:rPr>
          <w:t>3-0008</w:t>
        </w:r>
      </w:hyperlink>
    </w:p>
    <w:p w:rsidR="00A57E1A" w:rsidRDefault="004B2940">
      <w:pPr>
        <w:tabs>
          <w:tab w:val="left" w:pos="3727"/>
        </w:tabs>
        <w:spacing w:before="240"/>
        <w:ind w:left="719" w:right="364" w:hanging="720"/>
        <w:jc w:val="both"/>
      </w:pPr>
      <w:r>
        <w:t xml:space="preserve">Pineda, E. B. (2014). </w:t>
      </w:r>
      <w:r>
        <w:rPr>
          <w:rFonts w:ascii="Arial"/>
          <w:i/>
        </w:rPr>
        <w:t xml:space="preserve">Research methods and thesis writing </w:t>
      </w:r>
      <w:r>
        <w:t xml:space="preserve">(2nd ed.). Rex </w:t>
      </w:r>
      <w:r>
        <w:rPr>
          <w:spacing w:val="-4"/>
        </w:rPr>
        <w:t>Book</w:t>
      </w:r>
      <w:r>
        <w:tab/>
      </w:r>
      <w:r>
        <w:rPr>
          <w:spacing w:val="-2"/>
        </w:rPr>
        <w:t>Store.</w:t>
      </w:r>
    </w:p>
    <w:p w:rsidR="00A57E1A" w:rsidRDefault="004B2940">
      <w:pPr>
        <w:pStyle w:val="BodyText"/>
        <w:ind w:left="719" w:right="104"/>
      </w:pPr>
      <w:hyperlink r:id="rId51">
        <w:r>
          <w:rPr>
            <w:spacing w:val="-2"/>
            <w:u w:val="single"/>
          </w:rPr>
          <w:t>https://www.worldcat.org/title/904715</w:t>
        </w:r>
      </w:hyperlink>
      <w:r>
        <w:rPr>
          <w:spacing w:val="-2"/>
        </w:rPr>
        <w:t xml:space="preserve"> </w:t>
      </w:r>
      <w:hyperlink r:id="rId52">
        <w:r>
          <w:rPr>
            <w:spacing w:val="-4"/>
            <w:u w:val="single"/>
          </w:rPr>
          <w:t>504</w:t>
        </w:r>
      </w:hyperlink>
    </w:p>
    <w:p w:rsidR="00A57E1A" w:rsidRDefault="004B2940">
      <w:pPr>
        <w:pStyle w:val="BodyText"/>
        <w:spacing w:before="240"/>
        <w:ind w:left="719" w:right="358" w:hanging="720"/>
        <w:jc w:val="both"/>
      </w:pPr>
      <w:proofErr w:type="spellStart"/>
      <w:r>
        <w:t>Pelullo</w:t>
      </w:r>
      <w:proofErr w:type="spellEnd"/>
      <w:r>
        <w:t>, C. P., Lombardi, C., Dell</w:t>
      </w:r>
      <w:r>
        <w:t xml:space="preserve">a </w:t>
      </w:r>
      <w:proofErr w:type="spellStart"/>
      <w:r>
        <w:t>Polla</w:t>
      </w:r>
      <w:proofErr w:type="spellEnd"/>
      <w:r>
        <w:t>, G., Napolitano, F., et al. (2025). Assessment of knowledge,</w:t>
      </w:r>
      <w:r>
        <w:rPr>
          <w:spacing w:val="-11"/>
        </w:rPr>
        <w:t xml:space="preserve"> </w:t>
      </w:r>
      <w:r>
        <w:t xml:space="preserve">attitudes, </w:t>
      </w:r>
      <w:proofErr w:type="gramStart"/>
      <w:r>
        <w:t>and</w:t>
      </w:r>
      <w:r>
        <w:rPr>
          <w:spacing w:val="80"/>
          <w:w w:val="150"/>
        </w:rPr>
        <w:t xml:space="preserve">  </w:t>
      </w:r>
      <w:r>
        <w:t>behaviors</w:t>
      </w:r>
      <w:proofErr w:type="gramEnd"/>
      <w:r>
        <w:rPr>
          <w:spacing w:val="80"/>
          <w:w w:val="150"/>
        </w:rPr>
        <w:t xml:space="preserve">  </w:t>
      </w:r>
      <w:r>
        <w:t>related</w:t>
      </w:r>
      <w:r>
        <w:rPr>
          <w:spacing w:val="80"/>
          <w:w w:val="150"/>
        </w:rPr>
        <w:t xml:space="preserve">  </w:t>
      </w:r>
      <w:r>
        <w:t>to self-medication</w:t>
      </w:r>
      <w:r>
        <w:rPr>
          <w:spacing w:val="42"/>
        </w:rPr>
        <w:t xml:space="preserve"> </w:t>
      </w:r>
      <w:r>
        <w:t>practices</w:t>
      </w:r>
      <w:r>
        <w:rPr>
          <w:spacing w:val="44"/>
        </w:rPr>
        <w:t xml:space="preserve"> </w:t>
      </w:r>
      <w:r>
        <w:t>during</w:t>
      </w:r>
      <w:r>
        <w:rPr>
          <w:spacing w:val="44"/>
        </w:rPr>
        <w:t xml:space="preserve"> </w:t>
      </w:r>
      <w:r>
        <w:rPr>
          <w:spacing w:val="-5"/>
        </w:rPr>
        <w:t>the</w:t>
      </w:r>
    </w:p>
    <w:p w:rsidR="00A57E1A" w:rsidRDefault="00A57E1A">
      <w:pPr>
        <w:pStyle w:val="BodyText"/>
        <w:jc w:val="both"/>
        <w:sectPr w:rsidR="00A57E1A">
          <w:pgSz w:w="12240" w:h="15840"/>
          <w:pgMar w:top="1360" w:right="1080" w:bottom="280" w:left="1440" w:header="720" w:footer="720" w:gutter="0"/>
          <w:cols w:num="2" w:space="720" w:equalWidth="0">
            <w:col w:w="4320" w:space="720"/>
            <w:col w:w="4680"/>
          </w:cols>
        </w:sectPr>
      </w:pPr>
    </w:p>
    <w:p w:rsidR="00A57E1A" w:rsidRDefault="004B2940">
      <w:pPr>
        <w:pStyle w:val="BodyText"/>
        <w:tabs>
          <w:tab w:val="left" w:pos="2392"/>
          <w:tab w:val="left" w:pos="3523"/>
        </w:tabs>
        <w:spacing w:before="80"/>
        <w:ind w:left="719" w:right="12"/>
        <w:jc w:val="both"/>
      </w:pPr>
      <w:r>
        <w:lastRenderedPageBreak/>
        <w:t xml:space="preserve">COVID-19 pandemic. Scientific </w:t>
      </w:r>
      <w:r>
        <w:rPr>
          <w:spacing w:val="-2"/>
        </w:rPr>
        <w:t>Reports,</w:t>
      </w:r>
      <w:r>
        <w:tab/>
      </w:r>
      <w:r>
        <w:rPr>
          <w:spacing w:val="-4"/>
        </w:rPr>
        <w:t>15,</w:t>
      </w:r>
      <w:r>
        <w:tab/>
      </w:r>
      <w:r>
        <w:rPr>
          <w:spacing w:val="-2"/>
        </w:rPr>
        <w:t xml:space="preserve">38197.v </w:t>
      </w:r>
      <w:hyperlink r:id="rId53">
        <w:r>
          <w:rPr>
            <w:spacing w:val="-2"/>
            <w:u w:val="single"/>
          </w:rPr>
          <w:t>https://www.nature.com/articles/s415</w:t>
        </w:r>
      </w:hyperlink>
      <w:r>
        <w:rPr>
          <w:spacing w:val="-2"/>
        </w:rPr>
        <w:t xml:space="preserve"> </w:t>
      </w:r>
      <w:hyperlink r:id="rId54">
        <w:r>
          <w:rPr>
            <w:spacing w:val="-2"/>
            <w:u w:val="single"/>
          </w:rPr>
          <w:t>98-025-22124-w</w:t>
        </w:r>
      </w:hyperlink>
    </w:p>
    <w:p w:rsidR="00A57E1A" w:rsidRDefault="004B2940">
      <w:pPr>
        <w:tabs>
          <w:tab w:val="left" w:pos="800"/>
          <w:tab w:val="left" w:pos="1246"/>
          <w:tab w:val="left" w:pos="1901"/>
          <w:tab w:val="left" w:pos="2096"/>
          <w:tab w:val="left" w:pos="2933"/>
          <w:tab w:val="left" w:pos="3131"/>
          <w:tab w:val="left" w:pos="3538"/>
          <w:tab w:val="left" w:pos="4131"/>
        </w:tabs>
        <w:spacing w:before="240"/>
        <w:ind w:left="719" w:right="1" w:hanging="720"/>
      </w:pPr>
      <w:r>
        <w:rPr>
          <w:spacing w:val="-2"/>
        </w:rPr>
        <w:t>Peter,</w:t>
      </w:r>
      <w:r>
        <w:tab/>
      </w:r>
      <w:r>
        <w:tab/>
      </w:r>
      <w:r>
        <w:rPr>
          <w:spacing w:val="-6"/>
        </w:rPr>
        <w:t>H.</w:t>
      </w:r>
      <w:r>
        <w:tab/>
      </w:r>
      <w:r>
        <w:rPr>
          <w:spacing w:val="-2"/>
        </w:rPr>
        <w:t>(2020,</w:t>
      </w:r>
      <w:r>
        <w:tab/>
      </w:r>
      <w:r>
        <w:tab/>
      </w:r>
      <w:r>
        <w:rPr>
          <w:spacing w:val="-2"/>
        </w:rPr>
        <w:t>June).</w:t>
      </w:r>
      <w:r>
        <w:tab/>
      </w:r>
      <w:r>
        <w:rPr>
          <w:rFonts w:ascii="Arial"/>
          <w:i/>
          <w:spacing w:val="-4"/>
        </w:rPr>
        <w:t>The</w:t>
      </w:r>
      <w:r>
        <w:rPr>
          <w:rFonts w:ascii="Arial"/>
          <w:i/>
        </w:rPr>
        <w:tab/>
      </w:r>
      <w:r>
        <w:rPr>
          <w:rFonts w:ascii="Arial"/>
          <w:i/>
          <w:spacing w:val="-4"/>
        </w:rPr>
        <w:t>role</w:t>
      </w:r>
      <w:r>
        <w:rPr>
          <w:rFonts w:ascii="Arial"/>
          <w:i/>
        </w:rPr>
        <w:tab/>
      </w:r>
      <w:r>
        <w:rPr>
          <w:rFonts w:ascii="Arial"/>
          <w:i/>
          <w:spacing w:val="-6"/>
        </w:rPr>
        <w:t xml:space="preserve">of </w:t>
      </w:r>
      <w:r>
        <w:rPr>
          <w:rFonts w:ascii="Arial"/>
          <w:i/>
        </w:rPr>
        <w:t xml:space="preserve">perceived susceptibility and severity in health behavior change: A Health </w:t>
      </w:r>
      <w:r>
        <w:rPr>
          <w:rFonts w:ascii="Arial"/>
          <w:i/>
          <w:spacing w:val="-2"/>
        </w:rPr>
        <w:t>Belief</w:t>
      </w:r>
      <w:r>
        <w:rPr>
          <w:rFonts w:ascii="Arial"/>
          <w:i/>
        </w:rPr>
        <w:tab/>
      </w:r>
      <w:r>
        <w:rPr>
          <w:rFonts w:ascii="Arial"/>
          <w:i/>
          <w:spacing w:val="-2"/>
        </w:rPr>
        <w:t>Model</w:t>
      </w:r>
      <w:r>
        <w:rPr>
          <w:rFonts w:ascii="Arial"/>
          <w:i/>
        </w:rPr>
        <w:tab/>
      </w:r>
      <w:r>
        <w:rPr>
          <w:rFonts w:ascii="Arial"/>
          <w:i/>
        </w:rPr>
        <w:tab/>
      </w:r>
      <w:r>
        <w:rPr>
          <w:rFonts w:ascii="Arial"/>
          <w:i/>
          <w:spacing w:val="-2"/>
        </w:rPr>
        <w:t xml:space="preserve">perspective. ResearchGate. </w:t>
      </w:r>
      <w:hyperlink r:id="rId55">
        <w:r>
          <w:rPr>
            <w:spacing w:val="-2"/>
            <w:u w:val="single"/>
          </w:rPr>
          <w:t>https://www.researchgate.net/publica</w:t>
        </w:r>
      </w:hyperlink>
      <w:r>
        <w:rPr>
          <w:spacing w:val="-2"/>
        </w:rPr>
        <w:t xml:space="preserve"> </w:t>
      </w:r>
      <w:hyperlink r:id="rId56">
        <w:proofErr w:type="spellStart"/>
        <w:r>
          <w:rPr>
            <w:spacing w:val="-2"/>
            <w:u w:val="single"/>
          </w:rPr>
          <w:t>tion</w:t>
        </w:r>
        <w:proofErr w:type="spellEnd"/>
        <w:r>
          <w:rPr>
            <w:spacing w:val="-2"/>
            <w:u w:val="single"/>
          </w:rPr>
          <w:t>/388792717_The_Role_of_Perce</w:t>
        </w:r>
      </w:hyperlink>
      <w:r>
        <w:rPr>
          <w:spacing w:val="-2"/>
        </w:rPr>
        <w:t xml:space="preserve"> </w:t>
      </w:r>
      <w:hyperlink r:id="rId57">
        <w:proofErr w:type="spellStart"/>
        <w:r>
          <w:rPr>
            <w:spacing w:val="-2"/>
            <w:u w:val="single"/>
          </w:rPr>
          <w:t>ived_Susceptibility_and_Severity_in</w:t>
        </w:r>
        <w:proofErr w:type="spellEnd"/>
      </w:hyperlink>
    </w:p>
    <w:p w:rsidR="00A57E1A" w:rsidRDefault="004B2940">
      <w:pPr>
        <w:pStyle w:val="BodyText"/>
        <w:ind w:left="719" w:right="30"/>
      </w:pPr>
      <w:hyperlink r:id="rId58">
        <w:r>
          <w:rPr>
            <w:spacing w:val="-2"/>
            <w:u w:val="single"/>
          </w:rPr>
          <w:t>_</w:t>
        </w:r>
        <w:proofErr w:type="spellStart"/>
        <w:r>
          <w:rPr>
            <w:spacing w:val="-2"/>
            <w:u w:val="single"/>
          </w:rPr>
          <w:t>Health_Behavior_Change_A_Healt</w:t>
        </w:r>
        <w:proofErr w:type="spellEnd"/>
      </w:hyperlink>
      <w:r>
        <w:rPr>
          <w:spacing w:val="-2"/>
        </w:rPr>
        <w:t xml:space="preserve"> </w:t>
      </w:r>
      <w:hyperlink r:id="rId59">
        <w:proofErr w:type="spellStart"/>
        <w:r>
          <w:rPr>
            <w:spacing w:val="-2"/>
            <w:u w:val="single"/>
          </w:rPr>
          <w:t>h_Belief_Model_Perspective</w:t>
        </w:r>
        <w:proofErr w:type="spellEnd"/>
      </w:hyperlink>
    </w:p>
    <w:p w:rsidR="00A57E1A" w:rsidRDefault="004B2940">
      <w:pPr>
        <w:tabs>
          <w:tab w:val="left" w:pos="3457"/>
        </w:tabs>
        <w:spacing w:before="240"/>
        <w:ind w:left="719" w:hanging="720"/>
        <w:jc w:val="both"/>
        <w:rPr>
          <w:rFonts w:ascii="Arial" w:hAnsi="Arial"/>
          <w:i/>
        </w:rPr>
      </w:pPr>
      <w:proofErr w:type="gramStart"/>
      <w:r>
        <w:t>Pérez,</w:t>
      </w:r>
      <w:r>
        <w:rPr>
          <w:spacing w:val="40"/>
        </w:rPr>
        <w:t xml:space="preserve">  </w:t>
      </w:r>
      <w:r>
        <w:t>M.</w:t>
      </w:r>
      <w:proofErr w:type="gramEnd"/>
      <w:r>
        <w:t>,</w:t>
      </w:r>
      <w:r>
        <w:rPr>
          <w:spacing w:val="40"/>
        </w:rPr>
        <w:t xml:space="preserve">  </w:t>
      </w:r>
      <w:r>
        <w:t>&amp;</w:t>
      </w:r>
      <w:r>
        <w:rPr>
          <w:spacing w:val="40"/>
        </w:rPr>
        <w:t xml:space="preserve">  </w:t>
      </w:r>
      <w:r>
        <w:t>Salazar,</w:t>
      </w:r>
      <w:r>
        <w:rPr>
          <w:spacing w:val="40"/>
        </w:rPr>
        <w:t xml:space="preserve">  </w:t>
      </w:r>
      <w:r>
        <w:t>M.</w:t>
      </w:r>
      <w:r>
        <w:rPr>
          <w:spacing w:val="40"/>
        </w:rPr>
        <w:t xml:space="preserve">  </w:t>
      </w:r>
      <w:r>
        <w:t xml:space="preserve">(2024). </w:t>
      </w:r>
      <w:r>
        <w:rPr>
          <w:rFonts w:ascii="Arial" w:hAnsi="Arial"/>
          <w:i/>
        </w:rPr>
        <w:t>Self-medication practices in older adults: Patterns and determ</w:t>
      </w:r>
      <w:r>
        <w:rPr>
          <w:rFonts w:ascii="Arial" w:hAnsi="Arial"/>
          <w:i/>
        </w:rPr>
        <w:t>inants. Journal of Pharmaceutical Policy</w:t>
      </w:r>
      <w:r>
        <w:rPr>
          <w:rFonts w:ascii="Arial" w:hAnsi="Arial"/>
          <w:i/>
          <w:spacing w:val="40"/>
        </w:rPr>
        <w:t xml:space="preserve"> </w:t>
      </w:r>
      <w:r>
        <w:rPr>
          <w:rFonts w:ascii="Arial" w:hAnsi="Arial"/>
          <w:i/>
          <w:spacing w:val="-5"/>
        </w:rPr>
        <w:t>and</w:t>
      </w:r>
      <w:r>
        <w:rPr>
          <w:rFonts w:ascii="Arial" w:hAnsi="Arial"/>
          <w:i/>
        </w:rPr>
        <w:tab/>
      </w:r>
      <w:r>
        <w:rPr>
          <w:rFonts w:ascii="Arial" w:hAnsi="Arial"/>
          <w:i/>
          <w:spacing w:val="-2"/>
        </w:rPr>
        <w:t>Practice.</w:t>
      </w:r>
    </w:p>
    <w:p w:rsidR="00A57E1A" w:rsidRDefault="004B2940">
      <w:pPr>
        <w:pStyle w:val="BodyText"/>
        <w:ind w:left="719"/>
      </w:pPr>
      <w:hyperlink r:id="rId60">
        <w:r>
          <w:rPr>
            <w:spacing w:val="-2"/>
            <w:u w:val="single"/>
          </w:rPr>
          <w:t>https://pubmed.ncbi.nlm.nih.gov/410</w:t>
        </w:r>
      </w:hyperlink>
      <w:r>
        <w:rPr>
          <w:spacing w:val="-2"/>
        </w:rPr>
        <w:t xml:space="preserve"> </w:t>
      </w:r>
      <w:hyperlink r:id="rId61">
        <w:r>
          <w:rPr>
            <w:spacing w:val="-2"/>
            <w:u w:val="single"/>
          </w:rPr>
          <w:t>90235/</w:t>
        </w:r>
      </w:hyperlink>
      <w:r>
        <w:rPr>
          <w:spacing w:val="-2"/>
          <w:u w:val="single"/>
        </w:rPr>
        <w:t>&gt;</w:t>
      </w:r>
    </w:p>
    <w:p w:rsidR="00A57E1A" w:rsidRDefault="004B2940">
      <w:pPr>
        <w:spacing w:before="240"/>
        <w:ind w:left="719" w:hanging="720"/>
        <w:jc w:val="both"/>
      </w:pPr>
      <w:r>
        <w:t xml:space="preserve">Polit, D. F., &amp; Beck, C. T. (2021). </w:t>
      </w:r>
      <w:r>
        <w:rPr>
          <w:rFonts w:ascii="Arial"/>
          <w:i/>
        </w:rPr>
        <w:t xml:space="preserve">Nursing Research: Generating and Assessing Evidence for Nursing Practice </w:t>
      </w:r>
      <w:r>
        <w:t>(11th ed.). Lippincott Williams &amp; Wilkins.</w:t>
      </w:r>
    </w:p>
    <w:p w:rsidR="00A57E1A" w:rsidRDefault="004B2940">
      <w:pPr>
        <w:pStyle w:val="BodyText"/>
        <w:tabs>
          <w:tab w:val="left" w:pos="2539"/>
          <w:tab w:val="left" w:pos="3941"/>
        </w:tabs>
        <w:spacing w:before="240"/>
        <w:ind w:left="719" w:hanging="720"/>
      </w:pPr>
      <w:proofErr w:type="spellStart"/>
      <w:r>
        <w:t>Rafati</w:t>
      </w:r>
      <w:proofErr w:type="spellEnd"/>
      <w:r>
        <w:t xml:space="preserve">, S., </w:t>
      </w:r>
      <w:proofErr w:type="spellStart"/>
      <w:r>
        <w:t>Baniasadi</w:t>
      </w:r>
      <w:proofErr w:type="spellEnd"/>
      <w:r>
        <w:t xml:space="preserve">, T., </w:t>
      </w:r>
      <w:proofErr w:type="spellStart"/>
      <w:r>
        <w:t>Dastyar</w:t>
      </w:r>
      <w:proofErr w:type="spellEnd"/>
      <w:r>
        <w:t xml:space="preserve">, N., </w:t>
      </w:r>
      <w:proofErr w:type="spellStart"/>
      <w:r>
        <w:t>Zoghi</w:t>
      </w:r>
      <w:proofErr w:type="spellEnd"/>
      <w:r>
        <w:t>, G.,</w:t>
      </w:r>
      <w:r>
        <w:rPr>
          <w:spacing w:val="80"/>
        </w:rPr>
        <w:t xml:space="preserve"> </w:t>
      </w:r>
      <w:proofErr w:type="spellStart"/>
      <w:r>
        <w:t>Ahmadidarrehsima</w:t>
      </w:r>
      <w:proofErr w:type="spellEnd"/>
      <w:r>
        <w:t>,</w:t>
      </w:r>
      <w:r>
        <w:rPr>
          <w:spacing w:val="80"/>
        </w:rPr>
        <w:t xml:space="preserve"> </w:t>
      </w:r>
      <w:r>
        <w:t>S.,</w:t>
      </w:r>
      <w:r>
        <w:rPr>
          <w:spacing w:val="80"/>
        </w:rPr>
        <w:t xml:space="preserve"> </w:t>
      </w:r>
      <w:proofErr w:type="spellStart"/>
      <w:r>
        <w:t>Salari</w:t>
      </w:r>
      <w:proofErr w:type="spellEnd"/>
      <w:r>
        <w:t>, N., &amp;</w:t>
      </w:r>
      <w:r>
        <w:rPr>
          <w:spacing w:val="-10"/>
        </w:rPr>
        <w:t xml:space="preserve"> </w:t>
      </w:r>
      <w:proofErr w:type="spellStart"/>
      <w:r>
        <w:t>Rafati</w:t>
      </w:r>
      <w:proofErr w:type="spellEnd"/>
      <w:r>
        <w:t>,</w:t>
      </w:r>
      <w:r>
        <w:rPr>
          <w:spacing w:val="-10"/>
        </w:rPr>
        <w:t xml:space="preserve"> </w:t>
      </w:r>
      <w:r>
        <w:t>F.</w:t>
      </w:r>
      <w:r>
        <w:rPr>
          <w:spacing w:val="-10"/>
        </w:rPr>
        <w:t xml:space="preserve"> </w:t>
      </w:r>
      <w:r>
        <w:t>(2023)</w:t>
      </w:r>
      <w:r>
        <w:t>.</w:t>
      </w:r>
      <w:r>
        <w:rPr>
          <w:spacing w:val="-10"/>
        </w:rPr>
        <w:t xml:space="preserve"> </w:t>
      </w:r>
      <w:r>
        <w:t>Prevalence</w:t>
      </w:r>
      <w:r>
        <w:rPr>
          <w:spacing w:val="-10"/>
        </w:rPr>
        <w:t xml:space="preserve"> </w:t>
      </w:r>
      <w:r>
        <w:t>of self-medication among the</w:t>
      </w:r>
      <w:r>
        <w:rPr>
          <w:spacing w:val="-7"/>
        </w:rPr>
        <w:t xml:space="preserve"> </w:t>
      </w:r>
      <w:r>
        <w:t>elderly:</w:t>
      </w:r>
      <w:r>
        <w:rPr>
          <w:spacing w:val="-7"/>
        </w:rPr>
        <w:t xml:space="preserve"> </w:t>
      </w:r>
      <w:r>
        <w:t xml:space="preserve">A </w:t>
      </w:r>
      <w:r>
        <w:rPr>
          <w:spacing w:val="-2"/>
        </w:rPr>
        <w:t>systematic</w:t>
      </w:r>
      <w:r>
        <w:tab/>
      </w:r>
      <w:r>
        <w:rPr>
          <w:spacing w:val="-2"/>
        </w:rPr>
        <w:t>review</w:t>
      </w:r>
      <w:r>
        <w:tab/>
      </w:r>
      <w:r>
        <w:rPr>
          <w:spacing w:val="-4"/>
        </w:rPr>
        <w:t xml:space="preserve">and </w:t>
      </w:r>
      <w:r>
        <w:t>meta-analysis.</w:t>
      </w:r>
      <w:r>
        <w:rPr>
          <w:spacing w:val="34"/>
        </w:rPr>
        <w:t xml:space="preserve"> </w:t>
      </w:r>
      <w:r>
        <w:rPr>
          <w:rFonts w:ascii="Arial"/>
          <w:i/>
        </w:rPr>
        <w:t>Journal of Education and</w:t>
      </w:r>
      <w:r>
        <w:rPr>
          <w:rFonts w:ascii="Arial"/>
          <w:i/>
          <w:spacing w:val="80"/>
        </w:rPr>
        <w:t xml:space="preserve"> </w:t>
      </w:r>
      <w:r>
        <w:rPr>
          <w:rFonts w:ascii="Arial"/>
          <w:i/>
        </w:rPr>
        <w:t>Health</w:t>
      </w:r>
      <w:r>
        <w:rPr>
          <w:rFonts w:ascii="Arial"/>
          <w:i/>
          <w:spacing w:val="80"/>
        </w:rPr>
        <w:t xml:space="preserve"> </w:t>
      </w:r>
      <w:r>
        <w:rPr>
          <w:rFonts w:ascii="Arial"/>
          <w:i/>
        </w:rPr>
        <w:t>Promotion,</w:t>
      </w:r>
      <w:r>
        <w:rPr>
          <w:rFonts w:ascii="Arial"/>
          <w:i/>
          <w:spacing w:val="80"/>
        </w:rPr>
        <w:t xml:space="preserve"> </w:t>
      </w:r>
      <w:r>
        <w:rPr>
          <w:rFonts w:ascii="Arial"/>
          <w:i/>
        </w:rPr>
        <w:t>12</w:t>
      </w:r>
      <w:r>
        <w:t>(1),</w:t>
      </w:r>
      <w:r>
        <w:rPr>
          <w:spacing w:val="40"/>
        </w:rPr>
        <w:t xml:space="preserve"> </w:t>
      </w:r>
      <w:r>
        <w:t xml:space="preserve">67. </w:t>
      </w:r>
      <w:hyperlink r:id="rId62">
        <w:r>
          <w:rPr>
            <w:spacing w:val="-2"/>
            <w:u w:val="single"/>
          </w:rPr>
          <w:t>https://doi.org/10.4103/jehp.jehp_63</w:t>
        </w:r>
      </w:hyperlink>
      <w:r>
        <w:rPr>
          <w:spacing w:val="-2"/>
        </w:rPr>
        <w:t xml:space="preserve"> </w:t>
      </w:r>
      <w:hyperlink r:id="rId63">
        <w:r>
          <w:rPr>
            <w:spacing w:val="-4"/>
            <w:u w:val="single"/>
          </w:rPr>
          <w:t>0_22</w:t>
        </w:r>
      </w:hyperlink>
    </w:p>
    <w:p w:rsidR="00A57E1A" w:rsidRDefault="004B2940">
      <w:pPr>
        <w:pStyle w:val="BodyText"/>
        <w:spacing w:before="240"/>
        <w:ind w:left="719" w:right="1" w:hanging="720"/>
        <w:jc w:val="both"/>
      </w:pPr>
      <w:r>
        <w:t xml:space="preserve">Rashid, M., Chhabra, M., Kashyap, A., </w:t>
      </w:r>
      <w:proofErr w:type="spellStart"/>
      <w:r>
        <w:t>Undela</w:t>
      </w:r>
      <w:proofErr w:type="spellEnd"/>
      <w:r>
        <w:t xml:space="preserve">, K., &amp; </w:t>
      </w:r>
      <w:proofErr w:type="spellStart"/>
      <w:r>
        <w:t>Gudi</w:t>
      </w:r>
      <w:proofErr w:type="spellEnd"/>
      <w:r>
        <w:t>, S. K. (2020). Prevalence</w:t>
      </w:r>
      <w:r>
        <w:rPr>
          <w:spacing w:val="80"/>
          <w:w w:val="150"/>
        </w:rPr>
        <w:t xml:space="preserve"> </w:t>
      </w:r>
      <w:r>
        <w:t>and</w:t>
      </w:r>
      <w:r>
        <w:rPr>
          <w:spacing w:val="80"/>
          <w:w w:val="150"/>
        </w:rPr>
        <w:t xml:space="preserve"> </w:t>
      </w:r>
      <w:r>
        <w:t>predictors</w:t>
      </w:r>
      <w:r>
        <w:rPr>
          <w:spacing w:val="80"/>
          <w:w w:val="150"/>
        </w:rPr>
        <w:t xml:space="preserve"> </w:t>
      </w:r>
      <w:r>
        <w:t>of</w:t>
      </w:r>
      <w:r>
        <w:rPr>
          <w:spacing w:val="40"/>
        </w:rPr>
        <w:t xml:space="preserve"> </w:t>
      </w:r>
      <w:r>
        <w:t xml:space="preserve">self-medication practices in India: A systematic literature review and meta-analysis. </w:t>
      </w:r>
      <w:r>
        <w:rPr>
          <w:rFonts w:ascii="Arial" w:hAnsi="Arial"/>
          <w:i/>
        </w:rPr>
        <w:t>Current Clinical Pharmacology, 15</w:t>
      </w:r>
      <w:r>
        <w:t xml:space="preserve">(2), 90–101. </w:t>
      </w:r>
      <w:hyperlink r:id="rId64">
        <w:r>
          <w:rPr>
            <w:spacing w:val="-2"/>
            <w:u w:val="single"/>
          </w:rPr>
          <w:t>https://doi.org/10.2174/15748847146</w:t>
        </w:r>
      </w:hyperlink>
      <w:r>
        <w:rPr>
          <w:spacing w:val="-2"/>
        </w:rPr>
        <w:t xml:space="preserve"> </w:t>
      </w:r>
      <w:hyperlink r:id="rId65">
        <w:r>
          <w:rPr>
            <w:spacing w:val="-2"/>
            <w:u w:val="single"/>
          </w:rPr>
          <w:t>66191122103953</w:t>
        </w:r>
      </w:hyperlink>
    </w:p>
    <w:p w:rsidR="00A57E1A" w:rsidRDefault="004B2940">
      <w:pPr>
        <w:pStyle w:val="BodyText"/>
        <w:spacing w:before="80"/>
        <w:ind w:left="719" w:right="358" w:hanging="720"/>
        <w:jc w:val="both"/>
      </w:pPr>
      <w:r>
        <w:br w:type="column"/>
      </w:r>
      <w:r>
        <w:t xml:space="preserve">Rathod, P., Sharma, </w:t>
      </w:r>
      <w:r>
        <w:t xml:space="preserve">S., </w:t>
      </w:r>
      <w:proofErr w:type="spellStart"/>
      <w:r>
        <w:t>Ukey</w:t>
      </w:r>
      <w:proofErr w:type="spellEnd"/>
      <w:r>
        <w:t xml:space="preserve">, U., </w:t>
      </w:r>
      <w:proofErr w:type="spellStart"/>
      <w:r>
        <w:t>Sonpimpale</w:t>
      </w:r>
      <w:proofErr w:type="spellEnd"/>
      <w:r>
        <w:t xml:space="preserve">, B., </w:t>
      </w:r>
      <w:proofErr w:type="spellStart"/>
      <w:r>
        <w:t>Ughade</w:t>
      </w:r>
      <w:proofErr w:type="spellEnd"/>
      <w:r>
        <w:t xml:space="preserve">, S., </w:t>
      </w:r>
      <w:proofErr w:type="spellStart"/>
      <w:r>
        <w:t>Narlawar</w:t>
      </w:r>
      <w:proofErr w:type="spellEnd"/>
      <w:r>
        <w:t xml:space="preserve">, U., Gaikwad, S., Nair, P., </w:t>
      </w:r>
      <w:proofErr w:type="spellStart"/>
      <w:r>
        <w:t>Masram</w:t>
      </w:r>
      <w:proofErr w:type="spellEnd"/>
      <w:r>
        <w:t>, P., &amp; Pandey, S. (2023). Prevalence, pattern, and</w:t>
      </w:r>
      <w:r>
        <w:rPr>
          <w:spacing w:val="-6"/>
        </w:rPr>
        <w:t xml:space="preserve"> </w:t>
      </w:r>
      <w:r>
        <w:t>reasons</w:t>
      </w:r>
      <w:r>
        <w:rPr>
          <w:spacing w:val="-6"/>
        </w:rPr>
        <w:t xml:space="preserve"> </w:t>
      </w:r>
      <w:r>
        <w:t xml:space="preserve">for self-medication: A community-based cross-sectional study from Central India. </w:t>
      </w:r>
      <w:proofErr w:type="spellStart"/>
      <w:r>
        <w:rPr>
          <w:rFonts w:ascii="Arial"/>
          <w:i/>
        </w:rPr>
        <w:t>Cureus</w:t>
      </w:r>
      <w:proofErr w:type="spellEnd"/>
      <w:r>
        <w:rPr>
          <w:rFonts w:ascii="Arial"/>
          <w:i/>
        </w:rPr>
        <w:t>, 15</w:t>
      </w:r>
      <w:r>
        <w:t xml:space="preserve">(1), e33917. </w:t>
      </w:r>
      <w:hyperlink r:id="rId66">
        <w:r>
          <w:rPr>
            <w:spacing w:val="-2"/>
            <w:u w:val="single"/>
          </w:rPr>
          <w:t>https://doi.org/10.7759/cureus.33917</w:t>
        </w:r>
      </w:hyperlink>
    </w:p>
    <w:p w:rsidR="00A57E1A" w:rsidRDefault="004B2940">
      <w:pPr>
        <w:pStyle w:val="BodyText"/>
        <w:spacing w:before="240"/>
      </w:pPr>
      <w:r>
        <w:t>Republic</w:t>
      </w:r>
      <w:r>
        <w:rPr>
          <w:spacing w:val="-1"/>
        </w:rPr>
        <w:t xml:space="preserve"> </w:t>
      </w:r>
      <w:r>
        <w:t>of</w:t>
      </w:r>
      <w:r>
        <w:rPr>
          <w:spacing w:val="-1"/>
        </w:rPr>
        <w:t xml:space="preserve"> </w:t>
      </w:r>
      <w:r>
        <w:t>the</w:t>
      </w:r>
      <w:r>
        <w:rPr>
          <w:spacing w:val="-1"/>
        </w:rPr>
        <w:t xml:space="preserve"> </w:t>
      </w:r>
      <w:r>
        <w:t>Philippines.</w:t>
      </w:r>
      <w:r>
        <w:rPr>
          <w:spacing w:val="-1"/>
        </w:rPr>
        <w:t xml:space="preserve"> </w:t>
      </w:r>
      <w:r>
        <w:rPr>
          <w:spacing w:val="-2"/>
        </w:rPr>
        <w:t>(2004).</w:t>
      </w:r>
    </w:p>
    <w:p w:rsidR="00A57E1A" w:rsidRDefault="004B2940">
      <w:pPr>
        <w:tabs>
          <w:tab w:val="left" w:pos="1641"/>
          <w:tab w:val="left" w:pos="2709"/>
          <w:tab w:val="left" w:pos="3313"/>
          <w:tab w:val="left" w:pos="3768"/>
        </w:tabs>
        <w:ind w:left="719" w:right="359"/>
        <w:rPr>
          <w:rFonts w:ascii="Arial"/>
          <w:i/>
        </w:rPr>
      </w:pPr>
      <w:r>
        <w:rPr>
          <w:rFonts w:ascii="Arial"/>
          <w:i/>
        </w:rPr>
        <w:t xml:space="preserve">Republic Act No. 9257: Expanded </w:t>
      </w:r>
      <w:r>
        <w:rPr>
          <w:rFonts w:ascii="Arial"/>
          <w:i/>
          <w:spacing w:val="-2"/>
        </w:rPr>
        <w:t>Senior</w:t>
      </w:r>
      <w:r>
        <w:rPr>
          <w:rFonts w:ascii="Arial"/>
          <w:i/>
        </w:rPr>
        <w:tab/>
      </w:r>
      <w:r>
        <w:rPr>
          <w:rFonts w:ascii="Arial"/>
          <w:i/>
          <w:spacing w:val="-2"/>
        </w:rPr>
        <w:t>Citizens</w:t>
      </w:r>
      <w:r>
        <w:rPr>
          <w:rFonts w:ascii="Arial"/>
          <w:i/>
        </w:rPr>
        <w:tab/>
      </w:r>
      <w:r>
        <w:rPr>
          <w:rFonts w:ascii="Arial"/>
          <w:i/>
          <w:spacing w:val="-5"/>
        </w:rPr>
        <w:t>Act</w:t>
      </w:r>
      <w:r>
        <w:rPr>
          <w:rFonts w:ascii="Arial"/>
          <w:i/>
        </w:rPr>
        <w:tab/>
      </w:r>
      <w:r>
        <w:rPr>
          <w:rFonts w:ascii="Arial"/>
          <w:i/>
          <w:spacing w:val="-5"/>
        </w:rPr>
        <w:t>of</w:t>
      </w:r>
      <w:r>
        <w:rPr>
          <w:rFonts w:ascii="Arial"/>
          <w:i/>
        </w:rPr>
        <w:tab/>
      </w:r>
      <w:r>
        <w:rPr>
          <w:rFonts w:ascii="Arial"/>
          <w:i/>
          <w:spacing w:val="-2"/>
        </w:rPr>
        <w:t>2003.</w:t>
      </w:r>
    </w:p>
    <w:p w:rsidR="00A57E1A" w:rsidRDefault="004B2940">
      <w:pPr>
        <w:pStyle w:val="BodyText"/>
      </w:pPr>
      <w:hyperlink r:id="rId67">
        <w:r>
          <w:rPr>
            <w:spacing w:val="-2"/>
            <w:u w:val="single"/>
          </w:rPr>
          <w:t>https://lawphil.net/statutes/repacts/ra2004/ra</w:t>
        </w:r>
      </w:hyperlink>
    </w:p>
    <w:p w:rsidR="00A57E1A" w:rsidRDefault="004B2940">
      <w:pPr>
        <w:pStyle w:val="BodyText"/>
      </w:pPr>
      <w:hyperlink r:id="rId68">
        <w:r>
          <w:rPr>
            <w:spacing w:val="-2"/>
            <w:u w:val="single"/>
          </w:rPr>
          <w:t>_9257_2004.html</w:t>
        </w:r>
      </w:hyperlink>
    </w:p>
    <w:p w:rsidR="00A57E1A" w:rsidRDefault="004B2940">
      <w:pPr>
        <w:pStyle w:val="BodyText"/>
        <w:spacing w:before="253"/>
        <w:ind w:left="719" w:right="360" w:hanging="720"/>
        <w:jc w:val="both"/>
      </w:pPr>
      <w:r>
        <w:t>Ribeiro, M. A., et</w:t>
      </w:r>
      <w:r>
        <w:rPr>
          <w:spacing w:val="-5"/>
        </w:rPr>
        <w:t xml:space="preserve"> </w:t>
      </w:r>
      <w:r>
        <w:t>al.</w:t>
      </w:r>
      <w:r>
        <w:rPr>
          <w:spacing w:val="-5"/>
        </w:rPr>
        <w:t xml:space="preserve"> </w:t>
      </w:r>
      <w:r>
        <w:t>(2020).</w:t>
      </w:r>
      <w:r>
        <w:rPr>
          <w:spacing w:val="-5"/>
        </w:rPr>
        <w:t xml:space="preserve"> </w:t>
      </w:r>
      <w:r>
        <w:t xml:space="preserve">Self-medication in the elderly: A systematic review. </w:t>
      </w:r>
      <w:proofErr w:type="spellStart"/>
      <w:r>
        <w:rPr>
          <w:rFonts w:ascii="Arial" w:hAnsi="Arial"/>
          <w:i/>
        </w:rPr>
        <w:t>Revista</w:t>
      </w:r>
      <w:proofErr w:type="spellEnd"/>
      <w:r>
        <w:rPr>
          <w:rFonts w:ascii="Arial" w:hAnsi="Arial"/>
          <w:i/>
        </w:rPr>
        <w:t xml:space="preserve"> de </w:t>
      </w:r>
      <w:proofErr w:type="spellStart"/>
      <w:r>
        <w:rPr>
          <w:rFonts w:ascii="Arial" w:hAnsi="Arial"/>
          <w:i/>
        </w:rPr>
        <w:t>Saúde</w:t>
      </w:r>
      <w:proofErr w:type="spellEnd"/>
      <w:r>
        <w:rPr>
          <w:rFonts w:ascii="Arial" w:hAnsi="Arial"/>
          <w:i/>
        </w:rPr>
        <w:t xml:space="preserve"> </w:t>
      </w:r>
      <w:proofErr w:type="spellStart"/>
      <w:r>
        <w:rPr>
          <w:rFonts w:ascii="Arial" w:hAnsi="Arial"/>
          <w:i/>
        </w:rPr>
        <w:t>Pública</w:t>
      </w:r>
      <w:proofErr w:type="spellEnd"/>
      <w:r>
        <w:t xml:space="preserve">, 54, 84. </w:t>
      </w:r>
      <w:hyperlink r:id="rId69">
        <w:r>
          <w:rPr>
            <w:spacing w:val="-2"/>
            <w:u w:val="single"/>
          </w:rPr>
          <w:t>https://doi.org/10.11606/s1518-8787.</w:t>
        </w:r>
      </w:hyperlink>
      <w:r>
        <w:rPr>
          <w:spacing w:val="-2"/>
        </w:rPr>
        <w:t xml:space="preserve"> </w:t>
      </w:r>
      <w:hyperlink r:id="rId70">
        <w:r>
          <w:rPr>
            <w:spacing w:val="-2"/>
            <w:u w:val="single"/>
          </w:rPr>
          <w:t>2020054002401</w:t>
        </w:r>
      </w:hyperlink>
    </w:p>
    <w:p w:rsidR="00A57E1A" w:rsidRDefault="004B2940">
      <w:pPr>
        <w:pStyle w:val="BodyText"/>
        <w:spacing w:before="253"/>
      </w:pPr>
      <w:r>
        <w:t>Shire,</w:t>
      </w:r>
      <w:r>
        <w:rPr>
          <w:spacing w:val="8"/>
        </w:rPr>
        <w:t xml:space="preserve"> </w:t>
      </w:r>
      <w:r>
        <w:t>Q.,</w:t>
      </w:r>
      <w:r>
        <w:rPr>
          <w:spacing w:val="11"/>
        </w:rPr>
        <w:t xml:space="preserve"> </w:t>
      </w:r>
      <w:proofErr w:type="spellStart"/>
      <w:r>
        <w:t>Hashi</w:t>
      </w:r>
      <w:proofErr w:type="spellEnd"/>
      <w:r>
        <w:t>,</w:t>
      </w:r>
      <w:r>
        <w:rPr>
          <w:spacing w:val="11"/>
        </w:rPr>
        <w:t xml:space="preserve"> </w:t>
      </w:r>
      <w:r>
        <w:t>Q.,</w:t>
      </w:r>
      <w:r>
        <w:rPr>
          <w:spacing w:val="10"/>
        </w:rPr>
        <w:t xml:space="preserve"> </w:t>
      </w:r>
      <w:proofErr w:type="spellStart"/>
      <w:r>
        <w:t>Sanni</w:t>
      </w:r>
      <w:proofErr w:type="spellEnd"/>
      <w:r>
        <w:t>,</w:t>
      </w:r>
      <w:r>
        <w:rPr>
          <w:spacing w:val="11"/>
        </w:rPr>
        <w:t xml:space="preserve"> </w:t>
      </w:r>
      <w:r>
        <w:t>F.</w:t>
      </w:r>
      <w:r>
        <w:rPr>
          <w:spacing w:val="11"/>
        </w:rPr>
        <w:t xml:space="preserve"> </w:t>
      </w:r>
      <w:r>
        <w:t>O.,</w:t>
      </w:r>
      <w:r>
        <w:rPr>
          <w:spacing w:val="-4"/>
        </w:rPr>
        <w:t xml:space="preserve"> </w:t>
      </w:r>
      <w:r>
        <w:t>&amp;</w:t>
      </w:r>
      <w:r>
        <w:rPr>
          <w:spacing w:val="-3"/>
        </w:rPr>
        <w:t xml:space="preserve"> </w:t>
      </w:r>
      <w:proofErr w:type="spellStart"/>
      <w:r>
        <w:rPr>
          <w:spacing w:val="-2"/>
        </w:rPr>
        <w:t>Tomori</w:t>
      </w:r>
      <w:proofErr w:type="spellEnd"/>
      <w:r>
        <w:rPr>
          <w:spacing w:val="-2"/>
        </w:rPr>
        <w:t>,</w:t>
      </w:r>
    </w:p>
    <w:p w:rsidR="00A57E1A" w:rsidRDefault="004B2940">
      <w:pPr>
        <w:tabs>
          <w:tab w:val="left" w:pos="2411"/>
        </w:tabs>
        <w:ind w:left="719" w:right="358"/>
        <w:jc w:val="both"/>
      </w:pPr>
      <w:r>
        <w:t xml:space="preserve">M. O. (2023). </w:t>
      </w:r>
      <w:r>
        <w:rPr>
          <w:rFonts w:ascii="Arial" w:hAnsi="Arial"/>
          <w:i/>
        </w:rPr>
        <w:t xml:space="preserve">Knowledge and </w:t>
      </w:r>
      <w:r>
        <w:rPr>
          <w:rFonts w:ascii="Arial" w:hAnsi="Arial"/>
          <w:i/>
          <w:spacing w:val="-2"/>
        </w:rPr>
        <w:t>perception</w:t>
      </w:r>
      <w:r>
        <w:rPr>
          <w:rFonts w:ascii="Arial" w:hAnsi="Arial"/>
          <w:i/>
        </w:rPr>
        <w:tab/>
        <w:t>regarding the risk associated with self-medication in Ado-</w:t>
      </w:r>
      <w:proofErr w:type="spellStart"/>
      <w:r>
        <w:rPr>
          <w:rFonts w:ascii="Arial" w:hAnsi="Arial"/>
          <w:i/>
        </w:rPr>
        <w:t>Odo</w:t>
      </w:r>
      <w:proofErr w:type="spellEnd"/>
      <w:r>
        <w:rPr>
          <w:rFonts w:ascii="Arial" w:hAnsi="Arial"/>
          <w:i/>
        </w:rPr>
        <w:t xml:space="preserve"> Ota local government area of Ogun State, Nigeria. MGM</w:t>
      </w:r>
      <w:r>
        <w:rPr>
          <w:rFonts w:ascii="Arial" w:hAnsi="Arial"/>
          <w:i/>
          <w:spacing w:val="40"/>
        </w:rPr>
        <w:t xml:space="preserve"> </w:t>
      </w:r>
      <w:r>
        <w:rPr>
          <w:rFonts w:ascii="Arial" w:hAnsi="Arial"/>
          <w:i/>
        </w:rPr>
        <w:t>Journal of Medical Sciences, 10</w:t>
      </w:r>
      <w:r>
        <w:t xml:space="preserve">(4), </w:t>
      </w:r>
      <w:r>
        <w:rPr>
          <w:spacing w:val="-2"/>
        </w:rPr>
        <w:t>691–701.</w:t>
      </w:r>
    </w:p>
    <w:p w:rsidR="00A57E1A" w:rsidRDefault="004B2940">
      <w:pPr>
        <w:pStyle w:val="BodyText"/>
        <w:ind w:left="719"/>
      </w:pPr>
      <w:hyperlink r:id="rId71">
        <w:r>
          <w:rPr>
            <w:spacing w:val="-2"/>
            <w:u w:val="single"/>
          </w:rPr>
          <w:t>https://doi.org/10.4103/mgmj.mgmj_</w:t>
        </w:r>
      </w:hyperlink>
      <w:r>
        <w:rPr>
          <w:spacing w:val="-2"/>
        </w:rPr>
        <w:t xml:space="preserve"> </w:t>
      </w:r>
      <w:hyperlink r:id="rId72">
        <w:r>
          <w:rPr>
            <w:spacing w:val="-2"/>
            <w:u w:val="single"/>
          </w:rPr>
          <w:t>240_23</w:t>
        </w:r>
      </w:hyperlink>
    </w:p>
    <w:p w:rsidR="00A57E1A" w:rsidRDefault="004B2940">
      <w:pPr>
        <w:pStyle w:val="BodyText"/>
        <w:spacing w:before="253"/>
        <w:ind w:left="719" w:right="360" w:hanging="720"/>
        <w:jc w:val="both"/>
      </w:pPr>
      <w:r>
        <w:t>Shrestha, A.</w:t>
      </w:r>
      <w:r>
        <w:rPr>
          <w:spacing w:val="-16"/>
        </w:rPr>
        <w:t xml:space="preserve"> </w:t>
      </w:r>
      <w:r>
        <w:t xml:space="preserve">B., </w:t>
      </w:r>
      <w:proofErr w:type="spellStart"/>
      <w:r>
        <w:t>Aryal</w:t>
      </w:r>
      <w:proofErr w:type="spellEnd"/>
      <w:r>
        <w:t>, M., Magar, J.</w:t>
      </w:r>
      <w:r>
        <w:rPr>
          <w:spacing w:val="-16"/>
        </w:rPr>
        <w:t xml:space="preserve"> </w:t>
      </w:r>
      <w:r>
        <w:t>R., Shrestha,</w:t>
      </w:r>
      <w:r>
        <w:rPr>
          <w:spacing w:val="38"/>
        </w:rPr>
        <w:t xml:space="preserve"> </w:t>
      </w:r>
      <w:r>
        <w:t>S.,</w:t>
      </w:r>
      <w:r>
        <w:rPr>
          <w:spacing w:val="40"/>
        </w:rPr>
        <w:t xml:space="preserve"> </w:t>
      </w:r>
      <w:proofErr w:type="spellStart"/>
      <w:r>
        <w:t>Hossainy</w:t>
      </w:r>
      <w:proofErr w:type="spellEnd"/>
      <w:r>
        <w:t>,</w:t>
      </w:r>
      <w:r>
        <w:rPr>
          <w:spacing w:val="26"/>
        </w:rPr>
        <w:t xml:space="preserve"> </w:t>
      </w:r>
      <w:r>
        <w:t>L.,</w:t>
      </w:r>
      <w:r>
        <w:rPr>
          <w:spacing w:val="26"/>
        </w:rPr>
        <w:t xml:space="preserve"> </w:t>
      </w:r>
      <w:r>
        <w:t>&amp;</w:t>
      </w:r>
      <w:r>
        <w:rPr>
          <w:spacing w:val="26"/>
        </w:rPr>
        <w:t xml:space="preserve"> </w:t>
      </w:r>
      <w:proofErr w:type="spellStart"/>
      <w:r>
        <w:rPr>
          <w:spacing w:val="-2"/>
        </w:rPr>
        <w:t>Rimti</w:t>
      </w:r>
      <w:proofErr w:type="spellEnd"/>
      <w:r>
        <w:rPr>
          <w:spacing w:val="-2"/>
        </w:rPr>
        <w:t>,</w:t>
      </w:r>
    </w:p>
    <w:p w:rsidR="00A57E1A" w:rsidRDefault="004B2940">
      <w:pPr>
        <w:tabs>
          <w:tab w:val="left" w:pos="1425"/>
          <w:tab w:val="left" w:pos="1615"/>
          <w:tab w:val="left" w:pos="2045"/>
          <w:tab w:val="left" w:pos="2393"/>
          <w:tab w:val="left" w:pos="2862"/>
          <w:tab w:val="left" w:pos="3043"/>
          <w:tab w:val="left" w:pos="4131"/>
        </w:tabs>
        <w:ind w:left="719" w:right="363"/>
      </w:pPr>
      <w:r>
        <w:t>F.</w:t>
      </w:r>
      <w:r>
        <w:rPr>
          <w:spacing w:val="-16"/>
        </w:rPr>
        <w:t xml:space="preserve"> </w:t>
      </w:r>
      <w:r>
        <w:t>H.</w:t>
      </w:r>
      <w:r>
        <w:tab/>
      </w:r>
      <w:r>
        <w:rPr>
          <w:spacing w:val="-2"/>
        </w:rPr>
        <w:t>(2022).</w:t>
      </w:r>
      <w:r>
        <w:tab/>
      </w:r>
      <w:r>
        <w:rPr>
          <w:rFonts w:ascii="Arial" w:hAnsi="Arial"/>
          <w:i/>
          <w:spacing w:val="-4"/>
        </w:rPr>
        <w:t>The</w:t>
      </w:r>
      <w:r>
        <w:rPr>
          <w:rFonts w:ascii="Arial" w:hAnsi="Arial"/>
          <w:i/>
        </w:rPr>
        <w:tab/>
      </w:r>
      <w:r>
        <w:rPr>
          <w:rFonts w:ascii="Arial" w:hAnsi="Arial"/>
          <w:i/>
        </w:rPr>
        <w:tab/>
      </w:r>
      <w:r>
        <w:rPr>
          <w:rFonts w:ascii="Arial" w:hAnsi="Arial"/>
          <w:i/>
          <w:spacing w:val="-2"/>
        </w:rPr>
        <w:t>scenario</w:t>
      </w:r>
      <w:r>
        <w:rPr>
          <w:rFonts w:ascii="Arial" w:hAnsi="Arial"/>
          <w:i/>
        </w:rPr>
        <w:tab/>
      </w:r>
      <w:r>
        <w:rPr>
          <w:rFonts w:ascii="Arial" w:hAnsi="Arial"/>
          <w:i/>
          <w:spacing w:val="-6"/>
        </w:rPr>
        <w:t xml:space="preserve">of </w:t>
      </w:r>
      <w:r>
        <w:rPr>
          <w:rFonts w:ascii="Arial" w:hAnsi="Arial"/>
          <w:i/>
        </w:rPr>
        <w:t>self</w:t>
      </w:r>
      <w:r>
        <w:rPr>
          <w:rFonts w:ascii="Times New Roman" w:hAnsi="Times New Roman"/>
          <w:i/>
        </w:rPr>
        <w:t>‑</w:t>
      </w:r>
      <w:r>
        <w:rPr>
          <w:rFonts w:ascii="Arial" w:hAnsi="Arial"/>
          <w:i/>
        </w:rPr>
        <w:t>medication</w:t>
      </w:r>
      <w:r>
        <w:rPr>
          <w:rFonts w:ascii="Arial" w:hAnsi="Arial"/>
          <w:i/>
          <w:spacing w:val="32"/>
        </w:rPr>
        <w:t xml:space="preserve"> </w:t>
      </w:r>
      <w:r>
        <w:rPr>
          <w:rFonts w:ascii="Arial" w:hAnsi="Arial"/>
          <w:i/>
        </w:rPr>
        <w:t>practices</w:t>
      </w:r>
      <w:r>
        <w:rPr>
          <w:rFonts w:ascii="Arial" w:hAnsi="Arial"/>
          <w:i/>
          <w:spacing w:val="32"/>
        </w:rPr>
        <w:t xml:space="preserve"> </w:t>
      </w:r>
      <w:r>
        <w:rPr>
          <w:rFonts w:ascii="Arial" w:hAnsi="Arial"/>
          <w:i/>
        </w:rPr>
        <w:t>during</w:t>
      </w:r>
      <w:r>
        <w:rPr>
          <w:rFonts w:ascii="Arial" w:hAnsi="Arial"/>
          <w:i/>
          <w:spacing w:val="32"/>
        </w:rPr>
        <w:t xml:space="preserve"> </w:t>
      </w:r>
      <w:r>
        <w:rPr>
          <w:rFonts w:ascii="Arial" w:hAnsi="Arial"/>
          <w:i/>
        </w:rPr>
        <w:t>the COVID</w:t>
      </w:r>
      <w:r>
        <w:rPr>
          <w:rFonts w:ascii="Times New Roman" w:hAnsi="Times New Roman"/>
          <w:i/>
        </w:rPr>
        <w:t>‑</w:t>
      </w:r>
      <w:r>
        <w:rPr>
          <w:rFonts w:ascii="Arial" w:hAnsi="Arial"/>
          <w:i/>
        </w:rPr>
        <w:t>19</w:t>
      </w:r>
      <w:r>
        <w:rPr>
          <w:rFonts w:ascii="Arial" w:hAnsi="Arial"/>
          <w:i/>
          <w:spacing w:val="40"/>
        </w:rPr>
        <w:t xml:space="preserve"> </w:t>
      </w:r>
      <w:r>
        <w:rPr>
          <w:rFonts w:ascii="Arial" w:hAnsi="Arial"/>
          <w:i/>
        </w:rPr>
        <w:t>pandemic:</w:t>
      </w:r>
      <w:r>
        <w:rPr>
          <w:rFonts w:ascii="Arial" w:hAnsi="Arial"/>
          <w:i/>
          <w:spacing w:val="40"/>
        </w:rPr>
        <w:t xml:space="preserve"> </w:t>
      </w:r>
      <w:r>
        <w:rPr>
          <w:rFonts w:ascii="Arial" w:hAnsi="Arial"/>
          <w:i/>
        </w:rPr>
        <w:t>A</w:t>
      </w:r>
      <w:r>
        <w:rPr>
          <w:rFonts w:ascii="Arial" w:hAnsi="Arial"/>
          <w:i/>
          <w:spacing w:val="48"/>
        </w:rPr>
        <w:t xml:space="preserve"> </w:t>
      </w:r>
      <w:r>
        <w:rPr>
          <w:rFonts w:ascii="Arial" w:hAnsi="Arial"/>
          <w:i/>
        </w:rPr>
        <w:t xml:space="preserve">systematic </w:t>
      </w:r>
      <w:r>
        <w:rPr>
          <w:rFonts w:ascii="Arial" w:hAnsi="Arial"/>
          <w:i/>
          <w:spacing w:val="-2"/>
        </w:rPr>
        <w:t>review.</w:t>
      </w:r>
      <w:r>
        <w:rPr>
          <w:rFonts w:ascii="Arial" w:hAnsi="Arial"/>
          <w:i/>
        </w:rPr>
        <w:tab/>
      </w:r>
      <w:r>
        <w:rPr>
          <w:rFonts w:ascii="Arial" w:hAnsi="Arial"/>
          <w:i/>
        </w:rPr>
        <w:tab/>
        <w:t>Annals</w:t>
      </w:r>
      <w:r>
        <w:rPr>
          <w:rFonts w:ascii="Arial" w:hAnsi="Arial"/>
          <w:i/>
          <w:spacing w:val="80"/>
        </w:rPr>
        <w:t xml:space="preserve"> </w:t>
      </w:r>
      <w:r>
        <w:rPr>
          <w:rFonts w:ascii="Arial" w:hAnsi="Arial"/>
          <w:i/>
        </w:rPr>
        <w:t>of</w:t>
      </w:r>
      <w:r>
        <w:rPr>
          <w:rFonts w:ascii="Arial" w:hAnsi="Arial"/>
          <w:i/>
          <w:spacing w:val="80"/>
        </w:rPr>
        <w:t xml:space="preserve"> </w:t>
      </w:r>
      <w:r>
        <w:rPr>
          <w:rFonts w:ascii="Arial" w:hAnsi="Arial"/>
          <w:i/>
        </w:rPr>
        <w:t>Medicine</w:t>
      </w:r>
      <w:r>
        <w:rPr>
          <w:rFonts w:ascii="Arial" w:hAnsi="Arial"/>
          <w:i/>
          <w:spacing w:val="80"/>
        </w:rPr>
        <w:t xml:space="preserve"> </w:t>
      </w:r>
      <w:r>
        <w:rPr>
          <w:rFonts w:ascii="Arial" w:hAnsi="Arial"/>
          <w:i/>
        </w:rPr>
        <w:t xml:space="preserve">and </w:t>
      </w:r>
      <w:r>
        <w:rPr>
          <w:rFonts w:ascii="Arial" w:hAnsi="Arial"/>
          <w:i/>
          <w:spacing w:val="-2"/>
        </w:rPr>
        <w:t>Surgery,</w:t>
      </w:r>
      <w:r>
        <w:rPr>
          <w:rFonts w:ascii="Arial" w:hAnsi="Arial"/>
          <w:i/>
        </w:rPr>
        <w:tab/>
      </w:r>
      <w:r>
        <w:rPr>
          <w:rFonts w:ascii="Arial" w:hAnsi="Arial"/>
          <w:i/>
        </w:rPr>
        <w:tab/>
      </w:r>
      <w:r>
        <w:rPr>
          <w:rFonts w:ascii="Arial" w:hAnsi="Arial"/>
          <w:i/>
          <w:spacing w:val="-4"/>
        </w:rPr>
        <w:t>82</w:t>
      </w:r>
      <w:r>
        <w:rPr>
          <w:spacing w:val="-4"/>
        </w:rPr>
        <w:t>,</w:t>
      </w:r>
      <w:r>
        <w:tab/>
      </w:r>
      <w:r>
        <w:tab/>
      </w:r>
      <w:r>
        <w:rPr>
          <w:spacing w:val="-2"/>
        </w:rPr>
        <w:t>Article</w:t>
      </w:r>
      <w:r>
        <w:rPr>
          <w:spacing w:val="-20"/>
        </w:rPr>
        <w:t xml:space="preserve"> </w:t>
      </w:r>
      <w:r>
        <w:rPr>
          <w:spacing w:val="-2"/>
        </w:rPr>
        <w:t xml:space="preserve">104482. </w:t>
      </w:r>
      <w:hyperlink r:id="rId73">
        <w:r>
          <w:rPr>
            <w:spacing w:val="-2"/>
            <w:u w:val="single"/>
          </w:rPr>
          <w:t>https://doi.org/10.1016/j.amsu.2022.</w:t>
        </w:r>
      </w:hyperlink>
      <w:r>
        <w:rPr>
          <w:spacing w:val="-2"/>
        </w:rPr>
        <w:t xml:space="preserve"> </w:t>
      </w:r>
      <w:hyperlink r:id="rId74">
        <w:r>
          <w:rPr>
            <w:spacing w:val="-2"/>
            <w:u w:val="single"/>
          </w:rPr>
          <w:t>104482</w:t>
        </w:r>
      </w:hyperlink>
    </w:p>
    <w:p w:rsidR="00A57E1A" w:rsidRDefault="004B2940">
      <w:pPr>
        <w:spacing w:before="238"/>
        <w:ind w:left="719" w:right="358" w:hanging="720"/>
        <w:jc w:val="both"/>
      </w:pPr>
      <w:proofErr w:type="spellStart"/>
      <w:r>
        <w:t>Sukeri</w:t>
      </w:r>
      <w:proofErr w:type="spellEnd"/>
      <w:r>
        <w:t xml:space="preserve">, S., </w:t>
      </w:r>
      <w:proofErr w:type="spellStart"/>
      <w:r>
        <w:t>Zahiruddin</w:t>
      </w:r>
      <w:proofErr w:type="spellEnd"/>
      <w:r>
        <w:t>, W. M.,</w:t>
      </w:r>
      <w:r>
        <w:rPr>
          <w:spacing w:val="-6"/>
        </w:rPr>
        <w:t xml:space="preserve"> </w:t>
      </w:r>
      <w:proofErr w:type="spellStart"/>
      <w:r>
        <w:t>Shafei</w:t>
      </w:r>
      <w:proofErr w:type="spellEnd"/>
      <w:r>
        <w:t>,</w:t>
      </w:r>
      <w:r>
        <w:rPr>
          <w:spacing w:val="-6"/>
        </w:rPr>
        <w:t xml:space="preserve"> </w:t>
      </w:r>
      <w:r>
        <w:t>M.</w:t>
      </w:r>
      <w:r>
        <w:rPr>
          <w:spacing w:val="-6"/>
        </w:rPr>
        <w:t xml:space="preserve"> </w:t>
      </w:r>
      <w:r>
        <w:t xml:space="preserve">N., </w:t>
      </w:r>
      <w:proofErr w:type="spellStart"/>
      <w:r>
        <w:t>Hamat</w:t>
      </w:r>
      <w:proofErr w:type="spellEnd"/>
      <w:r>
        <w:t xml:space="preserve">, R. A., Osman, M., </w:t>
      </w:r>
      <w:proofErr w:type="spellStart"/>
      <w:r>
        <w:t>Tengku</w:t>
      </w:r>
      <w:proofErr w:type="spellEnd"/>
      <w:r>
        <w:t xml:space="preserve"> Jamaluddin, T. Z. M., &amp; </w:t>
      </w:r>
      <w:proofErr w:type="spellStart"/>
      <w:r>
        <w:t>Daud</w:t>
      </w:r>
      <w:proofErr w:type="spellEnd"/>
      <w:r>
        <w:t xml:space="preserve">, A. B. (2020). Perceived severity and susceptibility towards leptospirosis infection in Malaysia. </w:t>
      </w:r>
      <w:r>
        <w:rPr>
          <w:rFonts w:ascii="Arial"/>
          <w:i/>
        </w:rPr>
        <w:t xml:space="preserve">International Journal of Environmental Research </w:t>
      </w:r>
      <w:proofErr w:type="gramStart"/>
      <w:r>
        <w:rPr>
          <w:rFonts w:ascii="Arial"/>
          <w:i/>
        </w:rPr>
        <w:t>and</w:t>
      </w:r>
      <w:r>
        <w:rPr>
          <w:rFonts w:ascii="Arial"/>
          <w:i/>
          <w:spacing w:val="28"/>
        </w:rPr>
        <w:t xml:space="preserve">  </w:t>
      </w:r>
      <w:r>
        <w:rPr>
          <w:rFonts w:ascii="Arial"/>
          <w:i/>
        </w:rPr>
        <w:t>Public</w:t>
      </w:r>
      <w:proofErr w:type="gramEnd"/>
      <w:r>
        <w:rPr>
          <w:rFonts w:ascii="Arial"/>
          <w:i/>
          <w:spacing w:val="75"/>
          <w:w w:val="150"/>
        </w:rPr>
        <w:t xml:space="preserve"> </w:t>
      </w:r>
      <w:r>
        <w:rPr>
          <w:rFonts w:ascii="Arial"/>
          <w:i/>
        </w:rPr>
        <w:t>Health,</w:t>
      </w:r>
      <w:r>
        <w:rPr>
          <w:rFonts w:ascii="Arial"/>
          <w:i/>
          <w:spacing w:val="73"/>
          <w:w w:val="150"/>
        </w:rPr>
        <w:t xml:space="preserve"> </w:t>
      </w:r>
      <w:r>
        <w:rPr>
          <w:rFonts w:ascii="Arial"/>
          <w:i/>
        </w:rPr>
        <w:t>17</w:t>
      </w:r>
      <w:r>
        <w:t>(17),</w:t>
      </w:r>
      <w:r>
        <w:rPr>
          <w:spacing w:val="74"/>
          <w:w w:val="150"/>
        </w:rPr>
        <w:t xml:space="preserve"> </w:t>
      </w:r>
      <w:r>
        <w:rPr>
          <w:spacing w:val="-2"/>
        </w:rPr>
        <w:t>6362.</w:t>
      </w:r>
    </w:p>
    <w:p w:rsidR="00A57E1A" w:rsidRDefault="00A57E1A">
      <w:pPr>
        <w:jc w:val="both"/>
        <w:sectPr w:rsidR="00A57E1A">
          <w:pgSz w:w="12240" w:h="15840"/>
          <w:pgMar w:top="1360" w:right="1080" w:bottom="280" w:left="1440" w:header="720" w:footer="720" w:gutter="0"/>
          <w:cols w:num="2" w:space="720" w:equalWidth="0">
            <w:col w:w="4320" w:space="720"/>
            <w:col w:w="4680"/>
          </w:cols>
        </w:sectPr>
      </w:pPr>
    </w:p>
    <w:p w:rsidR="00A57E1A" w:rsidRDefault="004B2940">
      <w:pPr>
        <w:pStyle w:val="BodyText"/>
        <w:spacing w:before="80"/>
        <w:ind w:left="719" w:right="5399"/>
      </w:pPr>
      <w:hyperlink r:id="rId75">
        <w:r>
          <w:rPr>
            <w:spacing w:val="-2"/>
            <w:u w:val="single"/>
          </w:rPr>
          <w:t>https://doi.org/10.3390/ijerph171763</w:t>
        </w:r>
      </w:hyperlink>
      <w:r>
        <w:rPr>
          <w:spacing w:val="-2"/>
        </w:rPr>
        <w:t xml:space="preserve"> </w:t>
      </w:r>
      <w:hyperlink r:id="rId76">
        <w:r>
          <w:rPr>
            <w:spacing w:val="-6"/>
            <w:u w:val="single"/>
          </w:rPr>
          <w:t>62</w:t>
        </w:r>
      </w:hyperlink>
    </w:p>
    <w:p w:rsidR="00A57E1A" w:rsidRDefault="004B2940">
      <w:pPr>
        <w:pStyle w:val="BodyText"/>
        <w:spacing w:before="240"/>
        <w:ind w:left="719" w:right="5399" w:hanging="720"/>
        <w:jc w:val="both"/>
      </w:pPr>
      <w:proofErr w:type="spellStart"/>
      <w:r>
        <w:t>Tohan</w:t>
      </w:r>
      <w:proofErr w:type="spellEnd"/>
      <w:r>
        <w:t xml:space="preserve">, M. M., Ahmed, F., </w:t>
      </w:r>
      <w:proofErr w:type="spellStart"/>
      <w:r>
        <w:t>Juie</w:t>
      </w:r>
      <w:proofErr w:type="spellEnd"/>
      <w:r>
        <w:t xml:space="preserve">, I. J., et al. (2024). Knowledge, attitude, and convenience on self-medication practices among university students in Bangladesh: Exploration using structural equation modeling approach. </w:t>
      </w:r>
      <w:r>
        <w:rPr>
          <w:rFonts w:ascii="Arial"/>
          <w:i/>
        </w:rPr>
        <w:t>Scientific Reports, 14</w:t>
      </w:r>
      <w:r>
        <w:t xml:space="preserve">, </w:t>
      </w:r>
      <w:r>
        <w:rPr>
          <w:spacing w:val="-2"/>
        </w:rPr>
        <w:t>10837.</w:t>
      </w:r>
    </w:p>
    <w:p w:rsidR="00A57E1A" w:rsidRDefault="004B2940">
      <w:pPr>
        <w:pStyle w:val="BodyText"/>
        <w:ind w:left="719" w:right="5513"/>
      </w:pPr>
      <w:hyperlink r:id="rId77">
        <w:r>
          <w:rPr>
            <w:spacing w:val="-2"/>
            <w:u w:val="single"/>
          </w:rPr>
          <w:t>https://doi.org/10.1038/s41598-024-</w:t>
        </w:r>
      </w:hyperlink>
      <w:r>
        <w:rPr>
          <w:spacing w:val="-2"/>
        </w:rPr>
        <w:t xml:space="preserve"> </w:t>
      </w:r>
      <w:hyperlink r:id="rId78">
        <w:r>
          <w:rPr>
            <w:spacing w:val="-2"/>
            <w:u w:val="single"/>
          </w:rPr>
          <w:t>60931-9</w:t>
        </w:r>
      </w:hyperlink>
    </w:p>
    <w:p w:rsidR="00A57E1A" w:rsidRDefault="004B2940">
      <w:pPr>
        <w:spacing w:before="240"/>
        <w:ind w:left="719" w:right="5399" w:hanging="720"/>
        <w:jc w:val="both"/>
      </w:pPr>
      <w:proofErr w:type="spellStart"/>
      <w:r>
        <w:t>Thenmozhi</w:t>
      </w:r>
      <w:proofErr w:type="spellEnd"/>
      <w:r>
        <w:t xml:space="preserve">, B., &amp; </w:t>
      </w:r>
      <w:proofErr w:type="spellStart"/>
      <w:r>
        <w:t>Sharmil</w:t>
      </w:r>
      <w:proofErr w:type="spellEnd"/>
      <w:r>
        <w:t xml:space="preserve">, S. H. (2023). </w:t>
      </w:r>
      <w:r>
        <w:rPr>
          <w:rFonts w:ascii="Arial" w:hAnsi="Arial"/>
          <w:i/>
        </w:rPr>
        <w:t>Self-medication practices of</w:t>
      </w:r>
      <w:r>
        <w:rPr>
          <w:rFonts w:ascii="Arial" w:hAnsi="Arial"/>
          <w:i/>
          <w:spacing w:val="-9"/>
        </w:rPr>
        <w:t xml:space="preserve"> </w:t>
      </w:r>
      <w:r>
        <w:rPr>
          <w:rFonts w:ascii="Arial" w:hAnsi="Arial"/>
          <w:i/>
        </w:rPr>
        <w:t>the</w:t>
      </w:r>
      <w:r>
        <w:rPr>
          <w:rFonts w:ascii="Arial" w:hAnsi="Arial"/>
          <w:i/>
          <w:spacing w:val="-9"/>
        </w:rPr>
        <w:t xml:space="preserve"> </w:t>
      </w:r>
      <w:r>
        <w:rPr>
          <w:rFonts w:ascii="Arial" w:hAnsi="Arial"/>
          <w:i/>
        </w:rPr>
        <w:t>rural community people:</w:t>
      </w:r>
      <w:r>
        <w:rPr>
          <w:rFonts w:ascii="Arial" w:hAnsi="Arial"/>
          <w:i/>
          <w:spacing w:val="-12"/>
        </w:rPr>
        <w:t xml:space="preserve"> </w:t>
      </w:r>
      <w:r>
        <w:rPr>
          <w:rFonts w:ascii="Arial" w:hAnsi="Arial"/>
          <w:i/>
        </w:rPr>
        <w:t>A</w:t>
      </w:r>
      <w:r>
        <w:rPr>
          <w:rFonts w:ascii="Arial" w:hAnsi="Arial"/>
          <w:i/>
          <w:spacing w:val="-12"/>
        </w:rPr>
        <w:t xml:space="preserve"> </w:t>
      </w:r>
      <w:r>
        <w:rPr>
          <w:rFonts w:ascii="Arial" w:hAnsi="Arial"/>
          <w:i/>
        </w:rPr>
        <w:t>cross-sectional study. Indian Journal of Community Medicine, 48</w:t>
      </w:r>
      <w:r>
        <w:t xml:space="preserve">(4), 619–622. </w:t>
      </w:r>
      <w:hyperlink r:id="rId79">
        <w:r>
          <w:rPr>
            <w:spacing w:val="-2"/>
            <w:u w:val="single"/>
          </w:rPr>
          <w:t>https://doi.org/10.4103/ijcm.ijcm_842</w:t>
        </w:r>
      </w:hyperlink>
    </w:p>
    <w:p w:rsidR="00A57E1A" w:rsidRDefault="004B2940">
      <w:pPr>
        <w:pStyle w:val="BodyText"/>
        <w:ind w:left="719"/>
      </w:pPr>
      <w:hyperlink r:id="rId80">
        <w:r>
          <w:rPr>
            <w:spacing w:val="-5"/>
            <w:u w:val="single"/>
          </w:rPr>
          <w:t>_22</w:t>
        </w:r>
      </w:hyperlink>
    </w:p>
    <w:p w:rsidR="00A57E1A" w:rsidRDefault="004B2940">
      <w:pPr>
        <w:pStyle w:val="BodyText"/>
        <w:tabs>
          <w:tab w:val="left" w:pos="876"/>
          <w:tab w:val="left" w:pos="1924"/>
          <w:tab w:val="left" w:pos="2739"/>
          <w:tab w:val="left" w:pos="3677"/>
        </w:tabs>
        <w:spacing w:before="240"/>
        <w:ind w:left="719" w:right="5399" w:hanging="720"/>
      </w:pPr>
      <w:r>
        <w:rPr>
          <w:spacing w:val="-2"/>
        </w:rPr>
        <w:t>United</w:t>
      </w:r>
      <w:r>
        <w:tab/>
      </w:r>
      <w:r>
        <w:tab/>
      </w:r>
      <w:r>
        <w:rPr>
          <w:spacing w:val="-2"/>
        </w:rPr>
        <w:t>Nations.</w:t>
      </w:r>
      <w:r>
        <w:tab/>
      </w:r>
      <w:r>
        <w:rPr>
          <w:spacing w:val="-2"/>
        </w:rPr>
        <w:t>(n.d.).</w:t>
      </w:r>
      <w:r>
        <w:tab/>
      </w:r>
      <w:r>
        <w:rPr>
          <w:rFonts w:ascii="Arial"/>
          <w:i/>
          <w:spacing w:val="-2"/>
        </w:rPr>
        <w:t>Health.</w:t>
      </w:r>
      <w:r>
        <w:rPr>
          <w:rFonts w:ascii="Arial"/>
          <w:i/>
        </w:rPr>
        <w:tab/>
      </w:r>
      <w:r>
        <w:rPr>
          <w:spacing w:val="-2"/>
        </w:rPr>
        <w:t xml:space="preserve">United </w:t>
      </w:r>
      <w:r>
        <w:t>Nations</w:t>
      </w:r>
      <w:r>
        <w:rPr>
          <w:spacing w:val="80"/>
        </w:rPr>
        <w:t xml:space="preserve"> </w:t>
      </w:r>
      <w:r>
        <w:t>Sustainable</w:t>
      </w:r>
      <w:r>
        <w:rPr>
          <w:spacing w:val="80"/>
        </w:rPr>
        <w:t xml:space="preserve"> </w:t>
      </w:r>
      <w:r>
        <w:t xml:space="preserve">Development. </w:t>
      </w:r>
      <w:hyperlink r:id="rId81">
        <w:r>
          <w:rPr>
            <w:spacing w:val="-2"/>
            <w:u w:val="single"/>
          </w:rPr>
          <w:t>https://www.un.org/sustainabledevel</w:t>
        </w:r>
      </w:hyperlink>
      <w:r>
        <w:rPr>
          <w:spacing w:val="-2"/>
        </w:rPr>
        <w:t xml:space="preserve"> </w:t>
      </w:r>
      <w:hyperlink r:id="rId82">
        <w:proofErr w:type="spellStart"/>
        <w:r>
          <w:rPr>
            <w:spacing w:val="-2"/>
            <w:u w:val="single"/>
          </w:rPr>
          <w:t>opment</w:t>
        </w:r>
        <w:proofErr w:type="spellEnd"/>
        <w:r>
          <w:rPr>
            <w:spacing w:val="-2"/>
            <w:u w:val="single"/>
          </w:rPr>
          <w:t>/health/</w:t>
        </w:r>
      </w:hyperlink>
    </w:p>
    <w:p w:rsidR="00A57E1A" w:rsidRDefault="004B2940">
      <w:pPr>
        <w:pStyle w:val="BodyText"/>
        <w:spacing w:before="240"/>
        <w:ind w:left="-1"/>
      </w:pPr>
      <w:r>
        <w:t>Waqar,</w:t>
      </w:r>
      <w:r>
        <w:rPr>
          <w:spacing w:val="60"/>
          <w:w w:val="150"/>
        </w:rPr>
        <w:t xml:space="preserve"> </w:t>
      </w:r>
      <w:r>
        <w:t>M.</w:t>
      </w:r>
      <w:r>
        <w:rPr>
          <w:spacing w:val="-18"/>
        </w:rPr>
        <w:t xml:space="preserve"> </w:t>
      </w:r>
      <w:r>
        <w:t>A.,</w:t>
      </w:r>
      <w:r>
        <w:rPr>
          <w:spacing w:val="49"/>
          <w:w w:val="150"/>
        </w:rPr>
        <w:t xml:space="preserve"> </w:t>
      </w:r>
      <w:r>
        <w:t>Riaz,</w:t>
      </w:r>
      <w:r>
        <w:rPr>
          <w:spacing w:val="49"/>
          <w:w w:val="150"/>
        </w:rPr>
        <w:t xml:space="preserve"> </w:t>
      </w:r>
      <w:r>
        <w:t>T.,</w:t>
      </w:r>
      <w:r>
        <w:rPr>
          <w:spacing w:val="49"/>
          <w:w w:val="150"/>
        </w:rPr>
        <w:t xml:space="preserve"> </w:t>
      </w:r>
      <w:r>
        <w:t>Munir,</w:t>
      </w:r>
      <w:r>
        <w:rPr>
          <w:spacing w:val="49"/>
          <w:w w:val="150"/>
        </w:rPr>
        <w:t xml:space="preserve"> </w:t>
      </w:r>
      <w:r>
        <w:t>M.,</w:t>
      </w:r>
      <w:r>
        <w:rPr>
          <w:spacing w:val="49"/>
          <w:w w:val="150"/>
        </w:rPr>
        <w:t xml:space="preserve"> </w:t>
      </w:r>
      <w:r>
        <w:rPr>
          <w:spacing w:val="-2"/>
        </w:rPr>
        <w:t>Abid,</w:t>
      </w:r>
    </w:p>
    <w:p w:rsidR="00A57E1A" w:rsidRDefault="004B2940">
      <w:pPr>
        <w:pStyle w:val="BodyText"/>
        <w:tabs>
          <w:tab w:val="left" w:pos="1459"/>
          <w:tab w:val="left" w:pos="2198"/>
          <w:tab w:val="left" w:pos="2244"/>
          <w:tab w:val="left" w:pos="3145"/>
          <w:tab w:val="left" w:pos="3389"/>
          <w:tab w:val="left" w:pos="3555"/>
        </w:tabs>
        <w:ind w:left="719" w:right="5398"/>
      </w:pPr>
      <w:r>
        <w:t>S.</w:t>
      </w:r>
      <w:r>
        <w:rPr>
          <w:spacing w:val="-18"/>
        </w:rPr>
        <w:t xml:space="preserve"> </w:t>
      </w:r>
      <w:r>
        <w:t>Z.,</w:t>
      </w:r>
      <w:r>
        <w:rPr>
          <w:spacing w:val="80"/>
        </w:rPr>
        <w:t xml:space="preserve"> </w:t>
      </w:r>
      <w:r>
        <w:t>Tayyab,</w:t>
      </w:r>
      <w:r>
        <w:rPr>
          <w:spacing w:val="80"/>
        </w:rPr>
        <w:t xml:space="preserve"> </w:t>
      </w:r>
      <w:r>
        <w:t>S.,</w:t>
      </w:r>
      <w:r>
        <w:rPr>
          <w:spacing w:val="80"/>
        </w:rPr>
        <w:t xml:space="preserve"> </w:t>
      </w:r>
      <w:proofErr w:type="spellStart"/>
      <w:r>
        <w:t>Razaq</w:t>
      </w:r>
      <w:proofErr w:type="spellEnd"/>
      <w:r>
        <w:t>,</w:t>
      </w:r>
      <w:r>
        <w:rPr>
          <w:spacing w:val="80"/>
        </w:rPr>
        <w:t xml:space="preserve"> </w:t>
      </w:r>
      <w:r>
        <w:t>A.,</w:t>
      </w:r>
      <w:r>
        <w:rPr>
          <w:spacing w:val="109"/>
        </w:rPr>
        <w:t xml:space="preserve"> </w:t>
      </w:r>
      <w:r>
        <w:t>&amp; Yousaf,</w:t>
      </w:r>
      <w:r>
        <w:rPr>
          <w:spacing w:val="40"/>
        </w:rPr>
        <w:t xml:space="preserve"> </w:t>
      </w:r>
      <w:r>
        <w:t>A.</w:t>
      </w:r>
      <w:r>
        <w:rPr>
          <w:spacing w:val="40"/>
        </w:rPr>
        <w:t xml:space="preserve"> </w:t>
      </w:r>
      <w:r>
        <w:t>(2023).</w:t>
      </w:r>
      <w:r>
        <w:rPr>
          <w:spacing w:val="40"/>
        </w:rPr>
        <w:t xml:space="preserve"> </w:t>
      </w:r>
      <w:r>
        <w:t>Knowledge</w:t>
      </w:r>
      <w:r>
        <w:rPr>
          <w:spacing w:val="46"/>
        </w:rPr>
        <w:t xml:space="preserve"> </w:t>
      </w:r>
      <w:r>
        <w:t>and perception regarding self</w:t>
      </w:r>
      <w:r>
        <w:rPr>
          <w:rFonts w:ascii="Times New Roman" w:hAnsi="Times New Roman"/>
        </w:rPr>
        <w:t>‑</w:t>
      </w:r>
      <w:r>
        <w:t xml:space="preserve">medication in general ailments and its potential </w:t>
      </w:r>
      <w:r>
        <w:rPr>
          <w:spacing w:val="-2"/>
        </w:rPr>
        <w:t>risks.</w:t>
      </w:r>
      <w:r>
        <w:tab/>
      </w:r>
      <w:r>
        <w:rPr>
          <w:rFonts w:ascii="Arial" w:hAnsi="Arial"/>
          <w:i/>
          <w:spacing w:val="-4"/>
        </w:rPr>
        <w:t>APIC</w:t>
      </w:r>
      <w:r>
        <w:rPr>
          <w:rFonts w:ascii="Arial" w:hAnsi="Arial"/>
          <w:i/>
        </w:rPr>
        <w:tab/>
      </w:r>
      <w:r>
        <w:rPr>
          <w:rFonts w:ascii="Arial" w:hAnsi="Arial"/>
          <w:i/>
          <w:spacing w:val="-2"/>
        </w:rPr>
        <w:t>Journal</w:t>
      </w:r>
      <w:r>
        <w:rPr>
          <w:rFonts w:ascii="Arial" w:hAnsi="Arial"/>
          <w:i/>
        </w:rPr>
        <w:tab/>
      </w:r>
      <w:r>
        <w:rPr>
          <w:rFonts w:ascii="Arial" w:hAnsi="Arial"/>
          <w:i/>
          <w:spacing w:val="-6"/>
        </w:rPr>
        <w:t>of</w:t>
      </w:r>
      <w:r>
        <w:rPr>
          <w:rFonts w:ascii="Arial" w:hAnsi="Arial"/>
          <w:i/>
        </w:rPr>
        <w:tab/>
      </w:r>
      <w:r>
        <w:rPr>
          <w:rFonts w:ascii="Arial" w:hAnsi="Arial"/>
          <w:i/>
        </w:rPr>
        <w:tab/>
      </w:r>
      <w:r>
        <w:rPr>
          <w:rFonts w:ascii="Arial" w:hAnsi="Arial"/>
          <w:i/>
          <w:spacing w:val="-2"/>
        </w:rPr>
        <w:t>Medical Sciences,</w:t>
      </w:r>
      <w:r>
        <w:rPr>
          <w:rFonts w:ascii="Arial" w:hAnsi="Arial"/>
          <w:i/>
        </w:rPr>
        <w:tab/>
      </w:r>
      <w:r>
        <w:rPr>
          <w:rFonts w:ascii="Arial" w:hAnsi="Arial"/>
          <w:i/>
        </w:rPr>
        <w:tab/>
      </w:r>
      <w:r>
        <w:rPr>
          <w:rFonts w:ascii="Arial" w:hAnsi="Arial"/>
          <w:i/>
          <w:spacing w:val="-2"/>
        </w:rPr>
        <w:t>27</w:t>
      </w:r>
      <w:r>
        <w:rPr>
          <w:spacing w:val="-2"/>
        </w:rPr>
        <w:t>(4),</w:t>
      </w:r>
      <w:r>
        <w:tab/>
      </w:r>
      <w:r>
        <w:tab/>
      </w:r>
      <w:r>
        <w:rPr>
          <w:spacing w:val="-2"/>
        </w:rPr>
        <w:t xml:space="preserve">691–701. </w:t>
      </w:r>
      <w:hyperlink r:id="rId83">
        <w:r>
          <w:rPr>
            <w:spacing w:val="-2"/>
            <w:u w:val="single"/>
          </w:rPr>
          <w:t>https://apicareonline.com/index.php/</w:t>
        </w:r>
      </w:hyperlink>
      <w:r>
        <w:rPr>
          <w:spacing w:val="-2"/>
        </w:rPr>
        <w:t xml:space="preserve"> </w:t>
      </w:r>
      <w:hyperlink r:id="rId84">
        <w:r>
          <w:rPr>
            <w:spacing w:val="-2"/>
            <w:u w:val="single"/>
          </w:rPr>
          <w:t>APIC/article/view/2089</w:t>
        </w:r>
      </w:hyperlink>
    </w:p>
    <w:p w:rsidR="00A57E1A" w:rsidRDefault="004B2940">
      <w:pPr>
        <w:tabs>
          <w:tab w:val="left" w:pos="3652"/>
        </w:tabs>
        <w:spacing w:before="239"/>
        <w:ind w:left="719" w:right="5398" w:hanging="720"/>
        <w:rPr>
          <w:rFonts w:ascii="Arial"/>
          <w:i/>
        </w:rPr>
      </w:pPr>
      <w:r>
        <w:t>World</w:t>
      </w:r>
      <w:r>
        <w:rPr>
          <w:spacing w:val="34"/>
        </w:rPr>
        <w:t xml:space="preserve"> </w:t>
      </w:r>
      <w:r>
        <w:t>Health</w:t>
      </w:r>
      <w:r>
        <w:rPr>
          <w:spacing w:val="34"/>
        </w:rPr>
        <w:t xml:space="preserve"> </w:t>
      </w:r>
      <w:r>
        <w:t>Organization.</w:t>
      </w:r>
      <w:r>
        <w:rPr>
          <w:spacing w:val="34"/>
        </w:rPr>
        <w:t xml:space="preserve"> </w:t>
      </w:r>
      <w:r>
        <w:t>(2025).</w:t>
      </w:r>
      <w:r>
        <w:rPr>
          <w:spacing w:val="34"/>
        </w:rPr>
        <w:t xml:space="preserve"> </w:t>
      </w:r>
      <w:r>
        <w:rPr>
          <w:rFonts w:ascii="Arial"/>
          <w:i/>
        </w:rPr>
        <w:t xml:space="preserve">Ageing </w:t>
      </w:r>
      <w:r>
        <w:rPr>
          <w:rFonts w:ascii="Arial"/>
          <w:i/>
          <w:spacing w:val="-5"/>
        </w:rPr>
        <w:t>and</w:t>
      </w:r>
      <w:r>
        <w:rPr>
          <w:rFonts w:ascii="Arial"/>
          <w:i/>
        </w:rPr>
        <w:tab/>
      </w:r>
      <w:r>
        <w:rPr>
          <w:rFonts w:ascii="Arial"/>
          <w:i/>
          <w:spacing w:val="-2"/>
        </w:rPr>
        <w:t>health.</w:t>
      </w:r>
    </w:p>
    <w:p w:rsidR="00A57E1A" w:rsidRDefault="004B2940">
      <w:pPr>
        <w:pStyle w:val="BodyText"/>
        <w:ind w:left="719" w:right="5478"/>
      </w:pPr>
      <w:hyperlink r:id="rId85">
        <w:r>
          <w:rPr>
            <w:spacing w:val="-2"/>
            <w:u w:val="single"/>
          </w:rPr>
          <w:t>https://www.who.int/news-room/fact-</w:t>
        </w:r>
      </w:hyperlink>
      <w:r>
        <w:rPr>
          <w:spacing w:val="-2"/>
        </w:rPr>
        <w:t xml:space="preserve"> </w:t>
      </w:r>
      <w:hyperlink r:id="rId86">
        <w:r>
          <w:rPr>
            <w:spacing w:val="-2"/>
            <w:u w:val="single"/>
          </w:rPr>
          <w:t>sheets/detail/ageing-and-health</w:t>
        </w:r>
      </w:hyperlink>
    </w:p>
    <w:p w:rsidR="00A57E1A" w:rsidRDefault="004B2940">
      <w:pPr>
        <w:pStyle w:val="BodyText"/>
        <w:spacing w:before="240"/>
        <w:ind w:left="-1"/>
      </w:pPr>
      <w:r>
        <w:t>Zheng,</w:t>
      </w:r>
      <w:r>
        <w:rPr>
          <w:spacing w:val="3"/>
        </w:rPr>
        <w:t xml:space="preserve"> </w:t>
      </w:r>
      <w:r>
        <w:t>Y.,</w:t>
      </w:r>
      <w:r>
        <w:rPr>
          <w:spacing w:val="5"/>
        </w:rPr>
        <w:t xml:space="preserve"> </w:t>
      </w:r>
      <w:r>
        <w:t>Tang,</w:t>
      </w:r>
      <w:r>
        <w:rPr>
          <w:spacing w:val="5"/>
        </w:rPr>
        <w:t xml:space="preserve"> </w:t>
      </w:r>
      <w:r>
        <w:t>P.</w:t>
      </w:r>
      <w:r>
        <w:rPr>
          <w:spacing w:val="5"/>
        </w:rPr>
        <w:t xml:space="preserve"> </w:t>
      </w:r>
      <w:r>
        <w:t>K.,</w:t>
      </w:r>
      <w:r>
        <w:rPr>
          <w:spacing w:val="5"/>
        </w:rPr>
        <w:t xml:space="preserve"> </w:t>
      </w:r>
      <w:r>
        <w:t>Hu,</w:t>
      </w:r>
      <w:r>
        <w:rPr>
          <w:spacing w:val="6"/>
        </w:rPr>
        <w:t xml:space="preserve"> </w:t>
      </w:r>
      <w:r>
        <w:t>H.,</w:t>
      </w:r>
      <w:r>
        <w:rPr>
          <w:spacing w:val="5"/>
        </w:rPr>
        <w:t xml:space="preserve"> </w:t>
      </w:r>
      <w:r>
        <w:t>&amp;</w:t>
      </w:r>
      <w:r>
        <w:rPr>
          <w:spacing w:val="-8"/>
        </w:rPr>
        <w:t xml:space="preserve"> </w:t>
      </w:r>
      <w:r>
        <w:t>Ung,</w:t>
      </w:r>
      <w:r>
        <w:rPr>
          <w:spacing w:val="-8"/>
        </w:rPr>
        <w:t xml:space="preserve"> </w:t>
      </w:r>
      <w:r>
        <w:t>C.</w:t>
      </w:r>
      <w:r>
        <w:rPr>
          <w:spacing w:val="-8"/>
        </w:rPr>
        <w:t xml:space="preserve"> </w:t>
      </w:r>
      <w:r>
        <w:rPr>
          <w:spacing w:val="-5"/>
        </w:rPr>
        <w:t>O.</w:t>
      </w:r>
    </w:p>
    <w:p w:rsidR="00A57E1A" w:rsidRDefault="004B2940">
      <w:pPr>
        <w:pStyle w:val="BodyText"/>
        <w:tabs>
          <w:tab w:val="left" w:pos="1449"/>
          <w:tab w:val="left" w:pos="1667"/>
          <w:tab w:val="left" w:pos="2289"/>
          <w:tab w:val="left" w:pos="2640"/>
          <w:tab w:val="left" w:pos="2742"/>
          <w:tab w:val="left" w:pos="3227"/>
          <w:tab w:val="left" w:pos="3291"/>
          <w:tab w:val="left" w:pos="3759"/>
          <w:tab w:val="left" w:pos="4132"/>
        </w:tabs>
        <w:ind w:left="719" w:right="5398"/>
      </w:pPr>
      <w:r>
        <w:rPr>
          <w:spacing w:val="-6"/>
        </w:rPr>
        <w:t>L.</w:t>
      </w:r>
      <w:r>
        <w:tab/>
      </w:r>
      <w:r>
        <w:rPr>
          <w:spacing w:val="-37"/>
        </w:rPr>
        <w:t xml:space="preserve"> </w:t>
      </w:r>
      <w:r>
        <w:t>(2024).</w:t>
      </w:r>
      <w:r>
        <w:tab/>
      </w:r>
      <w:r>
        <w:tab/>
      </w:r>
      <w:r>
        <w:tab/>
      </w:r>
      <w:r>
        <w:rPr>
          <w:spacing w:val="-2"/>
        </w:rPr>
        <w:t>Patterns</w:t>
      </w:r>
      <w:r>
        <w:tab/>
      </w:r>
      <w:r>
        <w:tab/>
      </w:r>
      <w:r>
        <w:rPr>
          <w:spacing w:val="-6"/>
        </w:rPr>
        <w:t xml:space="preserve">of </w:t>
      </w:r>
      <w:r>
        <w:t>self-medication and intention</w:t>
      </w:r>
      <w:r>
        <w:rPr>
          <w:spacing w:val="-9"/>
        </w:rPr>
        <w:t xml:space="preserve"> </w:t>
      </w:r>
      <w:r>
        <w:t>to</w:t>
      </w:r>
      <w:r>
        <w:rPr>
          <w:spacing w:val="-9"/>
        </w:rPr>
        <w:t xml:space="preserve"> </w:t>
      </w:r>
      <w:r>
        <w:t>seek pharmacist</w:t>
      </w:r>
      <w:r>
        <w:rPr>
          <w:spacing w:val="80"/>
        </w:rPr>
        <w:t xml:space="preserve"> </w:t>
      </w:r>
      <w:r>
        <w:t>guidance</w:t>
      </w:r>
      <w:r>
        <w:rPr>
          <w:spacing w:val="40"/>
        </w:rPr>
        <w:t xml:space="preserve"> </w:t>
      </w:r>
      <w:r>
        <w:t>among</w:t>
      </w:r>
      <w:r>
        <w:rPr>
          <w:spacing w:val="78"/>
        </w:rPr>
        <w:t xml:space="preserve"> </w:t>
      </w:r>
      <w:r>
        <w:t xml:space="preserve">older </w:t>
      </w:r>
      <w:r>
        <w:rPr>
          <w:spacing w:val="-2"/>
        </w:rPr>
        <w:t>adults</w:t>
      </w:r>
      <w:r>
        <w:tab/>
      </w:r>
      <w:r>
        <w:tab/>
      </w:r>
      <w:r>
        <w:rPr>
          <w:spacing w:val="-2"/>
        </w:rPr>
        <w:t>during</w:t>
      </w:r>
      <w:r>
        <w:tab/>
      </w:r>
      <w:r>
        <w:tab/>
      </w:r>
      <w:r>
        <w:rPr>
          <w:spacing w:val="-4"/>
        </w:rPr>
        <w:t>the</w:t>
      </w:r>
      <w:r>
        <w:tab/>
      </w:r>
      <w:r>
        <w:tab/>
      </w:r>
      <w:r>
        <w:rPr>
          <w:spacing w:val="-2"/>
        </w:rPr>
        <w:t xml:space="preserve">COVID-19 </w:t>
      </w:r>
      <w:r>
        <w:t>pandemic:</w:t>
      </w:r>
      <w:r>
        <w:rPr>
          <w:spacing w:val="40"/>
        </w:rPr>
        <w:t xml:space="preserve"> </w:t>
      </w:r>
      <w:r>
        <w:t>A</w:t>
      </w:r>
      <w:r>
        <w:rPr>
          <w:spacing w:val="40"/>
        </w:rPr>
        <w:t xml:space="preserve"> </w:t>
      </w:r>
      <w:r>
        <w:t>cross-sectional</w:t>
      </w:r>
      <w:r>
        <w:rPr>
          <w:spacing w:val="40"/>
        </w:rPr>
        <w:t xml:space="preserve"> </w:t>
      </w:r>
      <w:r>
        <w:t xml:space="preserve">study. </w:t>
      </w:r>
      <w:r>
        <w:rPr>
          <w:spacing w:val="-4"/>
        </w:rPr>
        <w:t>BMC</w:t>
      </w:r>
      <w:r>
        <w:tab/>
      </w:r>
      <w:r>
        <w:rPr>
          <w:spacing w:val="-2"/>
        </w:rPr>
        <w:t>Public</w:t>
      </w:r>
      <w:r>
        <w:tab/>
      </w:r>
      <w:r>
        <w:rPr>
          <w:spacing w:val="-2"/>
        </w:rPr>
        <w:t>Health,</w:t>
      </w:r>
      <w:r>
        <w:tab/>
      </w:r>
      <w:r>
        <w:rPr>
          <w:spacing w:val="-4"/>
        </w:rPr>
        <w:t>24,</w:t>
      </w:r>
      <w:r>
        <w:tab/>
      </w:r>
      <w:r>
        <w:rPr>
          <w:spacing w:val="-2"/>
        </w:rPr>
        <w:t xml:space="preserve">2066. </w:t>
      </w:r>
      <w:hyperlink r:id="rId87">
        <w:r>
          <w:rPr>
            <w:spacing w:val="-2"/>
            <w:u w:val="single"/>
          </w:rPr>
          <w:t>https://pubmed.ncbi.nlm.nih.gov/390</w:t>
        </w:r>
      </w:hyperlink>
      <w:r>
        <w:rPr>
          <w:spacing w:val="-2"/>
        </w:rPr>
        <w:t xml:space="preserve"> </w:t>
      </w:r>
      <w:hyperlink r:id="rId88">
        <w:r>
          <w:rPr>
            <w:spacing w:val="-2"/>
            <w:u w:val="single"/>
          </w:rPr>
          <w:t>85834/</w:t>
        </w:r>
      </w:hyperlink>
    </w:p>
    <w:sectPr w:rsidR="00A57E1A">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2690D"/>
    <w:multiLevelType w:val="multilevel"/>
    <w:tmpl w:val="E11A1E64"/>
    <w:lvl w:ilvl="0">
      <w:start w:val="1"/>
      <w:numFmt w:val="decimal"/>
      <w:lvlText w:val="%1."/>
      <w:lvlJc w:val="left"/>
      <w:pPr>
        <w:ind w:left="244" w:hanging="245"/>
        <w:jc w:val="left"/>
      </w:pPr>
      <w:rPr>
        <w:rFonts w:hint="default"/>
        <w:spacing w:val="0"/>
        <w:w w:val="100"/>
        <w:lang w:val="en-US" w:eastAsia="en-US" w:bidi="ar-SA"/>
      </w:rPr>
    </w:lvl>
    <w:lvl w:ilvl="1">
      <w:start w:val="1"/>
      <w:numFmt w:val="decimal"/>
      <w:lvlText w:val="%1.%2"/>
      <w:lvlJc w:val="left"/>
      <w:pPr>
        <w:ind w:left="366" w:hanging="367"/>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0" w:hanging="551"/>
        <w:jc w:val="left"/>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224" w:hanging="551"/>
      </w:pPr>
      <w:rPr>
        <w:rFonts w:hint="default"/>
        <w:lang w:val="en-US" w:eastAsia="en-US" w:bidi="ar-SA"/>
      </w:rPr>
    </w:lvl>
    <w:lvl w:ilvl="4">
      <w:numFmt w:val="bullet"/>
      <w:lvlText w:val="•"/>
      <w:lvlJc w:val="left"/>
      <w:pPr>
        <w:ind w:left="89" w:hanging="551"/>
      </w:pPr>
      <w:rPr>
        <w:rFonts w:hint="default"/>
        <w:lang w:val="en-US" w:eastAsia="en-US" w:bidi="ar-SA"/>
      </w:rPr>
    </w:lvl>
    <w:lvl w:ilvl="5">
      <w:numFmt w:val="bullet"/>
      <w:lvlText w:val="•"/>
      <w:lvlJc w:val="left"/>
      <w:pPr>
        <w:ind w:left="-46" w:hanging="551"/>
      </w:pPr>
      <w:rPr>
        <w:rFonts w:hint="default"/>
        <w:lang w:val="en-US" w:eastAsia="en-US" w:bidi="ar-SA"/>
      </w:rPr>
    </w:lvl>
    <w:lvl w:ilvl="6">
      <w:numFmt w:val="bullet"/>
      <w:lvlText w:val="•"/>
      <w:lvlJc w:val="left"/>
      <w:pPr>
        <w:ind w:left="-181" w:hanging="551"/>
      </w:pPr>
      <w:rPr>
        <w:rFonts w:hint="default"/>
        <w:lang w:val="en-US" w:eastAsia="en-US" w:bidi="ar-SA"/>
      </w:rPr>
    </w:lvl>
    <w:lvl w:ilvl="7">
      <w:numFmt w:val="bullet"/>
      <w:lvlText w:val="•"/>
      <w:lvlJc w:val="left"/>
      <w:pPr>
        <w:ind w:left="-316" w:hanging="551"/>
      </w:pPr>
      <w:rPr>
        <w:rFonts w:hint="default"/>
        <w:lang w:val="en-US" w:eastAsia="en-US" w:bidi="ar-SA"/>
      </w:rPr>
    </w:lvl>
    <w:lvl w:ilvl="8">
      <w:numFmt w:val="bullet"/>
      <w:lvlText w:val="•"/>
      <w:lvlJc w:val="left"/>
      <w:pPr>
        <w:ind w:left="-451" w:hanging="55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57E1A"/>
    <w:rsid w:val="004B2940"/>
    <w:rsid w:val="00A57E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8B2D1-C458-4451-9AE9-8DC8690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40"/>
      <w:ind w:left="-1"/>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719" w:hanging="720"/>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ind w:left="364" w:hanging="365"/>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581" w:right="358" w:firstLine="331"/>
      <w:jc w:val="right"/>
    </w:pPr>
    <w:rPr>
      <w:rFonts w:ascii="Arial" w:eastAsia="Arial" w:hAnsi="Arial" w:cs="Arial"/>
      <w:b/>
      <w:bCs/>
      <w:sz w:val="50"/>
      <w:szCs w:val="50"/>
    </w:rPr>
  </w:style>
  <w:style w:type="paragraph" w:styleId="ListParagraph">
    <w:name w:val="List Paragraph"/>
    <w:basedOn w:val="Normal"/>
    <w:uiPriority w:val="1"/>
    <w:qFormat/>
    <w:pPr>
      <w:ind w:left="364" w:hanging="365"/>
    </w:pPr>
    <w:rPr>
      <w:rFonts w:ascii="Arial" w:eastAsia="Arial" w:hAnsi="Arial" w:cs="Arial"/>
    </w:rPr>
  </w:style>
  <w:style w:type="paragraph" w:customStyle="1" w:styleId="TableParagraph">
    <w:name w:val="Table Paragraph"/>
    <w:basedOn w:val="Normal"/>
    <w:uiPriority w:val="1"/>
    <w:qFormat/>
    <w:pPr>
      <w:spacing w:before="2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ubmed.ncbi.nlm.nih.gov/32717589/" TargetMode="External"/><Relationship Id="rId21" Type="http://schemas.openxmlformats.org/officeDocument/2006/relationships/hyperlink" Target="https://doi.org/10.1177/20420986221127501" TargetMode="External"/><Relationship Id="rId42" Type="http://schemas.openxmlformats.org/officeDocument/2006/relationships/hyperlink" Target="https://pmc.ncbi.nlm.nih.gov/articles/PMC9464522/" TargetMode="External"/><Relationship Id="rId47" Type="http://schemas.openxmlformats.org/officeDocument/2006/relationships/hyperlink" Target="https://bmcnurs.biomedcentral.com/articles/10.1186/s12912-020-00460-8" TargetMode="External"/><Relationship Id="rId63" Type="http://schemas.openxmlformats.org/officeDocument/2006/relationships/hyperlink" Target="https://doi.org/10.4103/jehp.jehp_630_22" TargetMode="External"/><Relationship Id="rId68" Type="http://schemas.openxmlformats.org/officeDocument/2006/relationships/hyperlink" Target="https://lawphil.net/statutes/repacts/ra2004/ra_9257_2004.html" TargetMode="External"/><Relationship Id="rId84" Type="http://schemas.openxmlformats.org/officeDocument/2006/relationships/hyperlink" Target="https://apicareonline.com/index.php/APIC/article/view/2089" TargetMode="External"/><Relationship Id="rId89" Type="http://schemas.openxmlformats.org/officeDocument/2006/relationships/fontTable" Target="fontTable.xml"/><Relationship Id="rId16" Type="http://schemas.openxmlformats.org/officeDocument/2006/relationships/hyperlink" Target="https://www.emerald.com/ijhg/article/28/4/383/116068/" TargetMode="External"/><Relationship Id="rId11" Type="http://schemas.openxmlformats.org/officeDocument/2006/relationships/hyperlink" Target="https://thepafp.org/journal/abstract/factors-on-self-medication-among-adult-hypertensive-patients-in-a-rural-community/" TargetMode="External"/><Relationship Id="rId32" Type="http://schemas.openxmlformats.org/officeDocument/2006/relationships/hyperlink" Target="https://doi.org/10.3390/nursrep15020053" TargetMode="External"/><Relationship Id="rId37" Type="http://schemas.openxmlformats.org/officeDocument/2006/relationships/hyperlink" Target="https://ehj.ssu.ac.ir/article-1-96-en.pdf" TargetMode="External"/><Relationship Id="rId53" Type="http://schemas.openxmlformats.org/officeDocument/2006/relationships/hyperlink" Target="https://www.nature.com/articles/s41598-025-22124-w" TargetMode="External"/><Relationship Id="rId58" Type="http://schemas.openxmlformats.org/officeDocument/2006/relationships/hyperlink" Target="https://www.researchgate.net/publication/388792717_The_Role_of_Perceived_Susceptibility_and_Severity_in_Health_Behavior_Change_A_Health_Belief_Model_Perspective" TargetMode="External"/><Relationship Id="rId74" Type="http://schemas.openxmlformats.org/officeDocument/2006/relationships/hyperlink" Target="https://doi.org/10.1016/j.amsu.2022.104482" TargetMode="External"/><Relationship Id="rId79" Type="http://schemas.openxmlformats.org/officeDocument/2006/relationships/hyperlink" Target="https://doi.org/10.4103/ijcm.ijcm_842_22" TargetMode="External"/><Relationship Id="rId5" Type="http://schemas.openxmlformats.org/officeDocument/2006/relationships/hyperlink" Target="https://scholar.google.com/scholar?hl=en&amp;as_sdt=0%2C5&amp;q=Sa%2BPerceived%2BSeverity%2Bof%2Bself%2BMedication&amp;btnG=%23d%3Dgs_qabs&amp;t=1759582242784&amp;u=%23p%3DP7ZrHTiAKzMJ" TargetMode="External"/><Relationship Id="rId90" Type="http://schemas.openxmlformats.org/officeDocument/2006/relationships/theme" Target="theme/theme1.xml"/><Relationship Id="rId14" Type="http://schemas.openxmlformats.org/officeDocument/2006/relationships/hyperlink" Target="https://www.statpearls.com/point-of-care/161679" TargetMode="External"/><Relationship Id="rId22" Type="http://schemas.openxmlformats.org/officeDocument/2006/relationships/hyperlink" Target="https://researchrundowns.com/quantitative-methods/instrument-validity-reliability" TargetMode="External"/><Relationship Id="rId27" Type="http://schemas.openxmlformats.org/officeDocument/2006/relationships/hyperlink" Target="https://doi.org/10.3390/ijerph16193745" TargetMode="External"/><Relationship Id="rId30" Type="http://schemas.openxmlformats.org/officeDocument/2006/relationships/hyperlink" Target="https://web.coa.gov.ph/sdg/index.php/goals/sdg/good-health-and-well-being/?utm_source=chatgpt.com" TargetMode="External"/><Relationship Id="rId35" Type="http://schemas.openxmlformats.org/officeDocument/2006/relationships/hyperlink" Target="https://onlinelibrary.wiley.com/doi/full/10.1111/tmi.13651" TargetMode="External"/><Relationship Id="rId43" Type="http://schemas.openxmlformats.org/officeDocument/2006/relationships/hyperlink" Target="https://doi.org/10.5770/cgj.26.631" TargetMode="External"/><Relationship Id="rId48" Type="http://schemas.openxmlformats.org/officeDocument/2006/relationships/hyperlink" Target="https://doi.org/10.1093/geroni/igaa057.676" TargetMode="External"/><Relationship Id="rId56" Type="http://schemas.openxmlformats.org/officeDocument/2006/relationships/hyperlink" Target="https://www.researchgate.net/publication/388792717_The_Role_of_Perceived_Susceptibility_and_Severity_in_Health_Behavior_Change_A_Health_Belief_Model_Perspective" TargetMode="External"/><Relationship Id="rId64" Type="http://schemas.openxmlformats.org/officeDocument/2006/relationships/hyperlink" Target="https://doi.org/10.2174/1574884714666191122103953" TargetMode="External"/><Relationship Id="rId69" Type="http://schemas.openxmlformats.org/officeDocument/2006/relationships/hyperlink" Target="https://doi.org/10.11606/s1518-8787.2020054002401" TargetMode="External"/><Relationship Id="rId77" Type="http://schemas.openxmlformats.org/officeDocument/2006/relationships/hyperlink" Target="https://doi.org/10.1038/s41598-024-60931-9" TargetMode="External"/><Relationship Id="rId8" Type="http://schemas.openxmlformats.org/officeDocument/2006/relationships/hyperlink" Target="https://scholar.google.com/scholar?hl=en&amp;as_sdt=0%2C5&amp;q=Sa%2BPerceived%2BSeverity%2Bof%2Bself%2BMedication&amp;btnG=%23d%3Dgs_qabs&amp;t=1759582242784&amp;u=%23p%3DP7ZrHTiAKzMJ" TargetMode="External"/><Relationship Id="rId51" Type="http://schemas.openxmlformats.org/officeDocument/2006/relationships/hyperlink" Target="https://www.google.com/search?q=https%3A//www.worldcat.org/title/904715504" TargetMode="External"/><Relationship Id="rId72" Type="http://schemas.openxmlformats.org/officeDocument/2006/relationships/hyperlink" Target="https://doi.org/10.4103/mgmj.mgmj_240_23" TargetMode="External"/><Relationship Id="rId80" Type="http://schemas.openxmlformats.org/officeDocument/2006/relationships/hyperlink" Target="https://doi.org/10.4103/ijcm.ijcm_842_22" TargetMode="External"/><Relationship Id="rId85" Type="http://schemas.openxmlformats.org/officeDocument/2006/relationships/hyperlink" Target="https://www.who.int/news-room/fact-sheets/detail/ageing-and-health" TargetMode="External"/><Relationship Id="rId3" Type="http://schemas.openxmlformats.org/officeDocument/2006/relationships/settings" Target="settings.xml"/><Relationship Id="rId12" Type="http://schemas.openxmlformats.org/officeDocument/2006/relationships/hyperlink" Target="https://thepafp.org/journal/abstract/factors-on-self-medication-among-adult-hypertensive-patients-in-a-rural-community/" TargetMode="External"/><Relationship Id="rId17" Type="http://schemas.openxmlformats.org/officeDocument/2006/relationships/hyperlink" Target="https://www.emerald.com/ijhg/article/28/4/383/116068/" TargetMode="External"/><Relationship Id="rId25" Type="http://schemas.openxmlformats.org/officeDocument/2006/relationships/hyperlink" Target="https://pubmed.ncbi.nlm.nih.gov/32717589/" TargetMode="External"/><Relationship Id="rId33" Type="http://schemas.openxmlformats.org/officeDocument/2006/relationships/hyperlink" Target="https://doi.org/10.3390/nursrep15020053" TargetMode="External"/><Relationship Id="rId38" Type="http://schemas.openxmlformats.org/officeDocument/2006/relationships/hyperlink" Target="https://doi.org/10.5530/jppcm.2018.3.32" TargetMode="External"/><Relationship Id="rId46" Type="http://schemas.openxmlformats.org/officeDocument/2006/relationships/hyperlink" Target="https://bmcnurs.biomedcentral.com/articles/10.1186/s12912-020-00460-8" TargetMode="External"/><Relationship Id="rId59" Type="http://schemas.openxmlformats.org/officeDocument/2006/relationships/hyperlink" Target="https://www.researchgate.net/publication/388792717_The_Role_of_Perceived_Susceptibility_and_Severity_in_Health_Behavior_Change_A_Health_Belief_Model_Perspective" TargetMode="External"/><Relationship Id="rId67" Type="http://schemas.openxmlformats.org/officeDocument/2006/relationships/hyperlink" Target="https://lawphil.net/statutes/repacts/ra2004/ra_9257_2004.html" TargetMode="External"/><Relationship Id="rId20" Type="http://schemas.openxmlformats.org/officeDocument/2006/relationships/hyperlink" Target="https://doi.org/10.1177/20420986221127501" TargetMode="External"/><Relationship Id="rId41" Type="http://schemas.openxmlformats.org/officeDocument/2006/relationships/hyperlink" Target="https://pmc.ncbi.nlm.nih.gov/articles/PMC9464522/" TargetMode="External"/><Relationship Id="rId54" Type="http://schemas.openxmlformats.org/officeDocument/2006/relationships/hyperlink" Target="https://www.nature.com/articles/s41598-025-22124-w" TargetMode="External"/><Relationship Id="rId62" Type="http://schemas.openxmlformats.org/officeDocument/2006/relationships/hyperlink" Target="https://doi.org/10.4103/jehp.jehp_630_22" TargetMode="External"/><Relationship Id="rId70" Type="http://schemas.openxmlformats.org/officeDocument/2006/relationships/hyperlink" Target="https://doi.org/10.11606/s1518-8787.2020054002401" TargetMode="External"/><Relationship Id="rId75" Type="http://schemas.openxmlformats.org/officeDocument/2006/relationships/hyperlink" Target="https://doi.org/10.3390/ijerph17176362" TargetMode="External"/><Relationship Id="rId83" Type="http://schemas.openxmlformats.org/officeDocument/2006/relationships/hyperlink" Target="https://apicareonline.com/index.php/APIC/article/view/2089" TargetMode="External"/><Relationship Id="rId88" Type="http://schemas.openxmlformats.org/officeDocument/2006/relationships/hyperlink" Target="https://pubmed.ncbi.nlm.nih.gov/39085834/" TargetMode="External"/><Relationship Id="rId1" Type="http://schemas.openxmlformats.org/officeDocument/2006/relationships/numbering" Target="numbering.xml"/><Relationship Id="rId6" Type="http://schemas.openxmlformats.org/officeDocument/2006/relationships/hyperlink" Target="https://scholar.google.com/scholar?hl=en&amp;as_sdt=0%2C5&amp;q=Sa%2BPerceived%2BSeverity%2Bof%2Bself%2BMedication&amp;btnG=%23d%3Dgs_qabs&amp;t=1759582242784&amp;u=%23p%3DP7ZrHTiAKzMJ" TargetMode="External"/><Relationship Id="rId15" Type="http://schemas.openxmlformats.org/officeDocument/2006/relationships/hyperlink" Target="https://www.statpearls.com/point-of-care/161679" TargetMode="External"/><Relationship Id="rId23" Type="http://schemas.openxmlformats.org/officeDocument/2006/relationships/hyperlink" Target="https://researchrundowns.com/quantitative-methods/instrument-validity-reliability" TargetMode="External"/><Relationship Id="rId28" Type="http://schemas.openxmlformats.org/officeDocument/2006/relationships/hyperlink" Target="https://doi.org/10.3390/ijerph16193745" TargetMode="External"/><Relationship Id="rId36" Type="http://schemas.openxmlformats.org/officeDocument/2006/relationships/hyperlink" Target="https://ehj.ssu.ac.ir/article-1-96-en.pdf" TargetMode="External"/><Relationship Id="rId49" Type="http://schemas.openxmlformats.org/officeDocument/2006/relationships/hyperlink" Target="https://doi.org/10.1108/IJHG-01-2023-0008" TargetMode="External"/><Relationship Id="rId57" Type="http://schemas.openxmlformats.org/officeDocument/2006/relationships/hyperlink" Target="https://www.researchgate.net/publication/388792717_The_Role_of_Perceived_Susceptibility_and_Severity_in_Health_Behavior_Change_A_Health_Belief_Model_Perspective" TargetMode="External"/><Relationship Id="rId10" Type="http://schemas.openxmlformats.org/officeDocument/2006/relationships/hyperlink" Target="https://thepafp.org/journal/abstract/factors-on-self-medication-among-adult-hypertensive-patients-in-a-rural-community/" TargetMode="External"/><Relationship Id="rId31" Type="http://schemas.openxmlformats.org/officeDocument/2006/relationships/hyperlink" Target="https://web.coa.gov.ph/sdg/index.php/goals/sdg/good-health-and-well-being/?utm_source=chatgpt.com" TargetMode="External"/><Relationship Id="rId44" Type="http://schemas.openxmlformats.org/officeDocument/2006/relationships/hyperlink" Target="https://doi.org/10.30919/esee1057" TargetMode="External"/><Relationship Id="rId52" Type="http://schemas.openxmlformats.org/officeDocument/2006/relationships/hyperlink" Target="https://www.google.com/search?q=https%3A//www.worldcat.org/title/904715504" TargetMode="External"/><Relationship Id="rId60" Type="http://schemas.openxmlformats.org/officeDocument/2006/relationships/hyperlink" Target="https://pubmed.ncbi.nlm.nih.gov/41090235/" TargetMode="External"/><Relationship Id="rId65" Type="http://schemas.openxmlformats.org/officeDocument/2006/relationships/hyperlink" Target="https://doi.org/10.2174/1574884714666191122103953" TargetMode="External"/><Relationship Id="rId73" Type="http://schemas.openxmlformats.org/officeDocument/2006/relationships/hyperlink" Target="https://doi.org/10.1016/j.amsu.2022.104482" TargetMode="External"/><Relationship Id="rId78" Type="http://schemas.openxmlformats.org/officeDocument/2006/relationships/hyperlink" Target="https://doi.org/10.1038/s41598-024-60931-9" TargetMode="External"/><Relationship Id="rId81" Type="http://schemas.openxmlformats.org/officeDocument/2006/relationships/hyperlink" Target="https://www.un.org/sustainabledevelopment/health/" TargetMode="External"/><Relationship Id="rId86" Type="http://schemas.openxmlformats.org/officeDocument/2006/relationships/hyperlink" Target="https://www.who.int/news-room/fact-sheets/detail/ageing-and-health" TargetMode="External"/><Relationship Id="rId4" Type="http://schemas.openxmlformats.org/officeDocument/2006/relationships/webSettings" Target="webSettings.xml"/><Relationship Id="rId9" Type="http://schemas.openxmlformats.org/officeDocument/2006/relationships/hyperlink" Target="https://scholar.google.com/scholar?hl=en&amp;as_sdt=0%2C5&amp;q=Sa%2BPerceived%2BSeverity%2Bof%2Bself%2BMedication&amp;btnG=%23d%3Dgs_qabs&amp;t=1759582242784&amp;u=%23p%3DP7ZrHTiAKzMJ" TargetMode="External"/><Relationship Id="rId13" Type="http://schemas.openxmlformats.org/officeDocument/2006/relationships/hyperlink" Target="https://thepafp.org/journal/abstract/factors-on-self-medication-among-adult-hypertensive-patients-in-a-rural-community/" TargetMode="External"/><Relationship Id="rId18" Type="http://schemas.openxmlformats.org/officeDocument/2006/relationships/hyperlink" Target="https://ehj.ssu.ac.ir/article-1-96-en.pdf" TargetMode="External"/><Relationship Id="rId39" Type="http://schemas.openxmlformats.org/officeDocument/2006/relationships/hyperlink" Target="https://doi.org/10.5530/jppcm.2018.3.32" TargetMode="External"/><Relationship Id="rId34" Type="http://schemas.openxmlformats.org/officeDocument/2006/relationships/hyperlink" Target="https://onlinelibrary.wiley.com/doi/full/10.1111/tmi.13651" TargetMode="External"/><Relationship Id="rId50" Type="http://schemas.openxmlformats.org/officeDocument/2006/relationships/hyperlink" Target="https://doi.org/10.1108/IJHG-01-2023-0008" TargetMode="External"/><Relationship Id="rId55" Type="http://schemas.openxmlformats.org/officeDocument/2006/relationships/hyperlink" Target="https://www.researchgate.net/publication/388792717_The_Role_of_Perceived_Susceptibility_and_Severity_in_Health_Behavior_Change_A_Health_Belief_Model_Perspective" TargetMode="External"/><Relationship Id="rId76" Type="http://schemas.openxmlformats.org/officeDocument/2006/relationships/hyperlink" Target="https://doi.org/10.3390/ijerph17176362" TargetMode="External"/><Relationship Id="rId7" Type="http://schemas.openxmlformats.org/officeDocument/2006/relationships/hyperlink" Target="https://scholar.google.com/scholar?hl=en&amp;as_sdt=0%2C5&amp;q=Sa%2BPerceived%2BSeverity%2Bof%2Bself%2BMedication&amp;btnG=%23d%3Dgs_qabs&amp;t=1759582242784&amp;u=%23p%3DP7ZrHTiAKzMJ" TargetMode="External"/><Relationship Id="rId71" Type="http://schemas.openxmlformats.org/officeDocument/2006/relationships/hyperlink" Target="https://doi.org/10.4103/mgmj.mgmj_240_23" TargetMode="External"/><Relationship Id="rId2" Type="http://schemas.openxmlformats.org/officeDocument/2006/relationships/styles" Target="styles.xml"/><Relationship Id="rId29" Type="http://schemas.openxmlformats.org/officeDocument/2006/relationships/hyperlink" Target="https://web.coa.gov.ph/sdg/index.php/goals/sdg/good-health-and-well-being/?utm_source=chatgpt.com" TargetMode="External"/><Relationship Id="rId24" Type="http://schemas.openxmlformats.org/officeDocument/2006/relationships/hyperlink" Target="https://researchrundowns.com/quantitative-methods/instrument-validity-reliability" TargetMode="External"/><Relationship Id="rId40" Type="http://schemas.openxmlformats.org/officeDocument/2006/relationships/hyperlink" Target="https://doi.org/10.7759/cureus.42282" TargetMode="External"/><Relationship Id="rId45" Type="http://schemas.openxmlformats.org/officeDocument/2006/relationships/hyperlink" Target="https://bmcnurs.biomedcentral.com/articles/10.1186/s12912-020-00460-8" TargetMode="External"/><Relationship Id="rId66" Type="http://schemas.openxmlformats.org/officeDocument/2006/relationships/hyperlink" Target="https://doi.org/10.7759/cureus.33917" TargetMode="External"/><Relationship Id="rId87" Type="http://schemas.openxmlformats.org/officeDocument/2006/relationships/hyperlink" Target="https://pubmed.ncbi.nlm.nih.gov/39085834/" TargetMode="External"/><Relationship Id="rId61" Type="http://schemas.openxmlformats.org/officeDocument/2006/relationships/hyperlink" Target="https://pubmed.ncbi.nlm.nih.gov/41090235/" TargetMode="External"/><Relationship Id="rId82" Type="http://schemas.openxmlformats.org/officeDocument/2006/relationships/hyperlink" Target="https://www.un.org/sustainabledevelopment/health/" TargetMode="External"/><Relationship Id="rId19" Type="http://schemas.openxmlformats.org/officeDocument/2006/relationships/hyperlink" Target="https://ehj.ssu.ac.ir/article-1-9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5202</Words>
  <Characters>29652</Characters>
  <Application>Microsoft Office Word</Application>
  <DocSecurity>0</DocSecurity>
  <Lines>247</Lines>
  <Paragraphs>69</Paragraphs>
  <ScaleCrop>false</ScaleCrop>
  <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BSN 3G6 - Self-Medication - Google Docs</dc:title>
  <cp:lastModifiedBy>SDI 1089</cp:lastModifiedBy>
  <cp:revision>2</cp:revision>
  <dcterms:created xsi:type="dcterms:W3CDTF">2026-03-30T08:17:00Z</dcterms:created>
  <dcterms:modified xsi:type="dcterms:W3CDTF">2026-03-30T08:24:00Z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2026-03-21T00:00:00Z</vt:filetime>
  </property>
  <property fmtid="{D5CDD505-2E9C-101B-9397-08002B2CF9AE}" pid="3" name="Creator">
    <vt:lpwstr>Mozilla/5.0 (Windows NT 10.0; Win64; x64) AppleWebKit/537.36 (KHTML, like Gecko) Chrome/146.0.0.0 Safari/537.36</vt:lpwstr>
  </property>
  <property fmtid="{D5CDD505-2E9C-101B-9397-08002B2CF9AE}" pid="4" name="LastSaved">
    <vt:filetime>2026-03-30T00:00:00Z</vt:filetime>
  </property>
  <property fmtid="{D5CDD505-2E9C-101B-9397-08002B2CF9AE}" pid="5" name="Producer">
    <vt:lpwstr>Skia/PDF m146</vt:lpwstr>
  </property>
</Properties>
</file>