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95997" w14:textId="77777777" w:rsidR="006D79F3" w:rsidRDefault="006D79F3" w:rsidP="00155B2D">
      <w:pPr>
        <w:spacing w:after="120" w:line="360" w:lineRule="auto"/>
        <w:jc w:val="center"/>
        <w:rPr>
          <w:rFonts w:ascii="Times New Roman" w:hAnsi="Times New Roman" w:cs="Times New Roman"/>
          <w:b/>
          <w:bCs/>
          <w:sz w:val="24"/>
          <w:szCs w:val="24"/>
        </w:rPr>
      </w:pPr>
      <w:r w:rsidRPr="006D79F3">
        <w:rPr>
          <w:rFonts w:ascii="Times New Roman" w:hAnsi="Times New Roman" w:cs="Times New Roman"/>
          <w:b/>
          <w:bCs/>
          <w:sz w:val="24"/>
          <w:szCs w:val="24"/>
        </w:rPr>
        <w:t xml:space="preserve">Original Research Article </w:t>
      </w:r>
    </w:p>
    <w:p w14:paraId="7E92ED65" w14:textId="77777777" w:rsidR="006D79F3" w:rsidRDefault="006D79F3" w:rsidP="00155B2D">
      <w:pPr>
        <w:spacing w:after="120" w:line="360" w:lineRule="auto"/>
        <w:jc w:val="center"/>
        <w:rPr>
          <w:rFonts w:ascii="Times New Roman" w:hAnsi="Times New Roman" w:cs="Times New Roman"/>
          <w:b/>
          <w:bCs/>
          <w:sz w:val="24"/>
          <w:szCs w:val="24"/>
        </w:rPr>
      </w:pPr>
    </w:p>
    <w:p w14:paraId="1536A5B0" w14:textId="08CEBF70" w:rsidR="00193BCA" w:rsidRDefault="00155B2D" w:rsidP="00155B2D">
      <w:pPr>
        <w:spacing w:after="120" w:line="360" w:lineRule="auto"/>
        <w:jc w:val="center"/>
        <w:rPr>
          <w:rFonts w:ascii="Times New Roman" w:hAnsi="Times New Roman" w:cs="Times New Roman"/>
          <w:b/>
          <w:bCs/>
          <w:sz w:val="24"/>
          <w:szCs w:val="24"/>
        </w:rPr>
      </w:pPr>
      <w:proofErr w:type="spellStart"/>
      <w:r w:rsidRPr="00400DA8">
        <w:rPr>
          <w:rFonts w:ascii="Times New Roman" w:hAnsi="Times New Roman" w:cs="Times New Roman"/>
          <w:b/>
          <w:bCs/>
          <w:sz w:val="24"/>
          <w:szCs w:val="24"/>
        </w:rPr>
        <w:t>Spatio</w:t>
      </w:r>
      <w:proofErr w:type="spellEnd"/>
      <w:r w:rsidRPr="00400DA8">
        <w:rPr>
          <w:rFonts w:ascii="Times New Roman" w:hAnsi="Times New Roman" w:cs="Times New Roman"/>
          <w:b/>
          <w:bCs/>
          <w:sz w:val="24"/>
          <w:szCs w:val="24"/>
        </w:rPr>
        <w:t>-Temporal Dynamics of Groundwater Levels in Alluvial Aquifers of Anand District, Gujarat Using Geostatistical Approaches</w:t>
      </w:r>
    </w:p>
    <w:p w14:paraId="5B6BFB41" w14:textId="3716958B" w:rsidR="00D73152" w:rsidRDefault="00D73152" w:rsidP="00F4725D">
      <w:pPr>
        <w:rPr>
          <w:rFonts w:ascii="Times New Roman" w:hAnsi="Times New Roman" w:cs="Times New Roman"/>
          <w:sz w:val="24"/>
          <w:szCs w:val="24"/>
        </w:rPr>
      </w:pPr>
    </w:p>
    <w:p w14:paraId="7873D986" w14:textId="77777777" w:rsidR="00F4725D" w:rsidRDefault="00F4725D" w:rsidP="00F4725D">
      <w:pPr>
        <w:rPr>
          <w:rFonts w:ascii="Times New Roman" w:hAnsi="Times New Roman" w:cs="Times New Roman"/>
          <w:sz w:val="24"/>
          <w:szCs w:val="24"/>
        </w:rPr>
      </w:pPr>
    </w:p>
    <w:p w14:paraId="0FD3EEBD" w14:textId="77777777" w:rsidR="006D79F3" w:rsidRDefault="006D79F3" w:rsidP="00F6265F">
      <w:pPr>
        <w:jc w:val="center"/>
        <w:rPr>
          <w:rFonts w:ascii="Times New Roman" w:hAnsi="Times New Roman" w:cs="Times New Roman"/>
          <w:sz w:val="24"/>
          <w:szCs w:val="24"/>
        </w:rPr>
      </w:pPr>
    </w:p>
    <w:p w14:paraId="72C5EE9A" w14:textId="13DEDD9A" w:rsidR="00155B2D" w:rsidRPr="00400DA8" w:rsidRDefault="00155B2D" w:rsidP="00155B2D">
      <w:pPr>
        <w:spacing w:after="120" w:line="360" w:lineRule="auto"/>
        <w:jc w:val="center"/>
        <w:rPr>
          <w:rFonts w:ascii="Times New Roman" w:hAnsi="Times New Roman" w:cs="Times New Roman"/>
          <w:b/>
          <w:bCs/>
          <w:sz w:val="24"/>
          <w:szCs w:val="24"/>
        </w:rPr>
      </w:pPr>
      <w:r w:rsidRPr="00400DA8">
        <w:rPr>
          <w:rFonts w:ascii="Times New Roman" w:hAnsi="Times New Roman" w:cs="Times New Roman"/>
          <w:b/>
          <w:bCs/>
          <w:sz w:val="24"/>
          <w:szCs w:val="24"/>
        </w:rPr>
        <w:t>Abstract</w:t>
      </w:r>
    </w:p>
    <w:p w14:paraId="53BBF531" w14:textId="2AF3F967" w:rsidR="00155B2D" w:rsidRPr="00400DA8" w:rsidRDefault="00155B2D" w:rsidP="00155B2D">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Groundwater plays a vital role in sustaining agriculture and water security in semi-arid regions of India, where increasing extraction pressures necessitate a clear understanding of its variability. This study examines the </w:t>
      </w:r>
      <w:proofErr w:type="spellStart"/>
      <w:r w:rsidRPr="00400DA8">
        <w:rPr>
          <w:rFonts w:ascii="Times New Roman" w:hAnsi="Times New Roman" w:cs="Times New Roman"/>
          <w:sz w:val="24"/>
          <w:szCs w:val="24"/>
        </w:rPr>
        <w:t>spatio</w:t>
      </w:r>
      <w:proofErr w:type="spellEnd"/>
      <w:r w:rsidRPr="00400DA8">
        <w:rPr>
          <w:rFonts w:ascii="Times New Roman" w:hAnsi="Times New Roman" w:cs="Times New Roman"/>
          <w:sz w:val="24"/>
          <w:szCs w:val="24"/>
        </w:rPr>
        <w:t>-temporal dynamics of groundwater levels in the alluvial aquifers of Anand district, Gujarat, over a 20-year period (2000–2020) using pre and post-monsoon data from India-WRIS. Geostatistical analysis through Ordinary Kriging within a GIS framework was employed to map and analyze groundwater distribution. Results indicate significant spatial and temporal variability, wit</w:t>
      </w:r>
      <w:r w:rsidR="00392FE8">
        <w:rPr>
          <w:rFonts w:ascii="Times New Roman" w:hAnsi="Times New Roman" w:cs="Times New Roman"/>
          <w:sz w:val="24"/>
          <w:szCs w:val="24"/>
        </w:rPr>
        <w:t>h pre-monsoon groundwater</w:t>
      </w:r>
      <w:r w:rsidRPr="00400DA8">
        <w:rPr>
          <w:rFonts w:ascii="Times New Roman" w:hAnsi="Times New Roman" w:cs="Times New Roman"/>
          <w:sz w:val="24"/>
          <w:szCs w:val="24"/>
        </w:rPr>
        <w:t xml:space="preserve"> </w:t>
      </w:r>
      <w:r w:rsidR="00392FE8">
        <w:rPr>
          <w:rFonts w:ascii="Times New Roman" w:hAnsi="Times New Roman" w:cs="Times New Roman"/>
          <w:sz w:val="24"/>
          <w:szCs w:val="24"/>
        </w:rPr>
        <w:t>declining</w:t>
      </w:r>
      <w:r w:rsidRPr="00400DA8">
        <w:rPr>
          <w:rFonts w:ascii="Times New Roman" w:hAnsi="Times New Roman" w:cs="Times New Roman"/>
          <w:sz w:val="24"/>
          <w:szCs w:val="24"/>
        </w:rPr>
        <w:t xml:space="preserve"> from 4.4</w:t>
      </w:r>
      <w:r w:rsidR="00880C51">
        <w:rPr>
          <w:rFonts w:ascii="Times New Roman" w:hAnsi="Times New Roman" w:cs="Times New Roman"/>
          <w:sz w:val="24"/>
          <w:szCs w:val="24"/>
        </w:rPr>
        <w:t>-</w:t>
      </w:r>
      <w:r w:rsidRPr="00400DA8">
        <w:rPr>
          <w:rFonts w:ascii="Times New Roman" w:hAnsi="Times New Roman" w:cs="Times New Roman"/>
          <w:sz w:val="24"/>
          <w:szCs w:val="24"/>
        </w:rPr>
        <w:t>22.0</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m below ground level (bgl) in 2000 to 5.6</w:t>
      </w:r>
      <w:r w:rsidR="00880C51">
        <w:rPr>
          <w:rFonts w:ascii="Times New Roman" w:hAnsi="Times New Roman" w:cs="Times New Roman"/>
          <w:sz w:val="24"/>
          <w:szCs w:val="24"/>
        </w:rPr>
        <w:t>-</w:t>
      </w:r>
      <w:r w:rsidRPr="00400DA8">
        <w:rPr>
          <w:rFonts w:ascii="Times New Roman" w:hAnsi="Times New Roman" w:cs="Times New Roman"/>
          <w:sz w:val="24"/>
          <w:szCs w:val="24"/>
        </w:rPr>
        <w:t>26.1</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 xml:space="preserve">m bgl in 2020, reflecting progressive depletion. Spatially, northern and western regions consistently </w:t>
      </w:r>
      <w:r w:rsidR="00ED20AD">
        <w:rPr>
          <w:rFonts w:ascii="Times New Roman" w:hAnsi="Times New Roman" w:cs="Times New Roman"/>
          <w:sz w:val="24"/>
          <w:szCs w:val="24"/>
        </w:rPr>
        <w:t>show</w:t>
      </w:r>
      <w:r w:rsidRPr="00400DA8">
        <w:rPr>
          <w:rFonts w:ascii="Times New Roman" w:hAnsi="Times New Roman" w:cs="Times New Roman"/>
          <w:sz w:val="24"/>
          <w:szCs w:val="24"/>
        </w:rPr>
        <w:t>ed shallower water levels, while southeastern areas remained critically deeper. Post-monsoon analysis revealed an initial recovery phase (2000–2008) due to effective recharge, followed by a reversal after 2012, with expansion of deeper zones exceeding 26 m bgl by 2020. The study highlights a shift from recovery to depletion driven by combined natural and anthropogenic factors, emphasizing the need for sustainable groundwater management strategies, including regulated extraction and improved recharge interventions.</w:t>
      </w:r>
    </w:p>
    <w:p w14:paraId="50BABFD4" w14:textId="068E005A" w:rsidR="00155B2D" w:rsidRPr="00155B2D" w:rsidRDefault="00155B2D" w:rsidP="00155B2D">
      <w:pPr>
        <w:spacing w:after="120" w:line="360" w:lineRule="auto"/>
        <w:jc w:val="both"/>
        <w:rPr>
          <w:b/>
          <w:bCs/>
          <w:lang w:val="en-IN"/>
        </w:rPr>
      </w:pPr>
      <w:r w:rsidRPr="00400DA8">
        <w:rPr>
          <w:rFonts w:ascii="Times New Roman" w:hAnsi="Times New Roman" w:cs="Times New Roman"/>
          <w:b/>
          <w:bCs/>
          <w:sz w:val="24"/>
          <w:szCs w:val="24"/>
        </w:rPr>
        <w:t>Keywords:</w:t>
      </w:r>
      <w:r w:rsidRPr="00400DA8">
        <w:rPr>
          <w:b/>
          <w:bCs/>
          <w:lang w:val="en-IN"/>
        </w:rPr>
        <w:t xml:space="preserve"> </w:t>
      </w:r>
      <w:r w:rsidRPr="00400DA8">
        <w:rPr>
          <w:rFonts w:ascii="Times New Roman" w:hAnsi="Times New Roman" w:cs="Times New Roman"/>
          <w:sz w:val="24"/>
          <w:szCs w:val="24"/>
          <w:lang w:val="en-IN"/>
        </w:rPr>
        <w:t xml:space="preserve">Groundwater variability, </w:t>
      </w:r>
      <w:proofErr w:type="spellStart"/>
      <w:r w:rsidRPr="00155B2D">
        <w:rPr>
          <w:rFonts w:ascii="Times New Roman" w:hAnsi="Times New Roman" w:cs="Times New Roman"/>
          <w:sz w:val="24"/>
          <w:szCs w:val="24"/>
          <w:lang w:val="en-IN"/>
        </w:rPr>
        <w:t>Spatio</w:t>
      </w:r>
      <w:proofErr w:type="spellEnd"/>
      <w:r w:rsidRPr="00155B2D">
        <w:rPr>
          <w:rFonts w:ascii="Times New Roman" w:hAnsi="Times New Roman" w:cs="Times New Roman"/>
          <w:sz w:val="24"/>
          <w:szCs w:val="24"/>
          <w:lang w:val="en-IN"/>
        </w:rPr>
        <w:t>-temporal analysis</w:t>
      </w:r>
      <w:r w:rsidRPr="00400DA8">
        <w:rPr>
          <w:rFonts w:ascii="Times New Roman" w:hAnsi="Times New Roman" w:cs="Times New Roman"/>
          <w:sz w:val="24"/>
          <w:szCs w:val="24"/>
          <w:lang w:val="en-IN"/>
        </w:rPr>
        <w:t>,</w:t>
      </w:r>
      <w:r w:rsidRPr="00155B2D">
        <w:rPr>
          <w:rFonts w:ascii="Times New Roman" w:hAnsi="Times New Roman" w:cs="Times New Roman"/>
          <w:sz w:val="24"/>
          <w:szCs w:val="24"/>
          <w:lang w:val="en-IN"/>
        </w:rPr>
        <w:t xml:space="preserve"> Ordinary Kriging</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Alluvial aquifers</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Groundwater depletion</w:t>
      </w:r>
    </w:p>
    <w:p w14:paraId="6C7F1DD0"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1.Introduction </w:t>
      </w:r>
    </w:p>
    <w:p w14:paraId="63A79C56" w14:textId="6291469C" w:rsidR="00193BCA" w:rsidRPr="00200EAB"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Water is crucial for human survival and </w:t>
      </w:r>
      <w:r w:rsidR="009E05D0">
        <w:rPr>
          <w:rFonts w:ascii="Times New Roman" w:hAnsi="Times New Roman" w:cs="Times New Roman"/>
          <w:sz w:val="24"/>
          <w:szCs w:val="24"/>
        </w:rPr>
        <w:t>serves as a critical input for agricultural production.</w:t>
      </w:r>
      <w:r w:rsidRPr="00400DA8">
        <w:rPr>
          <w:rFonts w:ascii="Times New Roman" w:hAnsi="Times New Roman" w:cs="Times New Roman"/>
          <w:sz w:val="24"/>
          <w:szCs w:val="24"/>
        </w:rPr>
        <w:t xml:space="preserve"> To ensure sustainable food production, efficient use of water for crop irrigation is essential (</w:t>
      </w:r>
      <w:r w:rsidR="008D393E">
        <w:rPr>
          <w:rFonts w:ascii="Times New Roman" w:hAnsi="Times New Roman" w:cs="Times New Roman"/>
          <w:sz w:val="24"/>
          <w:szCs w:val="24"/>
        </w:rPr>
        <w:t xml:space="preserve">Mali &amp; Singh 2016; </w:t>
      </w:r>
      <w:r w:rsidRPr="00400DA8">
        <w:rPr>
          <w:rFonts w:ascii="Times New Roman" w:hAnsi="Times New Roman" w:cs="Times New Roman"/>
          <w:sz w:val="24"/>
          <w:szCs w:val="24"/>
        </w:rPr>
        <w:t>Kambale et al.</w:t>
      </w:r>
      <w:r w:rsidR="008D393E">
        <w:rPr>
          <w:rFonts w:ascii="Times New Roman" w:hAnsi="Times New Roman" w:cs="Times New Roman"/>
          <w:sz w:val="24"/>
          <w:szCs w:val="24"/>
        </w:rPr>
        <w:t>,</w:t>
      </w:r>
      <w:r w:rsidRPr="00400DA8">
        <w:rPr>
          <w:rFonts w:ascii="Times New Roman" w:hAnsi="Times New Roman" w:cs="Times New Roman"/>
          <w:sz w:val="24"/>
          <w:szCs w:val="24"/>
        </w:rPr>
        <w:t xml:space="preserve"> 2017</w:t>
      </w:r>
      <w:r w:rsidR="002A7624">
        <w:rPr>
          <w:rFonts w:ascii="Times New Roman" w:hAnsi="Times New Roman" w:cs="Times New Roman"/>
          <w:sz w:val="24"/>
          <w:szCs w:val="24"/>
        </w:rPr>
        <w:t>; Tiwari et al., 2024</w:t>
      </w:r>
      <w:r w:rsidRPr="00400DA8">
        <w:rPr>
          <w:rFonts w:ascii="Times New Roman" w:hAnsi="Times New Roman" w:cs="Times New Roman"/>
          <w:sz w:val="24"/>
          <w:szCs w:val="24"/>
        </w:rPr>
        <w:t xml:space="preserve">). </w:t>
      </w:r>
      <w:r w:rsidR="009E05D0">
        <w:rPr>
          <w:rFonts w:ascii="Times New Roman" w:hAnsi="Times New Roman" w:cs="Times New Roman"/>
          <w:sz w:val="24"/>
          <w:szCs w:val="24"/>
        </w:rPr>
        <w:t>Among available water sources, g</w:t>
      </w:r>
      <w:r w:rsidR="00740D7A" w:rsidRPr="006F653F">
        <w:rPr>
          <w:rFonts w:ascii="Times New Roman" w:hAnsi="Times New Roman" w:cs="Times New Roman"/>
          <w:sz w:val="24"/>
          <w:szCs w:val="24"/>
        </w:rPr>
        <w:t xml:space="preserve">roundwater has played an important role in supply for irrigation, industry, and household use </w:t>
      </w:r>
      <w:r w:rsidR="00740D7A" w:rsidRPr="006F653F">
        <w:rPr>
          <w:rFonts w:ascii="Times New Roman" w:hAnsi="Times New Roman" w:cs="Times New Roman"/>
          <w:sz w:val="24"/>
          <w:szCs w:val="24"/>
        </w:rPr>
        <w:lastRenderedPageBreak/>
        <w:t xml:space="preserve">especially where surface water </w:t>
      </w:r>
      <w:r w:rsidR="00740D7A" w:rsidRPr="00EC3877">
        <w:rPr>
          <w:rFonts w:ascii="Times New Roman" w:hAnsi="Times New Roman" w:cs="Times New Roman"/>
          <w:sz w:val="24"/>
          <w:szCs w:val="24"/>
        </w:rPr>
        <w:t>supply is poor or seasonal</w:t>
      </w:r>
      <w:r w:rsidR="00740D7A" w:rsidRPr="00914484">
        <w:rPr>
          <w:rFonts w:ascii="Times New Roman" w:hAnsi="Times New Roman" w:cs="Times New Roman"/>
          <w:sz w:val="24"/>
          <w:szCs w:val="24"/>
        </w:rPr>
        <w:t xml:space="preserve">. </w:t>
      </w:r>
      <w:r w:rsidR="008E2564" w:rsidRPr="00914484">
        <w:rPr>
          <w:rFonts w:ascii="Times New Roman" w:hAnsi="Times New Roman" w:cs="Times New Roman"/>
          <w:sz w:val="24"/>
          <w:szCs w:val="24"/>
        </w:rPr>
        <w:t xml:space="preserve">Globally, groundwater represents one of the largest freshwater reserves and provides drinking water to nearly half of the world’s population (Gleeson et al., 2012), while sustaining approximately 40% of irrigated agriculture (Siebert et al., 2010; Pandey et al., 2023). However, increasing pressures from population growth, climate variability, and intensified agricultural and industrial activities have led to unsustainable exploitation of groundwater resources. </w:t>
      </w:r>
      <w:r w:rsidRPr="00914484">
        <w:rPr>
          <w:rFonts w:ascii="Times New Roman" w:hAnsi="Times New Roman" w:cs="Times New Roman"/>
          <w:sz w:val="24"/>
          <w:szCs w:val="24"/>
        </w:rPr>
        <w:t>It</w:t>
      </w:r>
      <w:r w:rsidRPr="00400DA8">
        <w:rPr>
          <w:rFonts w:ascii="Times New Roman" w:hAnsi="Times New Roman" w:cs="Times New Roman"/>
          <w:sz w:val="24"/>
          <w:szCs w:val="24"/>
        </w:rPr>
        <w:t xml:space="preserve"> has been estimated that between 20</w:t>
      </w:r>
      <w:r w:rsidR="00880C51">
        <w:rPr>
          <w:rFonts w:ascii="Times New Roman" w:hAnsi="Times New Roman" w:cs="Times New Roman"/>
          <w:sz w:val="24"/>
          <w:szCs w:val="24"/>
        </w:rPr>
        <w:t xml:space="preserve">-30% </w:t>
      </w:r>
      <w:r w:rsidRPr="00400DA8">
        <w:rPr>
          <w:rFonts w:ascii="Times New Roman" w:hAnsi="Times New Roman" w:cs="Times New Roman"/>
          <w:sz w:val="24"/>
          <w:szCs w:val="24"/>
        </w:rPr>
        <w:t>of the world’s largest groundwater aquifers are being used unsustainably due to factors such as climate change, population growth, and increased industrial activity (</w:t>
      </w:r>
      <w:proofErr w:type="spellStart"/>
      <w:r w:rsidRPr="00400DA8">
        <w:rPr>
          <w:rFonts w:ascii="Times New Roman" w:hAnsi="Times New Roman" w:cs="Times New Roman"/>
          <w:sz w:val="24"/>
          <w:szCs w:val="24"/>
        </w:rPr>
        <w:t>Pagendam</w:t>
      </w:r>
      <w:proofErr w:type="spellEnd"/>
      <w:r w:rsidRPr="00400DA8">
        <w:rPr>
          <w:rFonts w:ascii="Times New Roman" w:hAnsi="Times New Roman" w:cs="Times New Roman"/>
          <w:sz w:val="24"/>
          <w:szCs w:val="24"/>
        </w:rPr>
        <w:t xml:space="preserve"> et al. 2023; Sahoo et al. 2021</w:t>
      </w:r>
      <w:r w:rsidR="002C3615">
        <w:rPr>
          <w:rFonts w:ascii="Times New Roman" w:hAnsi="Times New Roman" w:cs="Times New Roman"/>
          <w:sz w:val="24"/>
          <w:szCs w:val="24"/>
        </w:rPr>
        <w:t>; Kaur et al. 2021</w:t>
      </w:r>
      <w:r w:rsidRPr="00400DA8">
        <w:rPr>
          <w:rFonts w:ascii="Times New Roman" w:hAnsi="Times New Roman" w:cs="Times New Roman"/>
          <w:sz w:val="24"/>
          <w:szCs w:val="24"/>
        </w:rPr>
        <w:t>). Groundwater extraction has become the backbone of India's agriculture and drinking water security, with the national average extraction rate at 63% (CGWB</w:t>
      </w:r>
      <w:r w:rsidR="008E2564">
        <w:rPr>
          <w:rFonts w:ascii="Times New Roman" w:hAnsi="Times New Roman" w:cs="Times New Roman"/>
          <w:sz w:val="24"/>
          <w:szCs w:val="24"/>
        </w:rPr>
        <w:t>.</w:t>
      </w:r>
      <w:r w:rsidRPr="00400DA8">
        <w:rPr>
          <w:rFonts w:ascii="Times New Roman" w:hAnsi="Times New Roman" w:cs="Times New Roman"/>
          <w:sz w:val="24"/>
          <w:szCs w:val="24"/>
        </w:rPr>
        <w:t xml:space="preserve">, 2019). However, groundwater extraction is not uniform across the country, with 16% of assessment units categorized as over-exploited and 4% as critical, indicating extraction exceeding annual recharge and between 90-100% of annual extractable resources, respectively. An additional 15% of assessment units are semi-critical, while 64% are categorized as safe. </w:t>
      </w:r>
      <w:r w:rsidR="00ED20AD" w:rsidRPr="00400DA8">
        <w:rPr>
          <w:rFonts w:ascii="Times New Roman" w:hAnsi="Times New Roman" w:cs="Times New Roman"/>
          <w:sz w:val="24"/>
          <w:szCs w:val="24"/>
        </w:rPr>
        <w:t>Finally,</w:t>
      </w:r>
      <w:r w:rsidRPr="00400DA8">
        <w:rPr>
          <w:rFonts w:ascii="Times New Roman" w:hAnsi="Times New Roman" w:cs="Times New Roman"/>
          <w:sz w:val="24"/>
          <w:szCs w:val="24"/>
        </w:rPr>
        <w:t xml:space="preserve"> 1% of assessment units are saline, with brackish or saline gro</w:t>
      </w:r>
      <w:r w:rsidR="00914484">
        <w:rPr>
          <w:rFonts w:ascii="Times New Roman" w:hAnsi="Times New Roman" w:cs="Times New Roman"/>
          <w:sz w:val="24"/>
          <w:szCs w:val="24"/>
        </w:rPr>
        <w:t>undwater in phreatic aquifers</w:t>
      </w:r>
      <w:r w:rsidR="00914484" w:rsidRPr="00200EAB">
        <w:rPr>
          <w:rFonts w:ascii="Times New Roman" w:hAnsi="Times New Roman" w:cs="Times New Roman"/>
          <w:sz w:val="24"/>
          <w:szCs w:val="24"/>
        </w:rPr>
        <w:t xml:space="preserve">. </w:t>
      </w:r>
      <w:r w:rsidR="00790FE1" w:rsidRPr="00200EAB">
        <w:rPr>
          <w:rFonts w:ascii="Times New Roman" w:hAnsi="Times New Roman" w:cs="Times New Roman"/>
          <w:sz w:val="24"/>
          <w:szCs w:val="24"/>
        </w:rPr>
        <w:t>These</w:t>
      </w:r>
      <w:r w:rsidR="00914484" w:rsidRPr="00200EAB">
        <w:rPr>
          <w:rFonts w:ascii="Times New Roman" w:hAnsi="Times New Roman" w:cs="Times New Roman"/>
          <w:sz w:val="24"/>
          <w:szCs w:val="24"/>
        </w:rPr>
        <w:t xml:space="preserve"> </w:t>
      </w:r>
      <w:r w:rsidR="00790FE1" w:rsidRPr="00200EAB">
        <w:rPr>
          <w:rFonts w:ascii="Times New Roman" w:hAnsi="Times New Roman" w:cs="Times New Roman"/>
          <w:sz w:val="24"/>
          <w:szCs w:val="24"/>
        </w:rPr>
        <w:t>patterns</w:t>
      </w:r>
      <w:r w:rsidR="00914484" w:rsidRPr="00200EAB">
        <w:rPr>
          <w:rFonts w:ascii="Times New Roman" w:hAnsi="Times New Roman" w:cs="Times New Roman"/>
          <w:sz w:val="24"/>
          <w:szCs w:val="24"/>
        </w:rPr>
        <w:t xml:space="preserve"> clearly indicate that excessive </w:t>
      </w:r>
      <w:r w:rsidR="00790FE1" w:rsidRPr="00200EAB">
        <w:rPr>
          <w:rFonts w:ascii="Times New Roman" w:hAnsi="Times New Roman" w:cs="Times New Roman"/>
          <w:sz w:val="24"/>
          <w:szCs w:val="24"/>
        </w:rPr>
        <w:t xml:space="preserve">&amp; uncontrolled </w:t>
      </w:r>
      <w:r w:rsidR="00914484" w:rsidRPr="00200EAB">
        <w:rPr>
          <w:rFonts w:ascii="Times New Roman" w:hAnsi="Times New Roman" w:cs="Times New Roman"/>
          <w:sz w:val="24"/>
          <w:szCs w:val="24"/>
        </w:rPr>
        <w:t xml:space="preserve">groundwater abstraction has </w:t>
      </w:r>
      <w:r w:rsidR="00790FE1" w:rsidRPr="00200EAB">
        <w:rPr>
          <w:rFonts w:ascii="Times New Roman" w:hAnsi="Times New Roman" w:cs="Times New Roman"/>
          <w:sz w:val="24"/>
          <w:szCs w:val="24"/>
        </w:rPr>
        <w:t xml:space="preserve">caused considerable depletion </w:t>
      </w:r>
      <w:r w:rsidR="00914484" w:rsidRPr="00200EAB">
        <w:rPr>
          <w:rFonts w:ascii="Times New Roman" w:hAnsi="Times New Roman" w:cs="Times New Roman"/>
          <w:sz w:val="24"/>
          <w:szCs w:val="24"/>
        </w:rPr>
        <w:t>in several regions, posing serious threats to long-term water security.</w:t>
      </w:r>
    </w:p>
    <w:p w14:paraId="6044222D" w14:textId="2B5361E0" w:rsidR="00BE76B7" w:rsidRPr="009E7B86" w:rsidRDefault="00380461" w:rsidP="001967A3">
      <w:pPr>
        <w:pStyle w:val="NormalWeb"/>
        <w:spacing w:before="0" w:line="360" w:lineRule="auto"/>
        <w:jc w:val="both"/>
      </w:pPr>
      <w:r>
        <w:rPr>
          <w14:ligatures w14:val="none"/>
        </w:rPr>
        <w:t xml:space="preserve">Understanding the </w:t>
      </w:r>
      <w:proofErr w:type="spellStart"/>
      <w:r>
        <w:rPr>
          <w14:ligatures w14:val="none"/>
        </w:rPr>
        <w:t>s</w:t>
      </w:r>
      <w:r w:rsidR="00193BCA" w:rsidRPr="00400DA8">
        <w:rPr>
          <w14:ligatures w14:val="none"/>
        </w:rPr>
        <w:t>patio</w:t>
      </w:r>
      <w:proofErr w:type="spellEnd"/>
      <w:r w:rsidR="00193BCA" w:rsidRPr="00400DA8">
        <w:rPr>
          <w14:ligatures w14:val="none"/>
        </w:rPr>
        <w:t xml:space="preserve">-temporal variability of groundwater levels </w:t>
      </w:r>
      <w:r w:rsidR="00E317C9" w:rsidRPr="00400DA8">
        <w:rPr>
          <w14:ligatures w14:val="none"/>
        </w:rPr>
        <w:t>is</w:t>
      </w:r>
      <w:r w:rsidR="00193BCA" w:rsidRPr="00400DA8">
        <w:rPr>
          <w14:ligatures w14:val="none"/>
        </w:rPr>
        <w:t xml:space="preserve"> </w:t>
      </w:r>
      <w:r>
        <w:rPr>
          <w14:ligatures w14:val="none"/>
        </w:rPr>
        <w:t xml:space="preserve">essential </w:t>
      </w:r>
      <w:r w:rsidR="00193BCA" w:rsidRPr="00400DA8">
        <w:rPr>
          <w14:ligatures w14:val="none"/>
        </w:rPr>
        <w:t xml:space="preserve">for </w:t>
      </w:r>
      <w:r w:rsidRPr="00380461">
        <w:rPr>
          <w14:ligatures w14:val="none"/>
        </w:rPr>
        <w:t xml:space="preserve">assessing resource availability, identifying depletion trends, and supporting sustainable groundwater management </w:t>
      </w:r>
      <w:r w:rsidR="00193BCA" w:rsidRPr="00400DA8">
        <w:rPr>
          <w14:ligatures w14:val="none"/>
        </w:rPr>
        <w:t>(</w:t>
      </w:r>
      <w:proofErr w:type="spellStart"/>
      <w:r w:rsidR="00193BCA" w:rsidRPr="00400DA8">
        <w:rPr>
          <w14:ligatures w14:val="none"/>
        </w:rPr>
        <w:t>Patle</w:t>
      </w:r>
      <w:proofErr w:type="spellEnd"/>
      <w:r w:rsidR="00193BCA" w:rsidRPr="00400DA8">
        <w:rPr>
          <w14:ligatures w14:val="none"/>
        </w:rPr>
        <w:t xml:space="preserve"> et al. 2015</w:t>
      </w:r>
      <w:r w:rsidR="008D393E">
        <w:rPr>
          <w14:ligatures w14:val="none"/>
        </w:rPr>
        <w:t>; Ware et al. 2023</w:t>
      </w:r>
      <w:r w:rsidR="00D26CCA">
        <w:rPr>
          <w14:ligatures w14:val="none"/>
        </w:rPr>
        <w:t xml:space="preserve">). </w:t>
      </w:r>
      <w:r w:rsidR="009E7B86">
        <w:t xml:space="preserve">Various methods have been used to effectively analyze the </w:t>
      </w:r>
      <w:proofErr w:type="spellStart"/>
      <w:r w:rsidR="009E7B86" w:rsidRPr="00BC3E30">
        <w:t>spatio</w:t>
      </w:r>
      <w:proofErr w:type="spellEnd"/>
      <w:r w:rsidR="009E7B86" w:rsidRPr="00BC3E30">
        <w:t>-temporal variability of groundwater levels.</w:t>
      </w:r>
      <w:r w:rsidR="009E7B86">
        <w:t xml:space="preserve"> </w:t>
      </w:r>
      <w:r w:rsidR="009E7B86" w:rsidRPr="00BC3E30">
        <w:t>Geostatistical methods have been instrumental in effectively quantifying the correlation structures present in groundwater data</w:t>
      </w:r>
      <w:r w:rsidR="009E7B86">
        <w:t xml:space="preserve"> (</w:t>
      </w:r>
      <w:r w:rsidR="009E7B86" w:rsidRPr="00400DA8">
        <w:rPr>
          <w14:ligatures w14:val="none"/>
        </w:rPr>
        <w:t>Roy et al. 2023</w:t>
      </w:r>
      <w:r w:rsidR="009E7B86">
        <w:rPr>
          <w14:ligatures w14:val="none"/>
        </w:rPr>
        <w:t>;</w:t>
      </w:r>
      <w:r w:rsidR="009E7B86" w:rsidRPr="00F961C7">
        <w:t xml:space="preserve"> </w:t>
      </w:r>
      <w:proofErr w:type="spellStart"/>
      <w:r w:rsidR="009E7B86" w:rsidRPr="003068A5">
        <w:t>Varouchakis</w:t>
      </w:r>
      <w:proofErr w:type="spellEnd"/>
      <w:r w:rsidR="009E7B86">
        <w:t xml:space="preserve"> et al., 2022)</w:t>
      </w:r>
      <w:r w:rsidR="009E7B86" w:rsidRPr="00BC3E30">
        <w:t>. One such geostatistical method is variogram modeling, which is used to define the degree of spatial dependence between two points of observation, which is critical for effective spatial prediction</w:t>
      </w:r>
      <w:r w:rsidR="009E7B86">
        <w:t xml:space="preserve"> (</w:t>
      </w:r>
      <w:r w:rsidR="009E7B86" w:rsidRPr="003068A5">
        <w:t xml:space="preserve">Ahmadi &amp; </w:t>
      </w:r>
      <w:proofErr w:type="spellStart"/>
      <w:r w:rsidR="009E7B86" w:rsidRPr="003068A5">
        <w:t>Sedghamiz</w:t>
      </w:r>
      <w:proofErr w:type="spellEnd"/>
      <w:r w:rsidR="009E7B86">
        <w:t xml:space="preserve"> 2007)</w:t>
      </w:r>
      <w:r w:rsidR="009E7B86" w:rsidRPr="00BC3E30">
        <w:t xml:space="preserve">. </w:t>
      </w:r>
      <w:r w:rsidR="00CC0626">
        <w:t xml:space="preserve">Egidio et al., (2025) studied the spatiotemporal variability in groundwater level across the Piedmont Po Plain (NW Italy), with the objective to assess the climate change impacts and human drivers on regional groundwater systems. The period of 2010–2022, data was analyzed and results indicate a widespread decline in GWL, with an average of −4.32 cm/y and a maximum of −16.74 cm/y in the time period. </w:t>
      </w:r>
      <w:r w:rsidR="009E7B86" w:rsidRPr="00BC3E30">
        <w:t>Another geostatistical interpolation technique used to create continuous surfaces of groundwater levels is kriging.</w:t>
      </w:r>
      <w:r w:rsidR="009E7B86">
        <w:t xml:space="preserve"> Kriging, a widely used geostatistical interpolation method, utilizes this spatial structure to </w:t>
      </w:r>
      <w:r w:rsidR="009E7B86">
        <w:lastRenderedPageBreak/>
        <w:t>generate continuous groundwater level surfaces from discrete well observations.</w:t>
      </w:r>
      <w:r w:rsidR="00591EF9">
        <w:t xml:space="preserve"> </w:t>
      </w:r>
      <w:r w:rsidR="009E7B86" w:rsidRPr="00F61638">
        <w:t>In addition to this, other forms of interpolation methods such as Inv</w:t>
      </w:r>
      <w:r w:rsidR="00591EF9">
        <w:t>erse Distance Weighting (IDW), spline i</w:t>
      </w:r>
      <w:r w:rsidR="009E7B86" w:rsidRPr="00F61638">
        <w:t>nterpolation methods can also be used to predict groundwater levels at unsampled locations</w:t>
      </w:r>
      <w:r w:rsidR="000F249B">
        <w:t xml:space="preserve"> (</w:t>
      </w:r>
      <w:proofErr w:type="spellStart"/>
      <w:r w:rsidR="000F249B">
        <w:t>Narjary</w:t>
      </w:r>
      <w:proofErr w:type="spellEnd"/>
      <w:r w:rsidR="000F249B">
        <w:t xml:space="preserve"> et al., 2017)</w:t>
      </w:r>
      <w:r w:rsidR="009E7B86" w:rsidRPr="00F61638">
        <w:t xml:space="preserve">. Among these </w:t>
      </w:r>
      <w:r w:rsidR="00DE3471">
        <w:t>methods, Ordinary K</w:t>
      </w:r>
      <w:r w:rsidR="009E7B86">
        <w:t>riging</w:t>
      </w:r>
      <w:r w:rsidR="00DE3471">
        <w:t xml:space="preserve"> (OK)</w:t>
      </w:r>
      <w:r w:rsidR="00750EC4">
        <w:t xml:space="preserve"> is</w:t>
      </w:r>
      <w:r w:rsidR="009E7B86" w:rsidRPr="00F61638">
        <w:t xml:space="preserve"> used most frequently in groundwater studies. It is based on the assumption of a constant but unknown mean over the entire region of interest and takes into account the spatial autocorrelation between the values through t</w:t>
      </w:r>
      <w:r w:rsidR="00DE3471">
        <w:t>he variogram model</w:t>
      </w:r>
      <w:r w:rsidR="004F3F00">
        <w:t xml:space="preserve"> (Mini et al., 2014)</w:t>
      </w:r>
      <w:r w:rsidR="00DE3471">
        <w:t>. This makes ordinary k</w:t>
      </w:r>
      <w:r w:rsidR="009E7B86" w:rsidRPr="00F61638">
        <w:t xml:space="preserve">riging a more reliable option than other deterministic methods such as IDW because not only is it unbiased but also minimizes the estimation of variance. </w:t>
      </w:r>
      <w:proofErr w:type="spellStart"/>
      <w:r w:rsidR="001967A3">
        <w:t>Narjary</w:t>
      </w:r>
      <w:proofErr w:type="spellEnd"/>
      <w:r w:rsidR="001967A3">
        <w:t xml:space="preserve"> et al., (2017) studied the </w:t>
      </w:r>
      <w:proofErr w:type="spellStart"/>
      <w:r w:rsidR="001967A3">
        <w:t>spatio</w:t>
      </w:r>
      <w:proofErr w:type="spellEnd"/>
      <w:r w:rsidR="001967A3">
        <w:t xml:space="preserve">-temporal behavior of groundwater table and groundwater salinity was studied using ordinary kriging (OK) procedure in Arc GIS 9.3 software. The variograms and </w:t>
      </w:r>
      <w:proofErr w:type="spellStart"/>
      <w:r w:rsidR="001967A3">
        <w:t>krigged</w:t>
      </w:r>
      <w:proofErr w:type="spellEnd"/>
      <w:r w:rsidR="001967A3">
        <w:t xml:space="preserve"> spatial maps were generated for pre and post monsoon seasons of 2013 and 2015 and results indicate an increase in 36% area of shallow groundwater table. </w:t>
      </w:r>
      <w:r w:rsidR="009E7B86" w:rsidRPr="00F61638">
        <w:t>T</w:t>
      </w:r>
      <w:r w:rsidR="00DE3471">
        <w:t>he advantage of OK</w:t>
      </w:r>
      <w:r w:rsidR="009E7B86" w:rsidRPr="00F61638">
        <w:t xml:space="preserve"> is that it is capable of adapting to the spatial variability of groundwater systems and is therefore best suited for heterogeneous groundwater systems such as alluvial formations. It is capable of producing smooth and accurate maps of spatial distributions of groundwater levels, which is of critical importance for identifying groundwater depletion areas and recharge areas.</w:t>
      </w:r>
      <w:r w:rsidR="00591EF9">
        <w:t xml:space="preserve"> </w:t>
      </w:r>
      <w:r w:rsidR="003A019D" w:rsidRPr="00400DA8">
        <w:t>Therefore,</w:t>
      </w:r>
      <w:r w:rsidR="003A019D" w:rsidRPr="003A019D">
        <w:t xml:space="preserve"> the aim of this study was to evaluate how the quantitative status of groundwater in the alluvial aquifers of the Anand district of Gujarat, India, has changed over the years under the influence of climate variability and increased groundwater extraction. Specifically, this study sought to examine the changes in groundwater levels (GWL) by an</w:t>
      </w:r>
      <w:r w:rsidR="003A019D">
        <w:t>alyzing long-term data from selected</w:t>
      </w:r>
      <w:r w:rsidR="003A019D" w:rsidRPr="003A019D">
        <w:t xml:space="preserve"> monitoring wells installed across the district.</w:t>
      </w:r>
    </w:p>
    <w:p w14:paraId="298A3648" w14:textId="30D9183E"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2.</w:t>
      </w:r>
      <w:r w:rsidR="00591EF9">
        <w:rPr>
          <w:rFonts w:ascii="Times New Roman" w:hAnsi="Times New Roman" w:cs="Times New Roman"/>
          <w:b/>
          <w:bCs/>
          <w:sz w:val="24"/>
          <w:szCs w:val="24"/>
        </w:rPr>
        <w:t xml:space="preserve"> </w:t>
      </w:r>
      <w:r w:rsidRPr="00400DA8">
        <w:rPr>
          <w:rFonts w:ascii="Times New Roman" w:hAnsi="Times New Roman" w:cs="Times New Roman"/>
          <w:b/>
          <w:bCs/>
          <w:sz w:val="24"/>
          <w:szCs w:val="24"/>
        </w:rPr>
        <w:t xml:space="preserve">Material and Methods </w:t>
      </w:r>
    </w:p>
    <w:p w14:paraId="36512B38"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2.1 Study Area </w:t>
      </w:r>
    </w:p>
    <w:p w14:paraId="2D20D532" w14:textId="413664B1" w:rsidR="00A12004" w:rsidRDefault="00531589" w:rsidP="00A12004">
      <w:pPr>
        <w:spacing w:after="120" w:line="360" w:lineRule="auto"/>
        <w:jc w:val="both"/>
        <w:rPr>
          <w:rFonts w:ascii="Times New Roman" w:hAnsi="Times New Roman" w:cs="Times New Roman"/>
          <w:sz w:val="24"/>
          <w:szCs w:val="24"/>
          <w:lang w:val="en-IN"/>
        </w:rPr>
      </w:pPr>
      <w:r>
        <w:rPr>
          <w:rFonts w:ascii="Times New Roman" w:hAnsi="Times New Roman" w:cs="Times New Roman"/>
          <w:sz w:val="24"/>
          <w:szCs w:val="24"/>
        </w:rPr>
        <w:t xml:space="preserve">The study area </w:t>
      </w:r>
      <w:r w:rsidRPr="00FC3AFC">
        <w:rPr>
          <w:rFonts w:ascii="Times New Roman" w:hAnsi="Times New Roman" w:cs="Times New Roman"/>
          <w:sz w:val="24"/>
          <w:szCs w:val="24"/>
        </w:rPr>
        <w:t xml:space="preserve">Anand, </w:t>
      </w:r>
      <w:r>
        <w:rPr>
          <w:rFonts w:ascii="Times New Roman" w:hAnsi="Times New Roman" w:cs="Times New Roman"/>
          <w:sz w:val="24"/>
          <w:szCs w:val="24"/>
        </w:rPr>
        <w:t xml:space="preserve">Gujarat, India </w:t>
      </w:r>
      <w:r w:rsidR="00DE3471">
        <w:rPr>
          <w:rFonts w:ascii="Times New Roman" w:hAnsi="Times New Roman" w:cs="Times New Roman"/>
          <w:sz w:val="24"/>
          <w:szCs w:val="24"/>
        </w:rPr>
        <w:t>(f</w:t>
      </w:r>
      <w:r w:rsidRPr="00726521">
        <w:rPr>
          <w:rFonts w:ascii="Times New Roman" w:hAnsi="Times New Roman" w:cs="Times New Roman"/>
          <w:sz w:val="24"/>
          <w:szCs w:val="24"/>
        </w:rPr>
        <w:t xml:space="preserve">ig.1) </w:t>
      </w:r>
      <w:r w:rsidRPr="00FC3AFC">
        <w:rPr>
          <w:rFonts w:ascii="Times New Roman" w:hAnsi="Times New Roman" w:cs="Times New Roman"/>
          <w:sz w:val="24"/>
          <w:szCs w:val="24"/>
        </w:rPr>
        <w:t>has a geographic area of 29</w:t>
      </w:r>
      <w:r>
        <w:rPr>
          <w:rFonts w:ascii="Times New Roman" w:hAnsi="Times New Roman" w:cs="Times New Roman"/>
          <w:sz w:val="24"/>
          <w:szCs w:val="24"/>
        </w:rPr>
        <w:t>41</w:t>
      </w:r>
      <w:r w:rsidRPr="00FC3AFC">
        <w:rPr>
          <w:rFonts w:ascii="Times New Roman" w:hAnsi="Times New Roman" w:cs="Times New Roman"/>
          <w:sz w:val="24"/>
          <w:szCs w:val="24"/>
        </w:rPr>
        <w:t xml:space="preserve"> km</w:t>
      </w:r>
      <w:r w:rsidRPr="00FC3AFC">
        <w:rPr>
          <w:rFonts w:ascii="Times New Roman" w:hAnsi="Times New Roman" w:cs="Times New Roman"/>
          <w:sz w:val="24"/>
          <w:szCs w:val="24"/>
          <w:vertAlign w:val="superscript"/>
        </w:rPr>
        <w:t>2</w:t>
      </w:r>
      <w:r>
        <w:rPr>
          <w:rFonts w:ascii="Times New Roman" w:hAnsi="Times New Roman" w:cs="Times New Roman"/>
          <w:sz w:val="24"/>
          <w:szCs w:val="24"/>
        </w:rPr>
        <w:t xml:space="preserve"> &amp; </w:t>
      </w:r>
      <w:r w:rsidRPr="00FC3AFC">
        <w:rPr>
          <w:rFonts w:ascii="Times New Roman" w:hAnsi="Times New Roman" w:cs="Times New Roman"/>
          <w:sz w:val="24"/>
          <w:szCs w:val="24"/>
        </w:rPr>
        <w:t xml:space="preserve">has a semi-arid climate. </w:t>
      </w:r>
      <w:r>
        <w:rPr>
          <w:rFonts w:ascii="Times New Roman" w:hAnsi="Times New Roman" w:cs="Times New Roman"/>
          <w:sz w:val="24"/>
          <w:szCs w:val="24"/>
        </w:rPr>
        <w:t>It</w:t>
      </w:r>
      <w:r w:rsidRPr="00462ABC">
        <w:rPr>
          <w:rFonts w:ascii="Times New Roman" w:hAnsi="Times New Roman" w:cs="Times New Roman"/>
          <w:sz w:val="24"/>
          <w:szCs w:val="24"/>
        </w:rPr>
        <w:t xml:space="preserve"> is situated between </w:t>
      </w:r>
      <w:r>
        <w:rPr>
          <w:rFonts w:ascii="Times New Roman" w:hAnsi="Times New Roman" w:cs="Times New Roman"/>
          <w:sz w:val="24"/>
          <w:szCs w:val="24"/>
        </w:rPr>
        <w:t>N</w:t>
      </w:r>
      <w:r w:rsidRPr="00462ABC">
        <w:rPr>
          <w:rFonts w:ascii="Times New Roman" w:hAnsi="Times New Roman" w:cs="Times New Roman"/>
          <w:sz w:val="24"/>
          <w:szCs w:val="24"/>
        </w:rPr>
        <w:t xml:space="preserve">orth latitudes 22°06' &amp; 22°43' and </w:t>
      </w:r>
      <w:r>
        <w:rPr>
          <w:rFonts w:ascii="Times New Roman" w:hAnsi="Times New Roman" w:cs="Times New Roman"/>
          <w:sz w:val="24"/>
          <w:szCs w:val="24"/>
        </w:rPr>
        <w:t>E</w:t>
      </w:r>
      <w:r w:rsidRPr="00462ABC">
        <w:rPr>
          <w:rFonts w:ascii="Times New Roman" w:hAnsi="Times New Roman" w:cs="Times New Roman"/>
          <w:sz w:val="24"/>
          <w:szCs w:val="24"/>
        </w:rPr>
        <w:t>ast longitudes 72°20' &amp; 73°12'.</w:t>
      </w:r>
      <w:r>
        <w:t xml:space="preserve"> </w:t>
      </w:r>
      <w:r w:rsidR="00A12004" w:rsidRPr="00A12004">
        <w:rPr>
          <w:rFonts w:ascii="Times New Roman" w:hAnsi="Times New Roman" w:cs="Times New Roman"/>
          <w:sz w:val="24"/>
          <w:szCs w:val="24"/>
          <w:lang w:val="en-IN"/>
        </w:rPr>
        <w:t>The area has scorching summers and comparatively cold winters, according to meteorologi</w:t>
      </w:r>
      <w:r w:rsidR="00392FE8">
        <w:rPr>
          <w:rFonts w:ascii="Times New Roman" w:hAnsi="Times New Roman" w:cs="Times New Roman"/>
          <w:sz w:val="24"/>
          <w:szCs w:val="24"/>
          <w:lang w:val="en-IN"/>
        </w:rPr>
        <w:t>cal data from the closest India</w:t>
      </w:r>
      <w:r w:rsidR="00A12004" w:rsidRPr="00A12004">
        <w:rPr>
          <w:rFonts w:ascii="Times New Roman" w:hAnsi="Times New Roman" w:cs="Times New Roman"/>
          <w:sz w:val="24"/>
          <w:szCs w:val="24"/>
          <w:lang w:val="en-IN"/>
        </w:rPr>
        <w:t xml:space="preserve"> Meteorological Department (IMD) station in Ahmedabad. </w:t>
      </w:r>
      <w:r w:rsidR="00A12004" w:rsidRPr="00A12004">
        <w:rPr>
          <w:rFonts w:ascii="Times New Roman" w:hAnsi="Times New Roman" w:cs="Times New Roman"/>
          <w:sz w:val="24"/>
          <w:szCs w:val="24"/>
        </w:rPr>
        <w:t xml:space="preserve">The mean maximum temperature ranges from 28.4°C in January to about 41.8°C in May, while mean minimum temperatures vary from 11.7°C in January to 27°C in June. Relative humidity fluctuates between 32% in March and 79% in August. Wind velocity varies from approximately 74 km/day </w:t>
      </w:r>
      <w:r w:rsidR="00A12004" w:rsidRPr="00A12004">
        <w:rPr>
          <w:rFonts w:ascii="Times New Roman" w:hAnsi="Times New Roman" w:cs="Times New Roman"/>
          <w:sz w:val="24"/>
          <w:szCs w:val="24"/>
        </w:rPr>
        <w:lastRenderedPageBreak/>
        <w:t>in November to 174 km/day in June. The long-term average annual rainfall is about 799.6 mm, with the majority of precipitation occurring during the southwest monsoon season (June–September). Agriculture in the district is practiced across all three seasons, with paddy and jowar dominating the kharif season, wheat and pulses in the rabi season, and jowar and groundnut during summer. In this study, long-term pre- and post-monsoon groundwater level data from 2000 to 2020 were utilized to assess the spatial variability of groundwater levels</w:t>
      </w:r>
      <w:r w:rsidR="00A12004">
        <w:rPr>
          <w:rFonts w:ascii="Times New Roman" w:hAnsi="Times New Roman" w:cs="Times New Roman"/>
          <w:sz w:val="24"/>
          <w:szCs w:val="24"/>
        </w:rPr>
        <w:t>.</w:t>
      </w:r>
    </w:p>
    <w:p w14:paraId="3DFDE254" w14:textId="410D0FB8" w:rsidR="00193BCA" w:rsidRPr="00400DA8" w:rsidRDefault="00193BCA" w:rsidP="00A12004">
      <w:pPr>
        <w:spacing w:after="120" w:line="360" w:lineRule="auto"/>
        <w:jc w:val="center"/>
        <w:rPr>
          <w:rFonts w:ascii="Times New Roman" w:hAnsi="Times New Roman" w:cs="Times New Roman"/>
          <w:sz w:val="24"/>
          <w:szCs w:val="24"/>
        </w:rPr>
      </w:pPr>
      <w:r w:rsidRPr="00400DA8">
        <w:rPr>
          <w:rFonts w:ascii="Times New Roman" w:hAnsi="Times New Roman" w:cs="Times New Roman"/>
          <w:noProof/>
          <w:sz w:val="24"/>
          <w:szCs w:val="24"/>
          <w:lang w:val="en-IN" w:eastAsia="en-IN"/>
        </w:rPr>
        <w:drawing>
          <wp:inline distT="0" distB="0" distL="0" distR="0" wp14:anchorId="2BFCA388" wp14:editId="532873E6">
            <wp:extent cx="4213860" cy="4330065"/>
            <wp:effectExtent l="19050" t="19050" r="1524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510" t="2765" r="4546" b="5300"/>
                    <a:stretch/>
                  </pic:blipFill>
                  <pic:spPr bwMode="auto">
                    <a:xfrm>
                      <a:off x="0" y="0"/>
                      <a:ext cx="4265689" cy="438332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FE07FF0" w14:textId="77777777" w:rsidR="00193BCA" w:rsidRPr="00400DA8" w:rsidRDefault="00193BCA" w:rsidP="00193BCA">
      <w:pPr>
        <w:spacing w:after="120" w:line="360" w:lineRule="auto"/>
        <w:jc w:val="center"/>
        <w:rPr>
          <w:rFonts w:ascii="Times New Roman" w:hAnsi="Times New Roman" w:cs="Times New Roman"/>
          <w:sz w:val="24"/>
          <w:szCs w:val="24"/>
        </w:rPr>
      </w:pPr>
      <w:r w:rsidRPr="00400DA8">
        <w:rPr>
          <w:rFonts w:ascii="Times New Roman" w:hAnsi="Times New Roman" w:cs="Times New Roman"/>
          <w:b/>
          <w:bCs/>
          <w:sz w:val="24"/>
          <w:szCs w:val="24"/>
        </w:rPr>
        <w:t xml:space="preserve">Fig. 1 </w:t>
      </w:r>
      <w:r w:rsidRPr="00400DA8">
        <w:rPr>
          <w:rFonts w:ascii="Times New Roman" w:hAnsi="Times New Roman" w:cs="Times New Roman"/>
          <w:sz w:val="24"/>
          <w:szCs w:val="24"/>
        </w:rPr>
        <w:t>The map showing location of the study area Anand district, Gujarat, India.</w:t>
      </w:r>
    </w:p>
    <w:p w14:paraId="729908B4" w14:textId="77777777" w:rsidR="00193BCA" w:rsidRPr="00400DA8" w:rsidRDefault="00193BCA" w:rsidP="00193BCA">
      <w:pPr>
        <w:spacing w:after="120" w:line="360" w:lineRule="auto"/>
        <w:jc w:val="both"/>
        <w:rPr>
          <w:rFonts w:ascii="Times New Roman" w:hAnsi="Times New Roman" w:cs="Times New Roman"/>
          <w:b/>
          <w:sz w:val="24"/>
          <w:szCs w:val="24"/>
        </w:rPr>
      </w:pPr>
      <w:r w:rsidRPr="00400DA8">
        <w:rPr>
          <w:rFonts w:ascii="Times New Roman" w:hAnsi="Times New Roman" w:cs="Times New Roman"/>
          <w:b/>
          <w:sz w:val="24"/>
          <w:szCs w:val="24"/>
        </w:rPr>
        <w:t>2.2 Data Collection</w:t>
      </w:r>
    </w:p>
    <w:p w14:paraId="1C64C3B3" w14:textId="3C5A91B0" w:rsidR="00592B76"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study utilized long-term groundwater level data for the period 2000–2020 to assess spatial and temporal variability. Pre-monsoon (June) and post-monsoon (October) groundwater level data from observation wells located across Anand district were collected from the India-WRIS (Water Resources Information System) portal. The groundwater monitoring network is maintained by the Central Ground Water Board (CGWB).</w:t>
      </w:r>
      <w:r w:rsidR="00FF79BE">
        <w:rPr>
          <w:rFonts w:ascii="Times New Roman" w:hAnsi="Times New Roman" w:cs="Times New Roman"/>
          <w:sz w:val="24"/>
          <w:szCs w:val="24"/>
        </w:rPr>
        <w:t xml:space="preserve"> The groundwater level data was</w:t>
      </w:r>
      <w:r w:rsidRPr="00400DA8">
        <w:rPr>
          <w:rFonts w:ascii="Times New Roman" w:hAnsi="Times New Roman" w:cs="Times New Roman"/>
          <w:sz w:val="24"/>
          <w:szCs w:val="24"/>
        </w:rPr>
        <w:t xml:space="preserve"> reported as depth to water </w:t>
      </w:r>
      <w:r w:rsidRPr="00400DA8">
        <w:rPr>
          <w:rFonts w:ascii="Times New Roman" w:hAnsi="Times New Roman" w:cs="Times New Roman"/>
          <w:sz w:val="24"/>
          <w:szCs w:val="24"/>
        </w:rPr>
        <w:lastRenderedPageBreak/>
        <w:t>level below ground level (m bgl). Only wells having consistent and continuous records for the study period</w:t>
      </w:r>
      <w:r w:rsidR="00FF79BE">
        <w:rPr>
          <w:rFonts w:ascii="Times New Roman" w:hAnsi="Times New Roman" w:cs="Times New Roman"/>
          <w:sz w:val="24"/>
          <w:szCs w:val="24"/>
        </w:rPr>
        <w:t>s was</w:t>
      </w:r>
      <w:r w:rsidRPr="00400DA8">
        <w:rPr>
          <w:rFonts w:ascii="Times New Roman" w:hAnsi="Times New Roman" w:cs="Times New Roman"/>
          <w:sz w:val="24"/>
          <w:szCs w:val="24"/>
        </w:rPr>
        <w:t xml:space="preserve"> considered for analysis to ensure data reliability. Ancillary data such as district boundary maps and administrative layers were collected from secondary sources for spatial analysis. </w:t>
      </w:r>
    </w:p>
    <w:p w14:paraId="67BA3EE8" w14:textId="73E8E0EA" w:rsidR="00193BCA" w:rsidRPr="00400DA8" w:rsidRDefault="001D6263" w:rsidP="00193BC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193BCA" w:rsidRPr="00400DA8">
        <w:rPr>
          <w:rFonts w:ascii="Times New Roman" w:hAnsi="Times New Roman" w:cs="Times New Roman"/>
          <w:b/>
          <w:sz w:val="24"/>
          <w:szCs w:val="24"/>
        </w:rPr>
        <w:t>Spatial Analysis</w:t>
      </w:r>
    </w:p>
    <w:p w14:paraId="6F0C2FF5" w14:textId="65186D30"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Spatial analysis was conducted to quantify the spatial variability and distribution of groundwater levels in Anand district during the period 2000–2020. Groundwater level observations from </w:t>
      </w:r>
      <w:r w:rsidR="002C4B91">
        <w:rPr>
          <w:rFonts w:ascii="Times New Roman" w:hAnsi="Times New Roman" w:cs="Times New Roman"/>
          <w:sz w:val="24"/>
          <w:szCs w:val="24"/>
        </w:rPr>
        <w:t xml:space="preserve">selected </w:t>
      </w:r>
      <w:r w:rsidRPr="00400DA8">
        <w:rPr>
          <w:rFonts w:ascii="Times New Roman" w:hAnsi="Times New Roman" w:cs="Times New Roman"/>
          <w:sz w:val="24"/>
          <w:szCs w:val="24"/>
        </w:rPr>
        <w:t>monitoring wells were georeferenced using their geographic coordinates and analyzed within a Geographic Information System (GIS) framework. Separate datasets were prepared for pre-monsoon (June) and post-monsoon (October) seasons to capture seasonal variations in groundwater levels.</w:t>
      </w:r>
    </w:p>
    <w:p w14:paraId="4198B680"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To transform discrete point observations into continuous groundwater level surfaces, geostatistical interpolation techniques were applied. Among various interpolation methods, ordinary kriging was adopted due to its capability to account for spatial autocorrelation and provide unbiased estimates with minimum estimation variance. Prior to interpolation, exploratory spatial data analysis was performed to examine data distribution and identify outliers.</w:t>
      </w:r>
    </w:p>
    <w:p w14:paraId="1A9E26F1" w14:textId="709ADCEB" w:rsidR="00193BCA" w:rsidRPr="00400DA8" w:rsidRDefault="00392FE8" w:rsidP="00193B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C4B91">
        <w:rPr>
          <w:rFonts w:ascii="Times New Roman" w:hAnsi="Times New Roman" w:cs="Times New Roman"/>
          <w:sz w:val="24"/>
          <w:szCs w:val="24"/>
        </w:rPr>
        <w:t>ordinary k</w:t>
      </w:r>
      <w:r>
        <w:rPr>
          <w:rFonts w:ascii="Times New Roman" w:hAnsi="Times New Roman" w:cs="Times New Roman"/>
          <w:sz w:val="24"/>
          <w:szCs w:val="24"/>
        </w:rPr>
        <w:t>riging</w:t>
      </w:r>
      <w:r w:rsidR="00193BCA" w:rsidRPr="00400DA8">
        <w:rPr>
          <w:rFonts w:ascii="Times New Roman" w:hAnsi="Times New Roman" w:cs="Times New Roman"/>
          <w:sz w:val="24"/>
          <w:szCs w:val="24"/>
        </w:rPr>
        <w:t xml:space="preserve"> estimator is expressed as:</w:t>
      </w:r>
    </w:p>
    <w:p w14:paraId="4048A83E" w14:textId="713779E7" w:rsidR="00193BCA" w:rsidRPr="00400DA8" w:rsidRDefault="005E3E8E" w:rsidP="00E14F7A">
      <w:pPr>
        <w:spacing w:after="120" w:line="360" w:lineRule="auto"/>
        <w:jc w:val="center"/>
        <w:rPr>
          <w:rFonts w:ascii="Times New Roman" w:hAnsi="Times New Roman" w:cs="Times New Roman"/>
          <w:sz w:val="24"/>
          <w:szCs w:val="24"/>
        </w:rPr>
      </w:pPr>
      <m:oMathPara>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m:oMathPara>
    </w:p>
    <w:p w14:paraId="3E6B314F"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314F74EC" w14:textId="6DB77AF1" w:rsidR="00193BCA" w:rsidRPr="00400DA8" w:rsidRDefault="005E3E8E" w:rsidP="00193BCA">
      <w:pPr>
        <w:spacing w:after="120" w:line="360" w:lineRule="auto"/>
        <w:jc w:val="both"/>
        <w:rPr>
          <w:rFonts w:ascii="Times New Roman" w:hAnsi="Times New Roman" w:cs="Times New Roman"/>
          <w:sz w:val="24"/>
          <w:szCs w:val="24"/>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estimated groundwater level at the unsampled location x₀,</w:t>
      </w:r>
    </w:p>
    <w:p w14:paraId="504557AD" w14:textId="25F91E14" w:rsidR="00193BCA" w:rsidRPr="00400DA8" w:rsidRDefault="004D6A65" w:rsidP="00193BCA">
      <w:pPr>
        <w:spacing w:after="120" w:line="360" w:lineRule="auto"/>
        <w:jc w:val="both"/>
        <w:rPr>
          <w:rFonts w:ascii="Times New Roman" w:hAnsi="Times New Roman" w:cs="Times New Roman"/>
          <w:sz w:val="24"/>
          <w:szCs w:val="24"/>
        </w:rPr>
      </w:pPr>
      <m:oMath>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xml:space="preserve"> = observed groundwater level at location xᵢ,</w:t>
      </w:r>
    </w:p>
    <w:p w14:paraId="0F416ECD" w14:textId="4403FE01" w:rsidR="00193BCA" w:rsidRPr="00400DA8" w:rsidRDefault="005E3E8E" w:rsidP="00193BCA">
      <w:pPr>
        <w:spacing w:after="120"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oMath>
      <w:r w:rsidR="00193BCA" w:rsidRPr="00400DA8">
        <w:rPr>
          <w:rFonts w:ascii="Times New Roman" w:hAnsi="Times New Roman" w:cs="Times New Roman"/>
          <w:sz w:val="24"/>
          <w:szCs w:val="24"/>
        </w:rPr>
        <w:t xml:space="preserve"> = Kriging weight assigned to the </w:t>
      </w:r>
      <w:proofErr w:type="spellStart"/>
      <w:r w:rsidR="00193BCA" w:rsidRPr="00400DA8">
        <w:rPr>
          <w:rFonts w:ascii="Times New Roman" w:hAnsi="Times New Roman" w:cs="Times New Roman"/>
          <w:sz w:val="24"/>
          <w:szCs w:val="24"/>
        </w:rPr>
        <w:t>iᵗʰ</w:t>
      </w:r>
      <w:proofErr w:type="spellEnd"/>
      <w:r w:rsidR="00193BCA" w:rsidRPr="00400DA8">
        <w:rPr>
          <w:rFonts w:ascii="Times New Roman" w:hAnsi="Times New Roman" w:cs="Times New Roman"/>
          <w:sz w:val="24"/>
          <w:szCs w:val="24"/>
        </w:rPr>
        <w:t xml:space="preserve"> observation,</w:t>
      </w:r>
    </w:p>
    <w:p w14:paraId="5C4477FA"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n = number of neighboring observation points used in estimation.</w:t>
      </w:r>
    </w:p>
    <w:p w14:paraId="49BB92ED"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unbiasedness condition is given by:</w:t>
      </w:r>
    </w:p>
    <w:p w14:paraId="3C007786" w14:textId="3A35C33F" w:rsidR="00193BCA" w:rsidRPr="00400DA8" w:rsidRDefault="005E3E8E" w:rsidP="00193BCA">
      <w:pPr>
        <w:spacing w:after="120" w:line="360" w:lineRule="auto"/>
        <w:jc w:val="both"/>
        <w:rPr>
          <w:rFonts w:ascii="Times New Roman" w:hAnsi="Times New Roman" w:cs="Times New Roman"/>
          <w:sz w:val="24"/>
          <w:szCs w:val="24"/>
        </w:rPr>
      </w:pPr>
      <m:oMath>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oMath>
      <w:r w:rsidR="00193BCA" w:rsidRPr="00400DA8">
        <w:rPr>
          <w:rFonts w:ascii="Times New Roman" w:hAnsi="Times New Roman" w:cs="Times New Roman"/>
          <w:sz w:val="24"/>
          <w:szCs w:val="24"/>
        </w:rPr>
        <w:t xml:space="preserve"> = 1</w:t>
      </w:r>
    </w:p>
    <w:p w14:paraId="78F618F5"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Kriging system of equations is written as:</w:t>
      </w:r>
    </w:p>
    <w:p w14:paraId="4F85517B" w14:textId="4D74F0A8" w:rsidR="004D6A65" w:rsidRPr="00400DA8" w:rsidRDefault="005E3E8E" w:rsidP="00193BCA">
      <w:pPr>
        <w:spacing w:after="120" w:line="360" w:lineRule="auto"/>
        <w:jc w:val="both"/>
        <w:rPr>
          <w:rFonts w:ascii="Times New Roman" w:hAnsi="Times New Roman" w:cs="Times New Roman"/>
          <w:sz w:val="24"/>
          <w:szCs w:val="24"/>
        </w:rPr>
      </w:pPr>
      <m:oMathPara>
        <m:oMathParaPr>
          <m:jc m:val="center"/>
        </m:oMathPara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µ</m:t>
          </m:r>
          <m:r>
            <w:rPr>
              <w:rFonts w:ascii="Cambria Math" w:hAnsi="Times New Roman" w:cs="Times New Roman"/>
              <w:sz w:val="24"/>
              <w:szCs w:val="24"/>
            </w:rPr>
            <m:t>=</m:t>
          </m:r>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  i=1,2,</m:t>
          </m:r>
          <m:r>
            <w:rPr>
              <w:rFonts w:ascii="Cambria Math" w:hAnsi="Times New Roman" w:cs="Times New Roman"/>
              <w:sz w:val="24"/>
              <w:szCs w:val="24"/>
            </w:rPr>
            <m:t>…</m:t>
          </m:r>
          <m:r>
            <w:rPr>
              <w:rFonts w:ascii="Cambria Math" w:hAnsi="Times New Roman" w:cs="Times New Roman"/>
              <w:sz w:val="24"/>
              <w:szCs w:val="24"/>
            </w:rPr>
            <m:t>,n</m:t>
          </m:r>
        </m:oMath>
      </m:oMathPara>
    </w:p>
    <w:p w14:paraId="6C33ED89"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1F2C9642" w14:textId="73863915"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oMath>
      <w:r w:rsidR="00193BCA" w:rsidRPr="00400DA8">
        <w:rPr>
          <w:rFonts w:ascii="Times New Roman" w:hAnsi="Times New Roman" w:cs="Times New Roman"/>
          <w:sz w:val="24"/>
          <w:szCs w:val="24"/>
        </w:rPr>
        <w:t xml:space="preserve"> = semivariance between locations xᵢ and xⱼ,</w:t>
      </w:r>
    </w:p>
    <w:p w14:paraId="0C8D34A0" w14:textId="7DE9FF58"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oMath>
      <w:r w:rsidR="00193BCA" w:rsidRPr="00400DA8">
        <w:rPr>
          <w:rFonts w:ascii="Times New Roman" w:hAnsi="Times New Roman" w:cs="Times New Roman"/>
          <w:sz w:val="24"/>
          <w:szCs w:val="24"/>
        </w:rPr>
        <w:t xml:space="preserve"> = semivariance between the observation point xᵢ and estimation point x₀,</w:t>
      </w:r>
    </w:p>
    <w:p w14:paraId="20289F04"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μ = Lagrange multiplier.</w:t>
      </w:r>
    </w:p>
    <w:p w14:paraId="51691B78"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estimation variance of Ordinary Kriging is given by:</w:t>
      </w:r>
    </w:p>
    <w:p w14:paraId="2B3A75E7" w14:textId="31590DFE" w:rsidR="00E14F7A" w:rsidRPr="00400DA8" w:rsidRDefault="005E3E8E" w:rsidP="00E14F7A">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p"/>
                    </m:rP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OK</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m:t>
              </m:r>
              <m:r>
                <w:rPr>
                  <w:rFonts w:ascii="Cambria Math" w:hAnsi="Cambria Math" w:cs="Times New Roman"/>
                  <w:sz w:val="24"/>
                  <w:szCs w:val="24"/>
                </w:rPr>
                <m:t>µ</m:t>
              </m:r>
            </m:e>
          </m:nary>
        </m:oMath>
      </m:oMathPara>
    </w:p>
    <w:p w14:paraId="310277E8" w14:textId="1BF4E84F"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3.</w:t>
      </w:r>
      <w:r w:rsidR="006764EC">
        <w:rPr>
          <w:rFonts w:ascii="Times New Roman" w:hAnsi="Times New Roman" w:cs="Times New Roman"/>
          <w:b/>
          <w:bCs/>
          <w:sz w:val="24"/>
          <w:szCs w:val="24"/>
        </w:rPr>
        <w:t xml:space="preserve"> </w:t>
      </w:r>
      <w:r w:rsidR="00E14F7A" w:rsidRPr="00400DA8">
        <w:rPr>
          <w:rFonts w:ascii="Times New Roman" w:hAnsi="Times New Roman" w:cs="Times New Roman"/>
          <w:b/>
          <w:bCs/>
          <w:sz w:val="24"/>
          <w:szCs w:val="24"/>
        </w:rPr>
        <w:t>Results and</w:t>
      </w:r>
      <w:r w:rsidR="00FA63BB">
        <w:rPr>
          <w:rFonts w:ascii="Times New Roman" w:hAnsi="Times New Roman" w:cs="Times New Roman"/>
          <w:b/>
          <w:bCs/>
          <w:sz w:val="24"/>
          <w:szCs w:val="24"/>
        </w:rPr>
        <w:t xml:space="preserve"> Discussion</w:t>
      </w:r>
    </w:p>
    <w:p w14:paraId="53B6FECC" w14:textId="1F7C31A7" w:rsidR="00F2696D" w:rsidRDefault="00F2696D" w:rsidP="00193BCA">
      <w:pPr>
        <w:spacing w:after="120" w:line="360" w:lineRule="auto"/>
        <w:jc w:val="both"/>
        <w:rPr>
          <w:rFonts w:ascii="Times New Roman" w:hAnsi="Times New Roman" w:cs="Times New Roman"/>
          <w:sz w:val="24"/>
          <w:szCs w:val="24"/>
        </w:rPr>
      </w:pPr>
      <w:r w:rsidRPr="00F2696D">
        <w:rPr>
          <w:rFonts w:ascii="Times New Roman" w:hAnsi="Times New Roman" w:cs="Times New Roman"/>
          <w:sz w:val="24"/>
          <w:szCs w:val="24"/>
        </w:rPr>
        <w:t xml:space="preserve">The geostatistical analysis using Ordinary Kriging </w:t>
      </w:r>
      <w:r w:rsidR="00DE3471">
        <w:rPr>
          <w:rFonts w:ascii="Times New Roman" w:hAnsi="Times New Roman" w:cs="Times New Roman"/>
          <w:sz w:val="24"/>
          <w:szCs w:val="24"/>
        </w:rPr>
        <w:t xml:space="preserve">(OK) </w:t>
      </w:r>
      <w:r w:rsidRPr="00F2696D">
        <w:rPr>
          <w:rFonts w:ascii="Times New Roman" w:hAnsi="Times New Roman" w:cs="Times New Roman"/>
          <w:sz w:val="24"/>
          <w:szCs w:val="24"/>
        </w:rPr>
        <w:t xml:space="preserve">revealed pronounced </w:t>
      </w:r>
      <w:proofErr w:type="spellStart"/>
      <w:r w:rsidRPr="00F2696D">
        <w:rPr>
          <w:rFonts w:ascii="Times New Roman" w:hAnsi="Times New Roman" w:cs="Times New Roman"/>
          <w:sz w:val="24"/>
          <w:szCs w:val="24"/>
        </w:rPr>
        <w:t>spatio</w:t>
      </w:r>
      <w:proofErr w:type="spellEnd"/>
      <w:r w:rsidRPr="00F2696D">
        <w:rPr>
          <w:rFonts w:ascii="Times New Roman" w:hAnsi="Times New Roman" w:cs="Times New Roman"/>
          <w:sz w:val="24"/>
          <w:szCs w:val="24"/>
        </w:rPr>
        <w:t>-temporal variability in groundwater levels across Anand district during the period 2000–2020 for both pre- and post-monsoon seasons. The interpolated maps clearly illustrate that groundwater depth is highly heterogeneous, governed by a combination of hydrogeological conditions and anthropogenic influences.</w:t>
      </w:r>
    </w:p>
    <w:p w14:paraId="1E04A0D5" w14:textId="778FAA90"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93BCA" w:rsidRPr="00400DA8">
        <w:rPr>
          <w:rFonts w:ascii="Times New Roman" w:hAnsi="Times New Roman" w:cs="Times New Roman"/>
          <w:b/>
          <w:bCs/>
          <w:sz w:val="24"/>
          <w:szCs w:val="24"/>
        </w:rPr>
        <w:t>Pre-Monsoon Spatial variability of groundwater level</w:t>
      </w:r>
    </w:p>
    <w:p w14:paraId="0263D6D7" w14:textId="4AEF0C83" w:rsidR="001542FC" w:rsidRDefault="00BB4B09" w:rsidP="00193BCA">
      <w:pPr>
        <w:spacing w:after="120" w:line="360" w:lineRule="auto"/>
        <w:jc w:val="both"/>
        <w:rPr>
          <w:rFonts w:ascii="Times New Roman" w:hAnsi="Times New Roman" w:cs="Times New Roman"/>
          <w:noProof/>
          <w:sz w:val="24"/>
          <w:szCs w:val="24"/>
        </w:rPr>
      </w:pPr>
      <w:r w:rsidRPr="00BB4B09">
        <w:rPr>
          <w:rFonts w:ascii="Times New Roman" w:hAnsi="Times New Roman" w:cs="Times New Roman"/>
          <w:sz w:val="24"/>
          <w:szCs w:val="24"/>
        </w:rPr>
        <w:t xml:space="preserve">Spatial distribution maps generated using Ordinary Kriging illustrate the pre-monsoon groundwater depth variability across Anand District, Gujarat, at four-year intervals from 2000 to 2020. Over the two-decade period, pronounced </w:t>
      </w:r>
      <w:proofErr w:type="spellStart"/>
      <w:r w:rsidRPr="00BB4B09">
        <w:rPr>
          <w:rFonts w:ascii="Times New Roman" w:hAnsi="Times New Roman" w:cs="Times New Roman"/>
          <w:sz w:val="24"/>
          <w:szCs w:val="24"/>
        </w:rPr>
        <w:t>spatio</w:t>
      </w:r>
      <w:proofErr w:type="spellEnd"/>
      <w:r w:rsidRPr="00BB4B09">
        <w:rPr>
          <w:rFonts w:ascii="Times New Roman" w:hAnsi="Times New Roman" w:cs="Times New Roman"/>
          <w:sz w:val="24"/>
          <w:szCs w:val="24"/>
        </w:rPr>
        <w:t xml:space="preserve">-temporal fluctuations in groundwater levels were observed, reflecting the combined influence of natural processes and anthropogenic interventions (Todd and Mays, 2005; Kambale et al., 2017). In 2000, groundwater depths ranged between 4.4 and 22.0 m below ground level (bgl), with relatively shallow water tables observed in the northern and parts of the western and central regions, while deeper groundwater conditions prevailed in the southern region. By 2004, groundwater levels had further declined, with depths extending up to 26.1 m bgl, particularly in the southeastern part, although the spatial pattern of shallow zones remained largely unchanged. A temporary improvement was evident in 2008, when groundwater depths ranged from 2.1 to 20.7 m bgl, and shallow zones expanded, particularly in recharge-favorable areas, indicating the role of effective recharge processes (Gleeson et al., 2012). </w:t>
      </w:r>
      <w:r w:rsidRPr="00BB4B09">
        <w:rPr>
          <w:rFonts w:ascii="Times New Roman" w:hAnsi="Times New Roman" w:cs="Times New Roman"/>
          <w:sz w:val="24"/>
          <w:szCs w:val="24"/>
        </w:rPr>
        <w:lastRenderedPageBreak/>
        <w:t>However, in 2012, groundwater levels again showed deterioration, with depths reaching up to 26.5 m bgl and a noticeable reduction in shallow zones, suggesting increased groundwater extraction and reduced recharge. In 2016, partial recovery was observed with depths ranging from 4.6 to 24.4 m bgl, especially in the western region, although deeper zones persisted. By 2020, groundwater depths ranged between 5.6 and 26.1 m bgl, with a clear contraction of shallow zones and continued dominance of deeper water tables. Throughout the study period, the northern and western regions consistently maintained relatively shallow groundwater levels, whereas the southeastern region remained critically affected, with depths often exceeding 22–28.6 m bgl. The progressive expansion of deeper groundwater zones highlights increasing stress on aquifer systems driven by both climatic variability and intensive groundwater abstraction, emphasizing the urgent need for sustainable groundwater management strategies (</w:t>
      </w:r>
      <w:proofErr w:type="spellStart"/>
      <w:r w:rsidRPr="00BB4B09">
        <w:rPr>
          <w:rFonts w:ascii="Times New Roman" w:hAnsi="Times New Roman" w:cs="Times New Roman"/>
          <w:sz w:val="24"/>
          <w:szCs w:val="24"/>
        </w:rPr>
        <w:t>Rodell</w:t>
      </w:r>
      <w:proofErr w:type="spellEnd"/>
      <w:r w:rsidRPr="00BB4B09">
        <w:rPr>
          <w:rFonts w:ascii="Times New Roman" w:hAnsi="Times New Roman" w:cs="Times New Roman"/>
          <w:sz w:val="24"/>
          <w:szCs w:val="24"/>
        </w:rPr>
        <w:t xml:space="preserve"> et al., 2009; Sahoo et al., 2021).</w:t>
      </w:r>
      <w:r w:rsidR="00193BCA" w:rsidRPr="00400DA8">
        <w:rPr>
          <w:rFonts w:ascii="Times New Roman" w:hAnsi="Times New Roman" w:cs="Times New Roman"/>
          <w:sz w:val="24"/>
          <w:szCs w:val="24"/>
        </w:rPr>
        <w:t xml:space="preserve"> </w:t>
      </w:r>
      <w:r w:rsidR="00193BCA" w:rsidRPr="00400DA8">
        <w:rPr>
          <w:rFonts w:ascii="Times New Roman" w:hAnsi="Times New Roman" w:cs="Times New Roman"/>
          <w:noProof/>
          <w:sz w:val="24"/>
          <w:szCs w:val="24"/>
        </w:rPr>
        <w:t xml:space="preserve"> </w:t>
      </w:r>
      <w:r w:rsidR="001542FC">
        <w:rPr>
          <w:rFonts w:ascii="Times New Roman" w:hAnsi="Times New Roman" w:cs="Times New Roman"/>
          <w:noProof/>
          <w:sz w:val="24"/>
          <w:szCs w:val="24"/>
        </w:rPr>
        <w:t>The maximum and minimum variations of groundwater level (m bgl) for each year shown in fig. 4(a)</w:t>
      </w:r>
      <w:r w:rsidR="00472FE9">
        <w:rPr>
          <w:rFonts w:ascii="Times New Roman" w:hAnsi="Times New Roman" w:cs="Times New Roman"/>
          <w:noProof/>
          <w:sz w:val="24"/>
          <w:szCs w:val="24"/>
        </w:rPr>
        <w:t>.</w:t>
      </w:r>
      <w:r w:rsidR="001542FC">
        <w:rPr>
          <w:rFonts w:ascii="Times New Roman" w:hAnsi="Times New Roman" w:cs="Times New Roman"/>
          <w:noProof/>
          <w:sz w:val="24"/>
          <w:szCs w:val="24"/>
        </w:rPr>
        <w:t xml:space="preserve"> </w:t>
      </w:r>
      <w:r w:rsidR="00472FE9">
        <w:rPr>
          <w:rFonts w:ascii="Times New Roman" w:hAnsi="Times New Roman" w:cs="Times New Roman"/>
          <w:noProof/>
          <w:sz w:val="24"/>
          <w:szCs w:val="24"/>
        </w:rPr>
        <w:t xml:space="preserve">The </w:t>
      </w:r>
      <w:r w:rsidR="001542FC">
        <w:rPr>
          <w:rFonts w:ascii="Times New Roman" w:hAnsi="Times New Roman" w:cs="Times New Roman"/>
          <w:noProof/>
          <w:sz w:val="24"/>
          <w:szCs w:val="24"/>
        </w:rPr>
        <w:t xml:space="preserve">maximum value 28.6 </w:t>
      </w:r>
      <w:r w:rsidR="00472FE9">
        <w:rPr>
          <w:rFonts w:ascii="Times New Roman" w:hAnsi="Times New Roman" w:cs="Times New Roman"/>
          <w:noProof/>
          <w:sz w:val="24"/>
          <w:szCs w:val="24"/>
        </w:rPr>
        <w:t xml:space="preserve">&amp; 22 </w:t>
      </w:r>
      <w:r w:rsidR="001542FC">
        <w:rPr>
          <w:rFonts w:ascii="Times New Roman" w:hAnsi="Times New Roman" w:cs="Times New Roman"/>
          <w:noProof/>
          <w:sz w:val="24"/>
          <w:szCs w:val="24"/>
        </w:rPr>
        <w:t xml:space="preserve">m bgl </w:t>
      </w:r>
      <w:r w:rsidR="00472FE9">
        <w:rPr>
          <w:rFonts w:ascii="Times New Roman" w:hAnsi="Times New Roman" w:cs="Times New Roman"/>
          <w:noProof/>
          <w:sz w:val="24"/>
          <w:szCs w:val="24"/>
        </w:rPr>
        <w:t xml:space="preserve">was observed </w:t>
      </w:r>
      <w:r w:rsidR="001542FC">
        <w:rPr>
          <w:rFonts w:ascii="Times New Roman" w:hAnsi="Times New Roman" w:cs="Times New Roman"/>
          <w:noProof/>
          <w:sz w:val="24"/>
          <w:szCs w:val="24"/>
        </w:rPr>
        <w:t xml:space="preserve">for </w:t>
      </w:r>
      <w:r w:rsidR="00472FE9">
        <w:rPr>
          <w:rFonts w:ascii="Times New Roman" w:hAnsi="Times New Roman" w:cs="Times New Roman"/>
          <w:noProof/>
          <w:sz w:val="24"/>
          <w:szCs w:val="24"/>
        </w:rPr>
        <w:t xml:space="preserve">year </w:t>
      </w:r>
      <w:r w:rsidR="001542FC">
        <w:rPr>
          <w:rFonts w:ascii="Times New Roman" w:hAnsi="Times New Roman" w:cs="Times New Roman"/>
          <w:noProof/>
          <w:sz w:val="24"/>
          <w:szCs w:val="24"/>
        </w:rPr>
        <w:t>202</w:t>
      </w:r>
      <w:r w:rsidR="00472FE9">
        <w:rPr>
          <w:rFonts w:ascii="Times New Roman" w:hAnsi="Times New Roman" w:cs="Times New Roman"/>
          <w:noProof/>
          <w:sz w:val="24"/>
          <w:szCs w:val="24"/>
        </w:rPr>
        <w:t>0 &amp; 2000 respectively,</w:t>
      </w:r>
      <w:r w:rsidR="001542FC">
        <w:rPr>
          <w:rFonts w:ascii="Times New Roman" w:hAnsi="Times New Roman" w:cs="Times New Roman"/>
          <w:noProof/>
          <w:sz w:val="24"/>
          <w:szCs w:val="24"/>
        </w:rPr>
        <w:t xml:space="preserve"> while minimum </w:t>
      </w:r>
      <w:r w:rsidR="00472FE9">
        <w:rPr>
          <w:rFonts w:ascii="Times New Roman" w:hAnsi="Times New Roman" w:cs="Times New Roman"/>
          <w:noProof/>
          <w:sz w:val="24"/>
          <w:szCs w:val="24"/>
        </w:rPr>
        <w:t xml:space="preserve">groundwater level bgl </w:t>
      </w:r>
      <w:r w:rsidR="001542FC">
        <w:rPr>
          <w:rFonts w:ascii="Times New Roman" w:hAnsi="Times New Roman" w:cs="Times New Roman"/>
          <w:noProof/>
          <w:sz w:val="24"/>
          <w:szCs w:val="24"/>
        </w:rPr>
        <w:t xml:space="preserve">value 4.4 m </w:t>
      </w:r>
      <w:r w:rsidR="00472FE9">
        <w:rPr>
          <w:rFonts w:ascii="Times New Roman" w:hAnsi="Times New Roman" w:cs="Times New Roman"/>
          <w:noProof/>
          <w:sz w:val="24"/>
          <w:szCs w:val="24"/>
        </w:rPr>
        <w:t>&amp; 1.2</w:t>
      </w:r>
      <w:r w:rsidR="001542FC">
        <w:rPr>
          <w:rFonts w:ascii="Times New Roman" w:hAnsi="Times New Roman" w:cs="Times New Roman"/>
          <w:noProof/>
          <w:sz w:val="24"/>
          <w:szCs w:val="24"/>
        </w:rPr>
        <w:t xml:space="preserve"> m bgl </w:t>
      </w:r>
      <w:r w:rsidR="00472FE9">
        <w:rPr>
          <w:rFonts w:ascii="Times New Roman" w:hAnsi="Times New Roman" w:cs="Times New Roman"/>
          <w:noProof/>
          <w:sz w:val="24"/>
          <w:szCs w:val="24"/>
        </w:rPr>
        <w:t xml:space="preserve">was observed </w:t>
      </w:r>
      <w:r w:rsidR="001542FC">
        <w:rPr>
          <w:rFonts w:ascii="Times New Roman" w:hAnsi="Times New Roman" w:cs="Times New Roman"/>
          <w:noProof/>
          <w:sz w:val="24"/>
          <w:szCs w:val="24"/>
        </w:rPr>
        <w:t>for year</w:t>
      </w:r>
      <w:r w:rsidR="00472FE9">
        <w:rPr>
          <w:rFonts w:ascii="Times New Roman" w:hAnsi="Times New Roman" w:cs="Times New Roman"/>
          <w:noProof/>
          <w:sz w:val="24"/>
          <w:szCs w:val="24"/>
        </w:rPr>
        <w:t xml:space="preserve"> 2020 &amp; 2004 respectively.</w:t>
      </w:r>
    </w:p>
    <w:p w14:paraId="75288E45" w14:textId="602EE714"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lang w:val="en-IN" w:eastAsia="en-IN"/>
        </w:rPr>
        <w:drawing>
          <wp:inline distT="0" distB="0" distL="0" distR="0" wp14:anchorId="0BE077A1" wp14:editId="3D5A05C0">
            <wp:extent cx="2840990" cy="270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2700655"/>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419B5B4F" wp14:editId="000AC743">
            <wp:extent cx="2889885"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885" cy="2651760"/>
                    </a:xfrm>
                    <a:prstGeom prst="rect">
                      <a:avLst/>
                    </a:prstGeom>
                    <a:noFill/>
                  </pic:spPr>
                </pic:pic>
              </a:graphicData>
            </a:graphic>
          </wp:inline>
        </w:drawing>
      </w:r>
    </w:p>
    <w:p w14:paraId="2FE6F41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388AF57C" wp14:editId="45F86CF7">
            <wp:extent cx="2827020" cy="2682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020" cy="26822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66791BD1" wp14:editId="4F2D03D5">
            <wp:extent cx="2743200" cy="2646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646045"/>
                    </a:xfrm>
                    <a:prstGeom prst="rect">
                      <a:avLst/>
                    </a:prstGeom>
                    <a:noFill/>
                  </pic:spPr>
                </pic:pic>
              </a:graphicData>
            </a:graphic>
          </wp:inline>
        </w:drawing>
      </w:r>
    </w:p>
    <w:p w14:paraId="4A2ED61F"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0CF8D33B" wp14:editId="40CC3189">
            <wp:extent cx="2758440" cy="2700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440" cy="2700655"/>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49529F6" wp14:editId="1977B05D">
            <wp:extent cx="291084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840" cy="2712720"/>
                    </a:xfrm>
                    <a:prstGeom prst="rect">
                      <a:avLst/>
                    </a:prstGeom>
                    <a:noFill/>
                  </pic:spPr>
                </pic:pic>
              </a:graphicData>
            </a:graphic>
          </wp:inline>
        </w:drawing>
      </w:r>
    </w:p>
    <w:p w14:paraId="01D92CD8"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b/>
          <w:bCs/>
          <w:sz w:val="24"/>
          <w:szCs w:val="24"/>
        </w:rPr>
        <w:t>Fig. 2(a-f)</w:t>
      </w:r>
      <w:r w:rsidRPr="00400DA8">
        <w:rPr>
          <w:rFonts w:ascii="Times New Roman" w:hAnsi="Times New Roman" w:cs="Times New Roman"/>
          <w:sz w:val="24"/>
          <w:szCs w:val="24"/>
        </w:rPr>
        <w:t xml:space="preserve"> Spatial variation of groundwater depth in Anand District, Gujarat, over the pre-monsoon seasons for year 2000 to 2020.</w:t>
      </w:r>
    </w:p>
    <w:p w14:paraId="039A1C2F" w14:textId="1FD9219A"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193BCA" w:rsidRPr="00400DA8">
        <w:rPr>
          <w:rFonts w:ascii="Times New Roman" w:hAnsi="Times New Roman" w:cs="Times New Roman"/>
          <w:b/>
          <w:bCs/>
          <w:sz w:val="24"/>
          <w:szCs w:val="24"/>
        </w:rPr>
        <w:t>Post-Monsoon Spatial variability of groundwater level</w:t>
      </w:r>
    </w:p>
    <w:p w14:paraId="4073D791" w14:textId="06C8549A"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 xml:space="preserve">GIS-based maps generated using Ordinary Kriging for the post-monsoon periods (2000–2020) at four-year intervals reveal substantial spatial and temporal variability in groundwater depth across Anand District, Gujarat. In 2000, groundwater conditions were predominantly stressed, with deeper water levels ranging from 15.8 to 20.7 m below ground level (bgl) dominating the southeastern region, while moderately deep levels (10.8–15.8 m bgl) prevailed in central areas and shallow zones (5.7–8.2 m bgl) were restricted to limited pockets in the northern and western parts. </w:t>
      </w:r>
      <w:r w:rsidRPr="00BB4B09">
        <w:rPr>
          <w:rFonts w:ascii="Times New Roman" w:eastAsia="Times New Roman" w:hAnsi="Times New Roman" w:cs="Times New Roman"/>
          <w:kern w:val="0"/>
          <w:sz w:val="24"/>
          <w:szCs w:val="24"/>
          <w:lang w:val="en-IN"/>
          <w14:ligatures w14:val="none"/>
        </w:rPr>
        <w:lastRenderedPageBreak/>
        <w:t xml:space="preserve">This distribution indicates significant groundwater stress, particularly in the </w:t>
      </w:r>
      <w:proofErr w:type="spellStart"/>
      <w:r w:rsidRPr="00BB4B09">
        <w:rPr>
          <w:rFonts w:ascii="Times New Roman" w:eastAsia="Times New Roman" w:hAnsi="Times New Roman" w:cs="Times New Roman"/>
          <w:kern w:val="0"/>
          <w:sz w:val="24"/>
          <w:szCs w:val="24"/>
          <w:lang w:val="en-IN"/>
          <w14:ligatures w14:val="none"/>
        </w:rPr>
        <w:t>southeastern</w:t>
      </w:r>
      <w:proofErr w:type="spellEnd"/>
      <w:r w:rsidRPr="00BB4B09">
        <w:rPr>
          <w:rFonts w:ascii="Times New Roman" w:eastAsia="Times New Roman" w:hAnsi="Times New Roman" w:cs="Times New Roman"/>
          <w:kern w:val="0"/>
          <w:sz w:val="24"/>
          <w:szCs w:val="24"/>
          <w:lang w:val="en-IN"/>
          <w14:ligatures w14:val="none"/>
        </w:rPr>
        <w:t xml:space="preserve"> region (Todd and Mays, 2005). By 2004, a marked improvement was observed, characterized by the expansion of shallow groundwater zones (0.3–4.4 m bgl) in the northern and western regions and a reduction in deeper zones in the southeast, suggesting enhanced recharge conditions. This recovery trend continued in 2008, with widespread shallow groundwater levels (0.2–8.0 m bgl) across much of the district and a contraction of deeper zones, representing the peak of groundwater recovery during the study period.</w:t>
      </w:r>
    </w:p>
    <w:p w14:paraId="37219F7B" w14:textId="72D4C65F"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 xml:space="preserve">In 2012, groundwater conditions remained relatively </w:t>
      </w:r>
      <w:r w:rsidR="00A12004" w:rsidRPr="00BB4B09">
        <w:rPr>
          <w:rFonts w:ascii="Times New Roman" w:eastAsia="Times New Roman" w:hAnsi="Times New Roman" w:cs="Times New Roman"/>
          <w:kern w:val="0"/>
          <w:sz w:val="24"/>
          <w:szCs w:val="24"/>
          <w:lang w:val="en-IN"/>
          <w14:ligatures w14:val="none"/>
        </w:rPr>
        <w:t>favourable</w:t>
      </w:r>
      <w:r w:rsidRPr="00BB4B09">
        <w:rPr>
          <w:rFonts w:ascii="Times New Roman" w:eastAsia="Times New Roman" w:hAnsi="Times New Roman" w:cs="Times New Roman"/>
          <w:kern w:val="0"/>
          <w:sz w:val="24"/>
          <w:szCs w:val="24"/>
          <w:lang w:val="en-IN"/>
          <w14:ligatures w14:val="none"/>
        </w:rPr>
        <w:t>, with shallow to moderately shallow depths (1.1–9.6 m bgl) dominating large areas; however, isolated pockets of deep groundwater (22.4–26.1 m bgl) persisted in the southeastern region, indicating localized stress. A reversal of this recovery trend became evident by 2016, when deeper groundwater zones (15.3–20.1 m bgl) expanded significantly across central and southeastern regions, while shallow zones became confined to the northern and western parts, suggesting increasing groundwater abstraction and declining recharge efficiency (Rodell et al., 2009; Sahoo et al., 2021). By 2020, groundwater conditions further deteriorated, with extensive areas in the southeastern region exhibiting depths exceeding 26.2–31.1 m bgl, accompanied by the expansion of moderately deep zones (21.3–26.1 m bgl) in central areas. Shallow groundwater zones (1.2–6.2 m bgl) remained limited to the northern and western regions, indicating widespread depletion across the district.</w:t>
      </w:r>
    </w:p>
    <w:p w14:paraId="40837ED3" w14:textId="1968D4CE" w:rsidR="00DA13B6" w:rsidRDefault="00BB4B09" w:rsidP="00DA13B6">
      <w:pPr>
        <w:spacing w:after="120" w:line="360" w:lineRule="auto"/>
        <w:jc w:val="both"/>
        <w:rPr>
          <w:rFonts w:ascii="Times New Roman" w:hAnsi="Times New Roman" w:cs="Times New Roman"/>
          <w:noProof/>
          <w:sz w:val="24"/>
          <w:szCs w:val="24"/>
        </w:rPr>
      </w:pPr>
      <w:r w:rsidRPr="00BB4B09">
        <w:rPr>
          <w:rFonts w:ascii="Times New Roman" w:eastAsia="Times New Roman" w:hAnsi="Times New Roman" w:cs="Times New Roman"/>
          <w:kern w:val="0"/>
          <w:sz w:val="24"/>
          <w:szCs w:val="24"/>
          <w:lang w:val="en-IN"/>
          <w14:ligatures w14:val="none"/>
        </w:rPr>
        <w:t>The comparative analysis of groundwater maps from 2000 to 2020 highlights a distinct transition from an initial phase of recovery (2000–2008) to progressive and widespread depletion after 2012. While favo</w:t>
      </w:r>
      <w:r w:rsidR="00FF79BE">
        <w:rPr>
          <w:rFonts w:ascii="Times New Roman" w:eastAsia="Times New Roman" w:hAnsi="Times New Roman" w:cs="Times New Roman"/>
          <w:kern w:val="0"/>
          <w:sz w:val="24"/>
          <w:szCs w:val="24"/>
          <w:lang w:val="en-IN"/>
          <w14:ligatures w14:val="none"/>
        </w:rPr>
        <w:t>u</w:t>
      </w:r>
      <w:r w:rsidRPr="00BB4B09">
        <w:rPr>
          <w:rFonts w:ascii="Times New Roman" w:eastAsia="Times New Roman" w:hAnsi="Times New Roman" w:cs="Times New Roman"/>
          <w:kern w:val="0"/>
          <w:sz w:val="24"/>
          <w:szCs w:val="24"/>
          <w:lang w:val="en-IN"/>
          <w14:ligatures w14:val="none"/>
        </w:rPr>
        <w:t>rable monsoonal recharge contributed to short-term improv</w:t>
      </w:r>
      <w:r w:rsidR="00FF79BE">
        <w:rPr>
          <w:rFonts w:ascii="Times New Roman" w:eastAsia="Times New Roman" w:hAnsi="Times New Roman" w:cs="Times New Roman"/>
          <w:kern w:val="0"/>
          <w:sz w:val="24"/>
          <w:szCs w:val="24"/>
          <w:lang w:val="en-IN"/>
          <w14:ligatures w14:val="none"/>
        </w:rPr>
        <w:t>ements, the long-term decline is</w:t>
      </w:r>
      <w:r w:rsidRPr="00BB4B09">
        <w:rPr>
          <w:rFonts w:ascii="Times New Roman" w:eastAsia="Times New Roman" w:hAnsi="Times New Roman" w:cs="Times New Roman"/>
          <w:kern w:val="0"/>
          <w:sz w:val="24"/>
          <w:szCs w:val="24"/>
          <w:lang w:val="en-IN"/>
          <w14:ligatures w14:val="none"/>
        </w:rPr>
        <w:t xml:space="preserve"> primarily attributed to increased groundwater extraction and reduced recharge efficiency (Siebert et al., 2010; CGWB, 2019). The persistence of critically deep groundwater levels in the southeastern region underscores the influence of localized hydrogeological and anthropogenic factors (</w:t>
      </w:r>
      <w:proofErr w:type="spellStart"/>
      <w:r w:rsidRPr="00BB4B09">
        <w:rPr>
          <w:rFonts w:ascii="Times New Roman" w:eastAsia="Times New Roman" w:hAnsi="Times New Roman" w:cs="Times New Roman"/>
          <w:kern w:val="0"/>
          <w:sz w:val="24"/>
          <w:szCs w:val="24"/>
          <w:lang w:val="en-IN"/>
          <w14:ligatures w14:val="none"/>
        </w:rPr>
        <w:t>Patle</w:t>
      </w:r>
      <w:proofErr w:type="spellEnd"/>
      <w:r w:rsidRPr="00BB4B09">
        <w:rPr>
          <w:rFonts w:ascii="Times New Roman" w:eastAsia="Times New Roman" w:hAnsi="Times New Roman" w:cs="Times New Roman"/>
          <w:kern w:val="0"/>
          <w:sz w:val="24"/>
          <w:szCs w:val="24"/>
          <w:lang w:val="en-IN"/>
          <w14:ligatures w14:val="none"/>
        </w:rPr>
        <w:t xml:space="preserve"> et al., 2015). Overall, these findings emphasize the urgent need for targeted groundwater management and conservation strategies to ensure sustainable utilization of groundwater resources in semi-arid regions.</w:t>
      </w:r>
      <w:r w:rsidR="00DA13B6">
        <w:rPr>
          <w:rFonts w:ascii="Times New Roman" w:eastAsia="Times New Roman" w:hAnsi="Times New Roman" w:cs="Times New Roman"/>
          <w:kern w:val="0"/>
          <w:sz w:val="24"/>
          <w:szCs w:val="24"/>
          <w:lang w:val="en-IN"/>
          <w14:ligatures w14:val="none"/>
        </w:rPr>
        <w:t xml:space="preserve"> </w:t>
      </w:r>
      <w:r w:rsidR="00DA13B6">
        <w:rPr>
          <w:rFonts w:ascii="Times New Roman" w:hAnsi="Times New Roman" w:cs="Times New Roman"/>
          <w:noProof/>
          <w:sz w:val="24"/>
          <w:szCs w:val="24"/>
        </w:rPr>
        <w:t xml:space="preserve">The maximum and minimum variations of groundwater level (m bgl) post monsoon for each year shown in fig. 4(b). The maximum value 31.1 &amp; 20.7 m bgl was observed for year 2020 &amp; 2000 respectively, while minimum groundwater level bgl </w:t>
      </w:r>
      <w:r w:rsidR="008574F1">
        <w:rPr>
          <w:rFonts w:ascii="Times New Roman" w:hAnsi="Times New Roman" w:cs="Times New Roman"/>
          <w:noProof/>
          <w:sz w:val="24"/>
          <w:szCs w:val="24"/>
        </w:rPr>
        <w:t>value 5.4</w:t>
      </w:r>
      <w:r w:rsidR="00DA13B6">
        <w:rPr>
          <w:rFonts w:ascii="Times New Roman" w:hAnsi="Times New Roman" w:cs="Times New Roman"/>
          <w:noProof/>
          <w:sz w:val="24"/>
          <w:szCs w:val="24"/>
        </w:rPr>
        <w:t xml:space="preserve"> m </w:t>
      </w:r>
      <w:r w:rsidR="008574F1">
        <w:rPr>
          <w:rFonts w:ascii="Times New Roman" w:hAnsi="Times New Roman" w:cs="Times New Roman"/>
          <w:noProof/>
          <w:sz w:val="24"/>
          <w:szCs w:val="24"/>
        </w:rPr>
        <w:t>&amp; 5.7</w:t>
      </w:r>
      <w:r w:rsidR="00DA13B6">
        <w:rPr>
          <w:rFonts w:ascii="Times New Roman" w:hAnsi="Times New Roman" w:cs="Times New Roman"/>
          <w:noProof/>
          <w:sz w:val="24"/>
          <w:szCs w:val="24"/>
        </w:rPr>
        <w:t xml:space="preserve"> m bgl was observed for year 2020 &amp; 2004 respectively.</w:t>
      </w:r>
    </w:p>
    <w:p w14:paraId="1FF0084E" w14:textId="3C249281"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p>
    <w:p w14:paraId="0FFD02A0"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1FB5AC24" wp14:editId="17999814">
            <wp:extent cx="2840990"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2688590"/>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A6BF72D" wp14:editId="1AF6773B">
            <wp:extent cx="2840990"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990" cy="2712720"/>
                    </a:xfrm>
                    <a:prstGeom prst="rect">
                      <a:avLst/>
                    </a:prstGeom>
                    <a:noFill/>
                  </pic:spPr>
                </pic:pic>
              </a:graphicData>
            </a:graphic>
          </wp:inline>
        </w:drawing>
      </w:r>
    </w:p>
    <w:p w14:paraId="785A7AC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7C48CBE6" wp14:editId="0FC342F9">
            <wp:extent cx="2865120" cy="2847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28473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50ED0D38" wp14:editId="3120F11D">
            <wp:extent cx="2867025" cy="287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871470"/>
                    </a:xfrm>
                    <a:prstGeom prst="rect">
                      <a:avLst/>
                    </a:prstGeom>
                    <a:noFill/>
                  </pic:spPr>
                </pic:pic>
              </a:graphicData>
            </a:graphic>
          </wp:inline>
        </w:drawing>
      </w:r>
    </w:p>
    <w:p w14:paraId="42252F83"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57CEC238" wp14:editId="31FDD2A2">
            <wp:extent cx="2767388" cy="2639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366" cy="2651668"/>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71866717" wp14:editId="4C2DE02E">
            <wp:extent cx="2715490" cy="26405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226" cy="2647143"/>
                    </a:xfrm>
                    <a:prstGeom prst="rect">
                      <a:avLst/>
                    </a:prstGeom>
                    <a:noFill/>
                  </pic:spPr>
                </pic:pic>
              </a:graphicData>
            </a:graphic>
          </wp:inline>
        </w:drawing>
      </w:r>
    </w:p>
    <w:p w14:paraId="279C7AF3" w14:textId="431406DC" w:rsidR="00193BCA"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b/>
          <w:bCs/>
          <w:sz w:val="24"/>
          <w:szCs w:val="24"/>
        </w:rPr>
        <w:t>Fig. 3(a-f)</w:t>
      </w:r>
      <w:r w:rsidRPr="00400DA8">
        <w:rPr>
          <w:rFonts w:ascii="Times New Roman" w:hAnsi="Times New Roman" w:cs="Times New Roman"/>
          <w:sz w:val="24"/>
          <w:szCs w:val="24"/>
        </w:rPr>
        <w:t xml:space="preserve"> Spatial variation of groundwater depth in Anand District, Gujarat, over the post-monsoon seasons for year 2000 to 2020.</w:t>
      </w:r>
    </w:p>
    <w:p w14:paraId="7257FAD0" w14:textId="1E38B085" w:rsidR="00CB499A" w:rsidRDefault="00CB499A" w:rsidP="00193BCA">
      <w:pPr>
        <w:spacing w:after="120" w:line="360" w:lineRule="auto"/>
        <w:jc w:val="both"/>
        <w:rPr>
          <w:noProof/>
          <w:lang w:eastAsia="en-IN"/>
        </w:rPr>
      </w:pPr>
      <w:r>
        <w:rPr>
          <w:noProof/>
          <w:lang w:val="en-IN" w:eastAsia="en-IN"/>
        </w:rPr>
        <w:drawing>
          <wp:inline distT="0" distB="0" distL="0" distR="0" wp14:anchorId="5CB2399E" wp14:editId="6DAD0614">
            <wp:extent cx="2847340" cy="1713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1713230"/>
                    </a:xfrm>
                    <a:prstGeom prst="rect">
                      <a:avLst/>
                    </a:prstGeom>
                    <a:noFill/>
                  </pic:spPr>
                </pic:pic>
              </a:graphicData>
            </a:graphic>
          </wp:inline>
        </w:drawing>
      </w:r>
      <w:r>
        <w:rPr>
          <w:noProof/>
          <w:lang w:eastAsia="en-IN"/>
        </w:rPr>
        <w:t xml:space="preserve"> </w:t>
      </w:r>
      <w:r>
        <w:rPr>
          <w:noProof/>
          <w:lang w:val="en-IN" w:eastAsia="en-IN"/>
        </w:rPr>
        <w:drawing>
          <wp:inline distT="0" distB="0" distL="0" distR="0" wp14:anchorId="64FC0C30" wp14:editId="5BDF623B">
            <wp:extent cx="2883535" cy="1731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3535" cy="1731645"/>
                    </a:xfrm>
                    <a:prstGeom prst="rect">
                      <a:avLst/>
                    </a:prstGeom>
                    <a:noFill/>
                  </pic:spPr>
                </pic:pic>
              </a:graphicData>
            </a:graphic>
          </wp:inline>
        </w:drawing>
      </w:r>
    </w:p>
    <w:p w14:paraId="7FD8A81E" w14:textId="44AEC7DF" w:rsidR="007A7005" w:rsidRPr="007A7005" w:rsidRDefault="007A7005" w:rsidP="00193BCA">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4(a-b) </w:t>
      </w:r>
      <w:r w:rsidR="00472FE9">
        <w:rPr>
          <w:rFonts w:ascii="Times New Roman" w:hAnsi="Times New Roman" w:cs="Times New Roman"/>
          <w:sz w:val="24"/>
          <w:szCs w:val="24"/>
        </w:rPr>
        <w:t>Variation in</w:t>
      </w:r>
      <w:r w:rsidRPr="007A7005">
        <w:rPr>
          <w:rFonts w:ascii="Times New Roman" w:hAnsi="Times New Roman" w:cs="Times New Roman"/>
          <w:sz w:val="24"/>
          <w:szCs w:val="24"/>
        </w:rPr>
        <w:t xml:space="preserve"> maximum and minimum groundwater depth (</w:t>
      </w:r>
      <w:proofErr w:type="spellStart"/>
      <w:r w:rsidRPr="007A7005">
        <w:rPr>
          <w:rFonts w:ascii="Times New Roman" w:hAnsi="Times New Roman" w:cs="Times New Roman"/>
          <w:sz w:val="24"/>
          <w:szCs w:val="24"/>
        </w:rPr>
        <w:t>mbgl</w:t>
      </w:r>
      <w:proofErr w:type="spellEnd"/>
      <w:r w:rsidRPr="007A7005">
        <w:rPr>
          <w:rFonts w:ascii="Times New Roman" w:hAnsi="Times New Roman" w:cs="Times New Roman"/>
          <w:sz w:val="24"/>
          <w:szCs w:val="24"/>
        </w:rPr>
        <w:t>) during pre- and post-monsoon periods (2000-2020) in Anand district, Gujarat.</w:t>
      </w:r>
    </w:p>
    <w:p w14:paraId="2D299DF5" w14:textId="5F78A23D" w:rsidR="00155B2D"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155B2D" w:rsidRPr="00400DA8">
        <w:rPr>
          <w:rFonts w:ascii="Times New Roman" w:hAnsi="Times New Roman" w:cs="Times New Roman"/>
          <w:b/>
          <w:bCs/>
          <w:sz w:val="24"/>
          <w:szCs w:val="24"/>
        </w:rPr>
        <w:t xml:space="preserve">. </w:t>
      </w:r>
      <w:r w:rsidR="00FA63BB">
        <w:rPr>
          <w:rFonts w:ascii="Times New Roman" w:hAnsi="Times New Roman" w:cs="Times New Roman"/>
          <w:b/>
          <w:bCs/>
          <w:sz w:val="24"/>
          <w:szCs w:val="24"/>
        </w:rPr>
        <w:t>Summary and Conclusion</w:t>
      </w:r>
    </w:p>
    <w:p w14:paraId="50339517" w14:textId="1774A95D" w:rsidR="00155B2D" w:rsidRDefault="00155B2D" w:rsidP="00155B2D">
      <w:pPr>
        <w:spacing w:after="120" w:line="360" w:lineRule="auto"/>
        <w:jc w:val="both"/>
        <w:rPr>
          <w:rFonts w:ascii="Times New Roman" w:hAnsi="Times New Roman" w:cs="Times New Roman"/>
          <w:noProof/>
          <w:sz w:val="24"/>
          <w:szCs w:val="24"/>
          <w:lang w:val="en-IN"/>
        </w:rPr>
      </w:pPr>
      <w:r w:rsidRPr="00155B2D">
        <w:rPr>
          <w:rFonts w:ascii="Times New Roman" w:hAnsi="Times New Roman" w:cs="Times New Roman"/>
          <w:noProof/>
          <w:sz w:val="24"/>
          <w:szCs w:val="24"/>
          <w:lang w:val="en-IN"/>
        </w:rPr>
        <w:t xml:space="preserve">The present study provides a comprehensive assessment of the spatio-temporal dynamics of groundwater levels in the alluvial aquifers of Anand district, Gujarat, over a 20-year period (2000–2020) using geostatistical techniques. The results reveal a clear transition from an initial phase of groundwater recovery (2000–2008) to a sustained period of depletion after 2012, with a pronounced expansion of deeper water table zones, particularly in the southeastern and central regions. Persistent spatial heterogeneity, characterized by relatively stable shallow groundwater in the northern and western parts and deepening in other areas, underscores the combined influence </w:t>
      </w:r>
      <w:r w:rsidRPr="00155B2D">
        <w:rPr>
          <w:rFonts w:ascii="Times New Roman" w:hAnsi="Times New Roman" w:cs="Times New Roman"/>
          <w:noProof/>
          <w:sz w:val="24"/>
          <w:szCs w:val="24"/>
          <w:lang w:val="en-IN"/>
        </w:rPr>
        <w:lastRenderedPageBreak/>
        <w:t xml:space="preserve">of hydrogeological settings and anthropogenic pressures, including intensive groundwater extraction and variability in recharge. The application of Ordinary Kriging effectively captured these spatial patterns and temporal shifts, demonstrating its robustness for groundwater assessment in data-sparse regions. </w:t>
      </w:r>
      <w:r w:rsidR="008B789F" w:rsidRPr="008B789F">
        <w:rPr>
          <w:rFonts w:ascii="Times New Roman" w:hAnsi="Times New Roman" w:cs="Times New Roman"/>
          <w:noProof/>
          <w:sz w:val="24"/>
          <w:szCs w:val="24"/>
          <w:lang w:val="en-IN"/>
        </w:rPr>
        <w:t>Overall, the findings shows groundwater decline and emphasize the need for integrated and region-specific management strategies, including regulated abstraction, artificial recharge enhancement, to ensure long-term sustainability of groundwater resources in semi-arid alluvial aquifer systems.</w:t>
      </w:r>
      <w:r w:rsidR="008B789F">
        <w:rPr>
          <w:rFonts w:ascii="Times New Roman" w:hAnsi="Times New Roman" w:cs="Times New Roman"/>
          <w:noProof/>
          <w:sz w:val="24"/>
          <w:szCs w:val="24"/>
          <w:lang w:val="en-IN"/>
        </w:rPr>
        <w:t xml:space="preserve"> </w:t>
      </w:r>
      <w:r w:rsidR="008B789F" w:rsidRPr="008B789F">
        <w:rPr>
          <w:rFonts w:ascii="Times New Roman" w:hAnsi="Times New Roman" w:cs="Times New Roman"/>
          <w:noProof/>
          <w:sz w:val="24"/>
          <w:szCs w:val="24"/>
          <w:lang w:val="en-IN"/>
        </w:rPr>
        <w:t>In addition to the above, future research should also be conducted to improve the spatial coverage and reliability of the groundwater monitoring network in the alluvial formations of the Anand district. This would improve the knowledge of the vertical groundwater flow and the aquifer interactions. Development of reliable and accessible datasets for groundwater abstraction, irrigation practices, and recharge patterns is also necessary. Integrating such datasets with advanced geospatial and groundwater modeling tools can significantly improve prediction accuracy. Ultimately, they will strengthen the scientific basis for sustainable water resource planning in the region.</w:t>
      </w:r>
      <w:r w:rsidR="00FB5639">
        <w:rPr>
          <w:rFonts w:ascii="Times New Roman" w:hAnsi="Times New Roman" w:cs="Times New Roman"/>
          <w:noProof/>
          <w:sz w:val="24"/>
          <w:szCs w:val="24"/>
          <w:lang w:val="en-IN"/>
        </w:rPr>
        <w:t xml:space="preserve"> T</w:t>
      </w:r>
      <w:r w:rsidR="00333CBA">
        <w:rPr>
          <w:rFonts w:ascii="Times New Roman" w:hAnsi="Times New Roman" w:cs="Times New Roman"/>
          <w:noProof/>
          <w:sz w:val="24"/>
          <w:szCs w:val="24"/>
          <w:lang w:val="en-IN"/>
        </w:rPr>
        <w:t xml:space="preserve">his manuscript is </w:t>
      </w:r>
      <w:r w:rsidR="00FB5639" w:rsidRPr="00FB5639">
        <w:rPr>
          <w:rFonts w:ascii="Times New Roman" w:hAnsi="Times New Roman" w:cs="Times New Roman"/>
          <w:noProof/>
          <w:sz w:val="24"/>
          <w:szCs w:val="24"/>
          <w:lang w:val="en-IN"/>
        </w:rPr>
        <w:t>important for the scientific community, as it contributes significantly to the comprehension of groundwater in intensively exploited groundwater basins.</w:t>
      </w:r>
      <w:r w:rsidR="00333CBA">
        <w:rPr>
          <w:rFonts w:ascii="Times New Roman" w:hAnsi="Times New Roman" w:cs="Times New Roman"/>
          <w:noProof/>
          <w:sz w:val="24"/>
          <w:szCs w:val="24"/>
          <w:lang w:val="en-IN"/>
        </w:rPr>
        <w:t xml:space="preserve"> T</w:t>
      </w:r>
      <w:r w:rsidR="00333CBA" w:rsidRPr="00333CBA">
        <w:rPr>
          <w:rFonts w:ascii="Times New Roman" w:hAnsi="Times New Roman" w:cs="Times New Roman"/>
          <w:noProof/>
          <w:sz w:val="24"/>
          <w:szCs w:val="24"/>
          <w:lang w:val="en-IN"/>
        </w:rPr>
        <w:t>his study offers a thorough comprehension of the spatio-temporal variability of groundwater dynamics under the influence of climatic variability and anthropogenic pressures. The integrated approach employed in this study increases the comprehension of the pattern of groundwater level fluctuations. The results offer scientific knowledge for the efficient management of groundwater and the utilization of this water resource.</w:t>
      </w:r>
    </w:p>
    <w:p w14:paraId="36B95D29" w14:textId="77777777" w:rsidR="00284936" w:rsidRPr="00D465C0" w:rsidRDefault="00284936" w:rsidP="00284936">
      <w:pPr>
        <w:keepNext/>
        <w:keepLines/>
        <w:spacing w:before="120" w:after="120" w:line="360" w:lineRule="auto"/>
        <w:jc w:val="both"/>
        <w:outlineLvl w:val="1"/>
        <w:rPr>
          <w:rFonts w:ascii="Times New Roman" w:eastAsia="Times New Roman" w:hAnsi="Times New Roman" w:cs="Times New Roman"/>
          <w:b/>
          <w:bCs/>
          <w:kern w:val="0"/>
          <w:sz w:val="24"/>
          <w:szCs w:val="24"/>
          <w:lang w:val="en-GB" w:eastAsia="en-IN"/>
          <w14:ligatures w14:val="none"/>
        </w:rPr>
      </w:pPr>
      <w:bookmarkStart w:id="0" w:name="_Hlk218867759"/>
      <w:r w:rsidRPr="00D465C0">
        <w:rPr>
          <w:rFonts w:ascii="Times New Roman" w:eastAsia="Times New Roman" w:hAnsi="Times New Roman" w:cs="Times New Roman"/>
          <w:b/>
          <w:bCs/>
          <w:kern w:val="0"/>
          <w:sz w:val="24"/>
          <w:szCs w:val="24"/>
          <w:lang w:val="en-GB" w:eastAsia="en-IN"/>
          <w14:ligatures w14:val="none"/>
        </w:rPr>
        <w:t>Disclaimer (Artificial intelligence)</w:t>
      </w:r>
    </w:p>
    <w:p w14:paraId="6E941149" w14:textId="0E40402A" w:rsidR="00D465C0" w:rsidRPr="008721BC" w:rsidRDefault="00284936" w:rsidP="008721BC">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D465C0">
        <w:rPr>
          <w:rFonts w:ascii="Times New Roman" w:eastAsia="Times New Roman" w:hAnsi="Times New Roman" w:cs="Times New Roman"/>
          <w:bCs/>
          <w:kern w:val="0"/>
          <w:sz w:val="24"/>
          <w:szCs w:val="24"/>
          <w:lang w:val="en-GB" w:eastAsia="en-IN"/>
          <w14:ligatures w14:val="none"/>
        </w:rPr>
        <w:t>Author(s) hereby declare that NO generative AI technologies such as Large Language Models (</w:t>
      </w:r>
      <w:proofErr w:type="spellStart"/>
      <w:r w:rsidRPr="00D465C0">
        <w:rPr>
          <w:rFonts w:ascii="Times New Roman" w:eastAsia="Times New Roman" w:hAnsi="Times New Roman" w:cs="Times New Roman"/>
          <w:bCs/>
          <w:kern w:val="0"/>
          <w:sz w:val="24"/>
          <w:szCs w:val="24"/>
          <w:lang w:val="en-GB" w:eastAsia="en-IN"/>
          <w14:ligatures w14:val="none"/>
        </w:rPr>
        <w:t>ChatGPT</w:t>
      </w:r>
      <w:proofErr w:type="spellEnd"/>
      <w:r w:rsidRPr="00D465C0">
        <w:rPr>
          <w:rFonts w:ascii="Times New Roman" w:eastAsia="Times New Roman" w:hAnsi="Times New Roman" w:cs="Times New Roman"/>
          <w:bCs/>
          <w:kern w:val="0"/>
          <w:sz w:val="24"/>
          <w:szCs w:val="24"/>
          <w:lang w:val="en-GB" w:eastAsia="en-IN"/>
          <w14:ligatures w14:val="none"/>
        </w:rPr>
        <w:t>, COPILOT, etc.) and text-to-image generators have been used during the writing or editing of this manuscript.</w:t>
      </w:r>
      <w:r w:rsidRPr="00284936">
        <w:rPr>
          <w:rFonts w:ascii="Times New Roman" w:eastAsia="Times New Roman" w:hAnsi="Times New Roman" w:cs="Times New Roman"/>
          <w:bCs/>
          <w:kern w:val="0"/>
          <w:sz w:val="24"/>
          <w:szCs w:val="24"/>
          <w:lang w:val="en-GB" w:eastAsia="en-IN"/>
          <w14:ligatures w14:val="none"/>
        </w:rPr>
        <w:t xml:space="preserve"> </w:t>
      </w:r>
      <w:bookmarkEnd w:id="0"/>
    </w:p>
    <w:p w14:paraId="6D9D2CC9" w14:textId="107C04D1" w:rsidR="00400DA8" w:rsidRPr="00CB7AE7" w:rsidRDefault="00400DA8" w:rsidP="00155B2D">
      <w:pPr>
        <w:spacing w:after="120" w:line="360" w:lineRule="auto"/>
        <w:jc w:val="both"/>
        <w:rPr>
          <w:rFonts w:ascii="Times New Roman" w:hAnsi="Times New Roman" w:cs="Times New Roman"/>
          <w:b/>
          <w:bCs/>
          <w:noProof/>
          <w:sz w:val="24"/>
          <w:szCs w:val="24"/>
          <w:lang w:val="en-IN"/>
        </w:rPr>
      </w:pPr>
      <w:r w:rsidRPr="00CB7AE7">
        <w:rPr>
          <w:rFonts w:ascii="Times New Roman" w:hAnsi="Times New Roman" w:cs="Times New Roman"/>
          <w:b/>
          <w:bCs/>
          <w:noProof/>
          <w:sz w:val="24"/>
          <w:szCs w:val="24"/>
          <w:lang w:val="en-IN"/>
        </w:rPr>
        <w:t>References:</w:t>
      </w:r>
    </w:p>
    <w:p w14:paraId="4B8B1079" w14:textId="70C9F41E" w:rsidR="003068A5" w:rsidRPr="00405FAF" w:rsidRDefault="003068A5" w:rsidP="00405FAF">
      <w:pPr>
        <w:pStyle w:val="ListParagraph"/>
        <w:numPr>
          <w:ilvl w:val="0"/>
          <w:numId w:val="1"/>
        </w:numPr>
        <w:spacing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Ahmadi, S. H., &amp; </w:t>
      </w:r>
      <w:proofErr w:type="spellStart"/>
      <w:r w:rsidRPr="00405FAF">
        <w:rPr>
          <w:rFonts w:ascii="Times New Roman" w:hAnsi="Times New Roman" w:cs="Times New Roman"/>
          <w:sz w:val="24"/>
          <w:szCs w:val="24"/>
        </w:rPr>
        <w:t>Sedghamiz</w:t>
      </w:r>
      <w:proofErr w:type="spellEnd"/>
      <w:r w:rsidRPr="00405FAF">
        <w:rPr>
          <w:rFonts w:ascii="Times New Roman" w:hAnsi="Times New Roman" w:cs="Times New Roman"/>
          <w:sz w:val="24"/>
          <w:szCs w:val="24"/>
        </w:rPr>
        <w:t>, A. (2007). Geostatistical analysis of spatial and temporal variations of groundwater level. Environmental monitoring and assessment, 129(1), 277-294.</w:t>
      </w:r>
    </w:p>
    <w:p w14:paraId="168AFEAB" w14:textId="7D088960" w:rsidR="00391A99" w:rsidRPr="00405FAF" w:rsidRDefault="00FF79BE" w:rsidP="00405FAF">
      <w:pPr>
        <w:pStyle w:val="ListParagraph"/>
        <w:numPr>
          <w:ilvl w:val="0"/>
          <w:numId w:val="1"/>
        </w:numPr>
        <w:spacing w:line="360" w:lineRule="auto"/>
        <w:jc w:val="both"/>
        <w:rPr>
          <w:rFonts w:ascii="Times New Roman" w:hAnsi="Times New Roman" w:cs="Times New Roman"/>
          <w:sz w:val="24"/>
          <w:szCs w:val="24"/>
        </w:rPr>
      </w:pPr>
      <w:r w:rsidRPr="00405FAF">
        <w:rPr>
          <w:rFonts w:ascii="Times New Roman" w:hAnsi="Times New Roman" w:cs="Times New Roman"/>
          <w:sz w:val="24"/>
          <w:szCs w:val="24"/>
        </w:rPr>
        <w:t>CGWB. (2019). Ground water year book, Gujarat state Central Ground Water Board, Ministry of Jal Shakti, Government of India</w:t>
      </w:r>
      <w:r w:rsidR="00391A99" w:rsidRPr="00405FAF">
        <w:rPr>
          <w:rFonts w:ascii="Times New Roman" w:hAnsi="Times New Roman" w:cs="Times New Roman"/>
          <w:sz w:val="24"/>
          <w:szCs w:val="24"/>
        </w:rPr>
        <w:t>.</w:t>
      </w:r>
    </w:p>
    <w:p w14:paraId="6D589E64"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lastRenderedPageBreak/>
        <w:t xml:space="preserve">Gleeson, T., Wada, Y., </w:t>
      </w:r>
      <w:proofErr w:type="spellStart"/>
      <w:r w:rsidRPr="00405FAF">
        <w:rPr>
          <w:rFonts w:ascii="Times New Roman" w:hAnsi="Times New Roman" w:cs="Times New Roman"/>
          <w:sz w:val="24"/>
          <w:szCs w:val="24"/>
          <w:shd w:val="clear" w:color="auto" w:fill="FFFFFF"/>
        </w:rPr>
        <w:t>Bierkens</w:t>
      </w:r>
      <w:proofErr w:type="spellEnd"/>
      <w:r w:rsidRPr="00405FAF">
        <w:rPr>
          <w:rFonts w:ascii="Times New Roman" w:hAnsi="Times New Roman" w:cs="Times New Roman"/>
          <w:sz w:val="24"/>
          <w:szCs w:val="24"/>
          <w:shd w:val="clear" w:color="auto" w:fill="FFFFFF"/>
        </w:rPr>
        <w:t>, M. F., &amp; Van Beek, L. P. (2012). Water balance of global aquifers revealed by groundwater footprint. </w:t>
      </w:r>
      <w:r w:rsidRPr="00405FAF">
        <w:rPr>
          <w:rFonts w:ascii="Times New Roman" w:hAnsi="Times New Roman" w:cs="Times New Roman"/>
          <w:i/>
          <w:iCs/>
          <w:sz w:val="24"/>
          <w:szCs w:val="24"/>
          <w:shd w:val="clear" w:color="auto" w:fill="FFFFFF"/>
        </w:rPr>
        <w:t>Nature</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488</w:t>
      </w:r>
      <w:r w:rsidRPr="00405FAF">
        <w:rPr>
          <w:rFonts w:ascii="Times New Roman" w:hAnsi="Times New Roman" w:cs="Times New Roman"/>
          <w:sz w:val="24"/>
          <w:szCs w:val="24"/>
          <w:shd w:val="clear" w:color="auto" w:fill="FFFFFF"/>
        </w:rPr>
        <w:t>(7410), 197-200.</w:t>
      </w:r>
    </w:p>
    <w:p w14:paraId="7BC14BF9" w14:textId="51218935"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Kambale, J. B., Singh, D. K., &amp; Sarangi, A. (2017). Impact of climate change on groundwater recharge in a semi-arid region of northern India. </w:t>
      </w:r>
      <w:r w:rsidRPr="00405FAF">
        <w:rPr>
          <w:rFonts w:ascii="Times New Roman" w:hAnsi="Times New Roman" w:cs="Times New Roman"/>
          <w:i/>
          <w:iCs/>
          <w:sz w:val="24"/>
          <w:szCs w:val="24"/>
          <w:shd w:val="clear" w:color="auto" w:fill="FFFFFF"/>
        </w:rPr>
        <w:t>Applied Ecology and Environmental Research</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15</w:t>
      </w:r>
      <w:r w:rsidRPr="00405FAF">
        <w:rPr>
          <w:rFonts w:ascii="Times New Roman" w:hAnsi="Times New Roman" w:cs="Times New Roman"/>
          <w:sz w:val="24"/>
          <w:szCs w:val="24"/>
          <w:shd w:val="clear" w:color="auto" w:fill="FFFFFF"/>
        </w:rPr>
        <w:t>(1), 335-362.</w:t>
      </w:r>
    </w:p>
    <w:p w14:paraId="0E999CAF" w14:textId="259C6E23" w:rsidR="008D393E" w:rsidRPr="00405FAF" w:rsidRDefault="008D393E" w:rsidP="00405FAF">
      <w:pPr>
        <w:pStyle w:val="ListParagraph"/>
        <w:numPr>
          <w:ilvl w:val="0"/>
          <w:numId w:val="1"/>
        </w:numPr>
        <w:spacing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Mali, S. S., &amp; Singh, D. K. (2016). Groundwater modeling for assessing the recharge potential and water table </w:t>
      </w:r>
      <w:proofErr w:type="spellStart"/>
      <w:r w:rsidRPr="00405FAF">
        <w:rPr>
          <w:rFonts w:ascii="Times New Roman" w:hAnsi="Times New Roman" w:cs="Times New Roman"/>
          <w:sz w:val="24"/>
          <w:szCs w:val="24"/>
          <w:shd w:val="clear" w:color="auto" w:fill="FFFFFF"/>
        </w:rPr>
        <w:t>behaviour</w:t>
      </w:r>
      <w:proofErr w:type="spellEnd"/>
      <w:r w:rsidRPr="00405FAF">
        <w:rPr>
          <w:rFonts w:ascii="Times New Roman" w:hAnsi="Times New Roman" w:cs="Times New Roman"/>
          <w:sz w:val="24"/>
          <w:szCs w:val="24"/>
          <w:shd w:val="clear" w:color="auto" w:fill="FFFFFF"/>
        </w:rPr>
        <w:t xml:space="preserve"> under varying levels of pumping and recharge.</w:t>
      </w:r>
    </w:p>
    <w:p w14:paraId="418C9428"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proofErr w:type="spellStart"/>
      <w:r w:rsidRPr="00405FAF">
        <w:rPr>
          <w:rFonts w:ascii="Times New Roman" w:hAnsi="Times New Roman" w:cs="Times New Roman"/>
          <w:sz w:val="24"/>
          <w:szCs w:val="24"/>
          <w:shd w:val="clear" w:color="auto" w:fill="FFFFFF"/>
        </w:rPr>
        <w:t>Pagendam</w:t>
      </w:r>
      <w:proofErr w:type="spellEnd"/>
      <w:r w:rsidRPr="00405FAF">
        <w:rPr>
          <w:rFonts w:ascii="Times New Roman" w:hAnsi="Times New Roman" w:cs="Times New Roman"/>
          <w:sz w:val="24"/>
          <w:szCs w:val="24"/>
          <w:shd w:val="clear" w:color="auto" w:fill="FFFFFF"/>
        </w:rPr>
        <w:t xml:space="preserve">, D., Janardhanan, S., Dabrowski, J., &amp; </w:t>
      </w:r>
      <w:proofErr w:type="spellStart"/>
      <w:r w:rsidRPr="00405FAF">
        <w:rPr>
          <w:rFonts w:ascii="Times New Roman" w:hAnsi="Times New Roman" w:cs="Times New Roman"/>
          <w:sz w:val="24"/>
          <w:szCs w:val="24"/>
          <w:shd w:val="clear" w:color="auto" w:fill="FFFFFF"/>
        </w:rPr>
        <w:t>MacKinlay</w:t>
      </w:r>
      <w:proofErr w:type="spellEnd"/>
      <w:r w:rsidRPr="00405FAF">
        <w:rPr>
          <w:rFonts w:ascii="Times New Roman" w:hAnsi="Times New Roman" w:cs="Times New Roman"/>
          <w:sz w:val="24"/>
          <w:szCs w:val="24"/>
          <w:shd w:val="clear" w:color="auto" w:fill="FFFFFF"/>
        </w:rPr>
        <w:t xml:space="preserve">, D. (2023). A log-additive neural model for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prediction of groundwater levels. </w:t>
      </w:r>
      <w:r w:rsidRPr="00405FAF">
        <w:rPr>
          <w:rFonts w:ascii="Times New Roman" w:hAnsi="Times New Roman" w:cs="Times New Roman"/>
          <w:i/>
          <w:iCs/>
          <w:sz w:val="24"/>
          <w:szCs w:val="24"/>
          <w:shd w:val="clear" w:color="auto" w:fill="FFFFFF"/>
        </w:rPr>
        <w:t>Spatial Statistics</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55</w:t>
      </w:r>
      <w:r w:rsidRPr="00405FAF">
        <w:rPr>
          <w:rFonts w:ascii="Times New Roman" w:hAnsi="Times New Roman" w:cs="Times New Roman"/>
          <w:sz w:val="24"/>
          <w:szCs w:val="24"/>
          <w:shd w:val="clear" w:color="auto" w:fill="FFFFFF"/>
        </w:rPr>
        <w:t>, 100740.</w:t>
      </w:r>
    </w:p>
    <w:p w14:paraId="491C9062"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Pandey, A., </w:t>
      </w:r>
      <w:proofErr w:type="spellStart"/>
      <w:r w:rsidRPr="00405FAF">
        <w:rPr>
          <w:rFonts w:ascii="Times New Roman" w:hAnsi="Times New Roman" w:cs="Times New Roman"/>
          <w:sz w:val="24"/>
          <w:szCs w:val="24"/>
          <w:shd w:val="clear" w:color="auto" w:fill="FFFFFF"/>
        </w:rPr>
        <w:t>Padhya</w:t>
      </w:r>
      <w:proofErr w:type="spellEnd"/>
      <w:r w:rsidRPr="00405FAF">
        <w:rPr>
          <w:rFonts w:ascii="Times New Roman" w:hAnsi="Times New Roman" w:cs="Times New Roman"/>
          <w:sz w:val="24"/>
          <w:szCs w:val="24"/>
          <w:shd w:val="clear" w:color="auto" w:fill="FFFFFF"/>
        </w:rPr>
        <w:t xml:space="preserve">, V., Chakra, S., Ganguly, A., &amp; Deshpande, R. D. (2023). Groundwater recharge in Central India and its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variation: Insights and implications from oxygen and hydrogen isotopes. </w:t>
      </w:r>
      <w:r w:rsidRPr="00405FAF">
        <w:rPr>
          <w:rFonts w:ascii="Times New Roman" w:hAnsi="Times New Roman" w:cs="Times New Roman"/>
          <w:i/>
          <w:iCs/>
          <w:sz w:val="24"/>
          <w:szCs w:val="24"/>
          <w:shd w:val="clear" w:color="auto" w:fill="FFFFFF"/>
        </w:rPr>
        <w:t>Journal of Hydrology</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617</w:t>
      </w:r>
      <w:r w:rsidRPr="00405FAF">
        <w:rPr>
          <w:rFonts w:ascii="Times New Roman" w:hAnsi="Times New Roman" w:cs="Times New Roman"/>
          <w:sz w:val="24"/>
          <w:szCs w:val="24"/>
          <w:shd w:val="clear" w:color="auto" w:fill="FFFFFF"/>
        </w:rPr>
        <w:t>, 129040.</w:t>
      </w:r>
    </w:p>
    <w:p w14:paraId="67DBCEE0" w14:textId="7777777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05FAF">
        <w:rPr>
          <w:rFonts w:ascii="Times New Roman" w:hAnsi="Times New Roman" w:cs="Times New Roman"/>
          <w:sz w:val="24"/>
          <w:szCs w:val="24"/>
        </w:rPr>
        <w:t>Patle</w:t>
      </w:r>
      <w:proofErr w:type="spellEnd"/>
      <w:r w:rsidRPr="00405FAF">
        <w:rPr>
          <w:rFonts w:ascii="Times New Roman" w:hAnsi="Times New Roman" w:cs="Times New Roman"/>
          <w:sz w:val="24"/>
          <w:szCs w:val="24"/>
        </w:rPr>
        <w:t xml:space="preserve">, G.T., Singh, D.K., Sarangi, A., Rai, A., Khanna, M. &amp;Sahoo, R. N. (2015). Time series analysis of groundwater levels and projection of future trend. </w:t>
      </w:r>
      <w:r w:rsidRPr="00405FAF">
        <w:rPr>
          <w:rFonts w:ascii="Times New Roman" w:hAnsi="Times New Roman" w:cs="Times New Roman"/>
          <w:i/>
          <w:sz w:val="24"/>
          <w:szCs w:val="24"/>
        </w:rPr>
        <w:t xml:space="preserve">J. </w:t>
      </w:r>
      <w:proofErr w:type="spellStart"/>
      <w:r w:rsidRPr="00405FAF">
        <w:rPr>
          <w:rFonts w:ascii="Times New Roman" w:hAnsi="Times New Roman" w:cs="Times New Roman"/>
          <w:i/>
          <w:sz w:val="24"/>
          <w:szCs w:val="24"/>
        </w:rPr>
        <w:t>GeolSoc</w:t>
      </w:r>
      <w:proofErr w:type="spellEnd"/>
      <w:r w:rsidRPr="00405FAF">
        <w:rPr>
          <w:rFonts w:ascii="Times New Roman" w:hAnsi="Times New Roman" w:cs="Times New Roman"/>
          <w:i/>
          <w:sz w:val="24"/>
          <w:szCs w:val="24"/>
        </w:rPr>
        <w:t xml:space="preserve"> India</w:t>
      </w:r>
      <w:r w:rsidRPr="00405FAF">
        <w:rPr>
          <w:rFonts w:ascii="Times New Roman" w:hAnsi="Times New Roman" w:cs="Times New Roman"/>
          <w:sz w:val="24"/>
          <w:szCs w:val="24"/>
        </w:rPr>
        <w:t>; 85:232</w:t>
      </w:r>
      <w:r w:rsidRPr="00405FAF">
        <w:rPr>
          <w:rFonts w:ascii="Times New Roman" w:eastAsia="MnxrnwAdvTT3713a231+20" w:hAnsi="Times New Roman" w:cs="Times New Roman"/>
          <w:sz w:val="24"/>
          <w:szCs w:val="24"/>
        </w:rPr>
        <w:t>–</w:t>
      </w:r>
      <w:r w:rsidRPr="00405FAF">
        <w:rPr>
          <w:rFonts w:ascii="Times New Roman" w:hAnsi="Times New Roman" w:cs="Times New Roman"/>
          <w:sz w:val="24"/>
          <w:szCs w:val="24"/>
        </w:rPr>
        <w:t>242.</w:t>
      </w:r>
    </w:p>
    <w:p w14:paraId="6C7F0EAB" w14:textId="10B4CF2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Rodell, M., </w:t>
      </w:r>
      <w:proofErr w:type="spellStart"/>
      <w:r w:rsidRPr="00405FAF">
        <w:rPr>
          <w:rFonts w:ascii="Times New Roman" w:hAnsi="Times New Roman" w:cs="Times New Roman"/>
          <w:sz w:val="24"/>
          <w:szCs w:val="24"/>
        </w:rPr>
        <w:t>Velicogna</w:t>
      </w:r>
      <w:proofErr w:type="spellEnd"/>
      <w:r w:rsidRPr="00405FAF">
        <w:rPr>
          <w:rFonts w:ascii="Times New Roman" w:hAnsi="Times New Roman" w:cs="Times New Roman"/>
          <w:sz w:val="24"/>
          <w:szCs w:val="24"/>
        </w:rPr>
        <w:t>, I., &amp; Famiglietti, J. S. (2009). Satellite-based estimates of groundwater depletion in India. </w:t>
      </w:r>
      <w:r w:rsidRPr="00405FAF">
        <w:rPr>
          <w:rFonts w:ascii="Times New Roman" w:hAnsi="Times New Roman" w:cs="Times New Roman"/>
          <w:i/>
          <w:iCs/>
          <w:sz w:val="24"/>
          <w:szCs w:val="24"/>
        </w:rPr>
        <w:t>Nature</w:t>
      </w:r>
      <w:r w:rsidRPr="00405FAF">
        <w:rPr>
          <w:rFonts w:ascii="Times New Roman" w:hAnsi="Times New Roman" w:cs="Times New Roman"/>
          <w:sz w:val="24"/>
          <w:szCs w:val="24"/>
        </w:rPr>
        <w:t>, </w:t>
      </w:r>
      <w:r w:rsidRPr="00405FAF">
        <w:rPr>
          <w:rFonts w:ascii="Times New Roman" w:hAnsi="Times New Roman" w:cs="Times New Roman"/>
          <w:i/>
          <w:iCs/>
          <w:sz w:val="24"/>
          <w:szCs w:val="24"/>
        </w:rPr>
        <w:t>460</w:t>
      </w:r>
      <w:r w:rsidRPr="00405FAF">
        <w:rPr>
          <w:rFonts w:ascii="Times New Roman" w:hAnsi="Times New Roman" w:cs="Times New Roman"/>
          <w:sz w:val="24"/>
          <w:szCs w:val="24"/>
        </w:rPr>
        <w:t>(7258), 999-1002.</w:t>
      </w:r>
    </w:p>
    <w:p w14:paraId="769C47F4"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noProof/>
          <w:sz w:val="24"/>
          <w:szCs w:val="24"/>
        </w:rPr>
      </w:pPr>
      <w:r w:rsidRPr="00405FAF">
        <w:rPr>
          <w:rFonts w:ascii="Times New Roman" w:hAnsi="Times New Roman" w:cs="Times New Roman"/>
          <w:sz w:val="24"/>
          <w:szCs w:val="24"/>
          <w:shd w:val="clear" w:color="auto" w:fill="FFFFFF"/>
        </w:rPr>
        <w:t xml:space="preserve">Roy, S., </w:t>
      </w:r>
      <w:proofErr w:type="spellStart"/>
      <w:r w:rsidRPr="00405FAF">
        <w:rPr>
          <w:rFonts w:ascii="Times New Roman" w:hAnsi="Times New Roman" w:cs="Times New Roman"/>
          <w:sz w:val="24"/>
          <w:szCs w:val="24"/>
          <w:shd w:val="clear" w:color="auto" w:fill="FFFFFF"/>
        </w:rPr>
        <w:t>Taloor</w:t>
      </w:r>
      <w:proofErr w:type="spellEnd"/>
      <w:r w:rsidRPr="00405FAF">
        <w:rPr>
          <w:rFonts w:ascii="Times New Roman" w:hAnsi="Times New Roman" w:cs="Times New Roman"/>
          <w:sz w:val="24"/>
          <w:szCs w:val="24"/>
          <w:shd w:val="clear" w:color="auto" w:fill="FFFFFF"/>
        </w:rPr>
        <w:t xml:space="preserve">, A. K., &amp; Bhattacharya, P. (2023). A geospatial approach for understanding the </w:t>
      </w:r>
      <w:proofErr w:type="spellStart"/>
      <w:r w:rsidRPr="00405FAF">
        <w:rPr>
          <w:rFonts w:ascii="Times New Roman" w:hAnsi="Times New Roman" w:cs="Times New Roman"/>
          <w:sz w:val="24"/>
          <w:szCs w:val="24"/>
          <w:shd w:val="clear" w:color="auto" w:fill="FFFFFF"/>
        </w:rPr>
        <w:t>spatio</w:t>
      </w:r>
      <w:proofErr w:type="spellEnd"/>
      <w:r w:rsidRPr="00405FAF">
        <w:rPr>
          <w:rFonts w:ascii="Times New Roman" w:hAnsi="Times New Roman" w:cs="Times New Roman"/>
          <w:sz w:val="24"/>
          <w:szCs w:val="24"/>
          <w:shd w:val="clear" w:color="auto" w:fill="FFFFFF"/>
        </w:rPr>
        <w:t>-temporal variability and projection of future trend in groundwater availability in the Tawi basin, Jammu, India. </w:t>
      </w:r>
      <w:r w:rsidRPr="00405FAF">
        <w:rPr>
          <w:rFonts w:ascii="Times New Roman" w:hAnsi="Times New Roman" w:cs="Times New Roman"/>
          <w:i/>
          <w:iCs/>
          <w:sz w:val="24"/>
          <w:szCs w:val="24"/>
          <w:shd w:val="clear" w:color="auto" w:fill="FFFFFF"/>
        </w:rPr>
        <w:t>Groundwater for Sustainable Development</w:t>
      </w:r>
      <w:r w:rsidRPr="00405FAF">
        <w:rPr>
          <w:rFonts w:ascii="Times New Roman" w:hAnsi="Times New Roman" w:cs="Times New Roman"/>
          <w:sz w:val="24"/>
          <w:szCs w:val="24"/>
          <w:shd w:val="clear" w:color="auto" w:fill="FFFFFF"/>
        </w:rPr>
        <w:t>, 100912.</w:t>
      </w:r>
    </w:p>
    <w:p w14:paraId="64816103" w14:textId="77777777" w:rsidR="00391A99" w:rsidRPr="00405FAF" w:rsidRDefault="00391A99" w:rsidP="00405FAF">
      <w:pPr>
        <w:pStyle w:val="ListParagraph"/>
        <w:numPr>
          <w:ilvl w:val="0"/>
          <w:numId w:val="1"/>
        </w:numPr>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shd w:val="clear" w:color="auto" w:fill="FFFFFF"/>
        </w:rPr>
        <w:t xml:space="preserve">Sahoo, S., Swain, S., Goswami, A., Sharma, R., &amp; </w:t>
      </w:r>
      <w:proofErr w:type="spellStart"/>
      <w:r w:rsidRPr="00405FAF">
        <w:rPr>
          <w:rFonts w:ascii="Times New Roman" w:hAnsi="Times New Roman" w:cs="Times New Roman"/>
          <w:sz w:val="24"/>
          <w:szCs w:val="24"/>
          <w:shd w:val="clear" w:color="auto" w:fill="FFFFFF"/>
        </w:rPr>
        <w:t>Pateriya</w:t>
      </w:r>
      <w:proofErr w:type="spellEnd"/>
      <w:r w:rsidRPr="00405FAF">
        <w:rPr>
          <w:rFonts w:ascii="Times New Roman" w:hAnsi="Times New Roman" w:cs="Times New Roman"/>
          <w:sz w:val="24"/>
          <w:szCs w:val="24"/>
          <w:shd w:val="clear" w:color="auto" w:fill="FFFFFF"/>
        </w:rPr>
        <w:t>, B. (2021). Assessment of trends and multi-decadal changes in groundwater level in parts of the Malwa region, Punjab, India. </w:t>
      </w:r>
      <w:r w:rsidRPr="00405FAF">
        <w:rPr>
          <w:rFonts w:ascii="Times New Roman" w:hAnsi="Times New Roman" w:cs="Times New Roman"/>
          <w:i/>
          <w:iCs/>
          <w:sz w:val="24"/>
          <w:szCs w:val="24"/>
          <w:shd w:val="clear" w:color="auto" w:fill="FFFFFF"/>
        </w:rPr>
        <w:t>Groundwater for Sustainable Development</w:t>
      </w:r>
      <w:r w:rsidRPr="00405FAF">
        <w:rPr>
          <w:rFonts w:ascii="Times New Roman" w:hAnsi="Times New Roman" w:cs="Times New Roman"/>
          <w:sz w:val="24"/>
          <w:szCs w:val="24"/>
          <w:shd w:val="clear" w:color="auto" w:fill="FFFFFF"/>
        </w:rPr>
        <w:t>, </w:t>
      </w:r>
      <w:r w:rsidRPr="00405FAF">
        <w:rPr>
          <w:rFonts w:ascii="Times New Roman" w:hAnsi="Times New Roman" w:cs="Times New Roman"/>
          <w:i/>
          <w:iCs/>
          <w:sz w:val="24"/>
          <w:szCs w:val="24"/>
          <w:shd w:val="clear" w:color="auto" w:fill="FFFFFF"/>
        </w:rPr>
        <w:t>14</w:t>
      </w:r>
      <w:r w:rsidRPr="00405FAF">
        <w:rPr>
          <w:rFonts w:ascii="Times New Roman" w:hAnsi="Times New Roman" w:cs="Times New Roman"/>
          <w:sz w:val="24"/>
          <w:szCs w:val="24"/>
          <w:shd w:val="clear" w:color="auto" w:fill="FFFFFF"/>
        </w:rPr>
        <w:t>, 100644.</w:t>
      </w:r>
    </w:p>
    <w:p w14:paraId="52739637" w14:textId="77777777"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 xml:space="preserve">Siebert, S., Burke, J., </w:t>
      </w:r>
      <w:proofErr w:type="spellStart"/>
      <w:r w:rsidRPr="00405FAF">
        <w:rPr>
          <w:rFonts w:ascii="Times New Roman" w:hAnsi="Times New Roman" w:cs="Times New Roman"/>
          <w:sz w:val="24"/>
          <w:szCs w:val="24"/>
        </w:rPr>
        <w:t>Faures</w:t>
      </w:r>
      <w:proofErr w:type="spellEnd"/>
      <w:r w:rsidRPr="00405FAF">
        <w:rPr>
          <w:rFonts w:ascii="Times New Roman" w:hAnsi="Times New Roman" w:cs="Times New Roman"/>
          <w:sz w:val="24"/>
          <w:szCs w:val="24"/>
        </w:rPr>
        <w:t xml:space="preserve">, J. M., </w:t>
      </w:r>
      <w:proofErr w:type="spellStart"/>
      <w:r w:rsidRPr="00405FAF">
        <w:rPr>
          <w:rFonts w:ascii="Times New Roman" w:hAnsi="Times New Roman" w:cs="Times New Roman"/>
          <w:sz w:val="24"/>
          <w:szCs w:val="24"/>
        </w:rPr>
        <w:t>Frenken</w:t>
      </w:r>
      <w:proofErr w:type="spellEnd"/>
      <w:r w:rsidRPr="00405FAF">
        <w:rPr>
          <w:rFonts w:ascii="Times New Roman" w:hAnsi="Times New Roman" w:cs="Times New Roman"/>
          <w:sz w:val="24"/>
          <w:szCs w:val="24"/>
        </w:rPr>
        <w:t xml:space="preserve">, K., Hoogeveen, J., Doll, P. &amp;Portmann, F. T. (2010). Groundwater use for irrigation– a global inventory. </w:t>
      </w:r>
      <w:proofErr w:type="spellStart"/>
      <w:r w:rsidRPr="00405FAF">
        <w:rPr>
          <w:rFonts w:ascii="Times New Roman" w:hAnsi="Times New Roman" w:cs="Times New Roman"/>
          <w:sz w:val="24"/>
          <w:szCs w:val="24"/>
        </w:rPr>
        <w:t>Hydrol</w:t>
      </w:r>
      <w:proofErr w:type="spellEnd"/>
      <w:r w:rsidRPr="00405FAF">
        <w:rPr>
          <w:rFonts w:ascii="Times New Roman" w:hAnsi="Times New Roman" w:cs="Times New Roman"/>
          <w:sz w:val="24"/>
          <w:szCs w:val="24"/>
        </w:rPr>
        <w:t xml:space="preserve"> Earth </w:t>
      </w:r>
      <w:proofErr w:type="spellStart"/>
      <w:r w:rsidRPr="00405FAF">
        <w:rPr>
          <w:rFonts w:ascii="Times New Roman" w:hAnsi="Times New Roman" w:cs="Times New Roman"/>
          <w:sz w:val="24"/>
          <w:szCs w:val="24"/>
        </w:rPr>
        <w:t>SystSci</w:t>
      </w:r>
      <w:proofErr w:type="spellEnd"/>
      <w:r w:rsidRPr="00405FAF">
        <w:rPr>
          <w:rFonts w:ascii="Times New Roman" w:hAnsi="Times New Roman" w:cs="Times New Roman"/>
          <w:sz w:val="24"/>
          <w:szCs w:val="24"/>
        </w:rPr>
        <w:t>; 14(10):1863–1880.</w:t>
      </w:r>
    </w:p>
    <w:p w14:paraId="4F5CD449" w14:textId="1A8CC3AB" w:rsidR="00391A99" w:rsidRPr="00405FAF" w:rsidRDefault="00391A99"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sz w:val="24"/>
          <w:szCs w:val="24"/>
        </w:rPr>
        <w:t>Todd, D. K., &amp; Mays, L. W. (2004). Groundwater hydrology. John Wiley &amp; Sons.</w:t>
      </w:r>
    </w:p>
    <w:p w14:paraId="17516FF9" w14:textId="77B4C9F8" w:rsidR="00D26CCA" w:rsidRPr="00405FAF" w:rsidRDefault="00D26CCA"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r w:rsidRPr="00405FAF">
        <w:rPr>
          <w:rFonts w:ascii="Times New Roman" w:hAnsi="Times New Roman" w:cs="Times New Roman"/>
          <w:color w:val="222222"/>
          <w:sz w:val="24"/>
          <w:szCs w:val="24"/>
          <w:shd w:val="clear" w:color="auto" w:fill="FFFFFF"/>
        </w:rPr>
        <w:t xml:space="preserve">Mini, P. K., Singh, D. K., &amp; Sarangi, A. (2014).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 xml:space="preserve">-temporal variability analysis of groundwater level in coastal aquifers using </w:t>
      </w:r>
      <w:proofErr w:type="spellStart"/>
      <w:r w:rsidRPr="00405FAF">
        <w:rPr>
          <w:rFonts w:ascii="Times New Roman" w:hAnsi="Times New Roman" w:cs="Times New Roman"/>
          <w:color w:val="222222"/>
          <w:sz w:val="24"/>
          <w:szCs w:val="24"/>
          <w:shd w:val="clear" w:color="auto" w:fill="FFFFFF"/>
        </w:rPr>
        <w:t>geostatistics</w:t>
      </w:r>
      <w:proofErr w:type="spellEnd"/>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International Journal of Environmental Research and Development</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4</w:t>
      </w:r>
      <w:r w:rsidRPr="00405FAF">
        <w:rPr>
          <w:rFonts w:ascii="Times New Roman" w:hAnsi="Times New Roman" w:cs="Times New Roman"/>
          <w:color w:val="222222"/>
          <w:sz w:val="24"/>
          <w:szCs w:val="24"/>
          <w:shd w:val="clear" w:color="auto" w:fill="FFFFFF"/>
        </w:rPr>
        <w:t>(4), 329-336.</w:t>
      </w:r>
    </w:p>
    <w:p w14:paraId="253B4247" w14:textId="7E2C8E9E" w:rsidR="00D26CCA" w:rsidRPr="00405FAF" w:rsidRDefault="00D26CCA"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r w:rsidRPr="00405FAF">
        <w:rPr>
          <w:rFonts w:ascii="Times New Roman" w:hAnsi="Times New Roman" w:cs="Times New Roman"/>
          <w:color w:val="222222"/>
          <w:sz w:val="24"/>
          <w:szCs w:val="24"/>
          <w:shd w:val="clear" w:color="auto" w:fill="FFFFFF"/>
        </w:rPr>
        <w:lastRenderedPageBreak/>
        <w:t xml:space="preserve">Egidio, E., De Luca, D. A., </w:t>
      </w:r>
      <w:proofErr w:type="spellStart"/>
      <w:r w:rsidRPr="00405FAF">
        <w:rPr>
          <w:rFonts w:ascii="Times New Roman" w:hAnsi="Times New Roman" w:cs="Times New Roman"/>
          <w:color w:val="222222"/>
          <w:sz w:val="24"/>
          <w:szCs w:val="24"/>
          <w:shd w:val="clear" w:color="auto" w:fill="FFFFFF"/>
        </w:rPr>
        <w:t>Cocca</w:t>
      </w:r>
      <w:proofErr w:type="spellEnd"/>
      <w:r w:rsidRPr="00405FAF">
        <w:rPr>
          <w:rFonts w:ascii="Times New Roman" w:hAnsi="Times New Roman" w:cs="Times New Roman"/>
          <w:color w:val="222222"/>
          <w:sz w:val="24"/>
          <w:szCs w:val="24"/>
          <w:shd w:val="clear" w:color="auto" w:fill="FFFFFF"/>
        </w:rPr>
        <w:t xml:space="preserve">, D., &amp; Lasagna, M. (2025).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–Temporal Dynamics of Groundwater Levels in the Piedmont Po Plain (NW Italy): Impacts of Climate Change and Land Use. </w:t>
      </w:r>
      <w:r w:rsidRPr="00405FAF">
        <w:rPr>
          <w:rFonts w:ascii="Times New Roman" w:hAnsi="Times New Roman" w:cs="Times New Roman"/>
          <w:i/>
          <w:iCs/>
          <w:color w:val="222222"/>
          <w:sz w:val="24"/>
          <w:szCs w:val="24"/>
          <w:shd w:val="clear" w:color="auto" w:fill="FFFFFF"/>
        </w:rPr>
        <w:t>Water</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17</w:t>
      </w:r>
      <w:r w:rsidRPr="00405FAF">
        <w:rPr>
          <w:rFonts w:ascii="Times New Roman" w:hAnsi="Times New Roman" w:cs="Times New Roman"/>
          <w:color w:val="222222"/>
          <w:sz w:val="24"/>
          <w:szCs w:val="24"/>
          <w:shd w:val="clear" w:color="auto" w:fill="FFFFFF"/>
        </w:rPr>
        <w:t>(18), 2712.</w:t>
      </w:r>
    </w:p>
    <w:p w14:paraId="0E6851C4" w14:textId="4B51FAB4" w:rsidR="00606702" w:rsidRPr="00405FAF" w:rsidRDefault="00606702" w:rsidP="00405FAF">
      <w:pPr>
        <w:pStyle w:val="ListParagraph"/>
        <w:numPr>
          <w:ilvl w:val="0"/>
          <w:numId w:val="1"/>
        </w:num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proofErr w:type="spellStart"/>
      <w:r w:rsidRPr="00405FAF">
        <w:rPr>
          <w:rFonts w:ascii="Times New Roman" w:hAnsi="Times New Roman" w:cs="Times New Roman"/>
          <w:color w:val="222222"/>
          <w:sz w:val="24"/>
          <w:szCs w:val="24"/>
          <w:shd w:val="clear" w:color="auto" w:fill="FFFFFF"/>
        </w:rPr>
        <w:t>Narjary</w:t>
      </w:r>
      <w:proofErr w:type="spellEnd"/>
      <w:r w:rsidRPr="00405FAF">
        <w:rPr>
          <w:rFonts w:ascii="Times New Roman" w:hAnsi="Times New Roman" w:cs="Times New Roman"/>
          <w:color w:val="222222"/>
          <w:sz w:val="24"/>
          <w:szCs w:val="24"/>
          <w:shd w:val="clear" w:color="auto" w:fill="FFFFFF"/>
        </w:rPr>
        <w:t xml:space="preserve">, B., Meena, M. D., Pathan, A. L., Kumar, N., Kumar, S., </w:t>
      </w:r>
      <w:proofErr w:type="spellStart"/>
      <w:r w:rsidRPr="00405FAF">
        <w:rPr>
          <w:rFonts w:ascii="Times New Roman" w:hAnsi="Times New Roman" w:cs="Times New Roman"/>
          <w:color w:val="222222"/>
          <w:sz w:val="24"/>
          <w:szCs w:val="24"/>
          <w:shd w:val="clear" w:color="auto" w:fill="FFFFFF"/>
        </w:rPr>
        <w:t>Kamra</w:t>
      </w:r>
      <w:proofErr w:type="spellEnd"/>
      <w:r w:rsidRPr="00405FAF">
        <w:rPr>
          <w:rFonts w:ascii="Times New Roman" w:hAnsi="Times New Roman" w:cs="Times New Roman"/>
          <w:color w:val="222222"/>
          <w:sz w:val="24"/>
          <w:szCs w:val="24"/>
          <w:shd w:val="clear" w:color="auto" w:fill="FFFFFF"/>
        </w:rPr>
        <w:t xml:space="preserve">, S. K., &amp; Sharma, D. K. (2017). Assessing </w:t>
      </w:r>
      <w:proofErr w:type="spellStart"/>
      <w:r w:rsidRPr="00405FAF">
        <w:rPr>
          <w:rFonts w:ascii="Times New Roman" w:hAnsi="Times New Roman" w:cs="Times New Roman"/>
          <w:color w:val="222222"/>
          <w:sz w:val="24"/>
          <w:szCs w:val="24"/>
          <w:shd w:val="clear" w:color="auto" w:fill="FFFFFF"/>
        </w:rPr>
        <w:t>spatio</w:t>
      </w:r>
      <w:proofErr w:type="spellEnd"/>
      <w:r w:rsidRPr="00405FAF">
        <w:rPr>
          <w:rFonts w:ascii="Times New Roman" w:hAnsi="Times New Roman" w:cs="Times New Roman"/>
          <w:color w:val="222222"/>
          <w:sz w:val="24"/>
          <w:szCs w:val="24"/>
          <w:shd w:val="clear" w:color="auto" w:fill="FFFFFF"/>
        </w:rPr>
        <w:t xml:space="preserve">-temporal variations in groundwater table depth and salinity using </w:t>
      </w:r>
      <w:proofErr w:type="spellStart"/>
      <w:r w:rsidRPr="00405FAF">
        <w:rPr>
          <w:rFonts w:ascii="Times New Roman" w:hAnsi="Times New Roman" w:cs="Times New Roman"/>
          <w:color w:val="222222"/>
          <w:sz w:val="24"/>
          <w:szCs w:val="24"/>
          <w:shd w:val="clear" w:color="auto" w:fill="FFFFFF"/>
        </w:rPr>
        <w:t>geostatistics</w:t>
      </w:r>
      <w:proofErr w:type="spellEnd"/>
      <w:r w:rsidRPr="00405FAF">
        <w:rPr>
          <w:rFonts w:ascii="Times New Roman" w:hAnsi="Times New Roman" w:cs="Times New Roman"/>
          <w:color w:val="222222"/>
          <w:sz w:val="24"/>
          <w:szCs w:val="24"/>
          <w:shd w:val="clear" w:color="auto" w:fill="FFFFFF"/>
        </w:rPr>
        <w:t xml:space="preserve"> and its relation with groundwater balance in a salt affected soil. </w:t>
      </w:r>
      <w:r w:rsidRPr="00405FAF">
        <w:rPr>
          <w:rFonts w:ascii="Times New Roman" w:hAnsi="Times New Roman" w:cs="Times New Roman"/>
          <w:i/>
          <w:iCs/>
          <w:color w:val="222222"/>
          <w:sz w:val="24"/>
          <w:szCs w:val="24"/>
          <w:shd w:val="clear" w:color="auto" w:fill="FFFFFF"/>
        </w:rPr>
        <w:t>Indian Journal of Soil Conservation</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45</w:t>
      </w:r>
      <w:r w:rsidRPr="00405FAF">
        <w:rPr>
          <w:rFonts w:ascii="Times New Roman" w:hAnsi="Times New Roman" w:cs="Times New Roman"/>
          <w:color w:val="222222"/>
          <w:sz w:val="24"/>
          <w:szCs w:val="24"/>
          <w:shd w:val="clear" w:color="auto" w:fill="FFFFFF"/>
        </w:rPr>
        <w:t>(3), 235-243.</w:t>
      </w:r>
    </w:p>
    <w:p w14:paraId="230B9C2A" w14:textId="3D0E5F52" w:rsidR="00BD41F2" w:rsidRPr="00405FAF" w:rsidRDefault="00BD41F2"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r w:rsidRPr="00405FAF">
        <w:rPr>
          <w:rFonts w:ascii="Times New Roman" w:hAnsi="Times New Roman" w:cs="Times New Roman"/>
          <w:color w:val="222222"/>
          <w:sz w:val="24"/>
          <w:szCs w:val="24"/>
          <w:shd w:val="clear" w:color="auto" w:fill="FFFFFF"/>
        </w:rPr>
        <w:t>Tiwari, V., Kumar, A., &amp; Mukherjee, M. (2024). GIS and AHP-based groundwater recharge potential zones in urban region: A study of Ajmer City, Rajasthan, India. </w:t>
      </w:r>
      <w:r w:rsidRPr="00405FAF">
        <w:rPr>
          <w:rFonts w:ascii="Times New Roman" w:hAnsi="Times New Roman" w:cs="Times New Roman"/>
          <w:i/>
          <w:iCs/>
          <w:color w:val="222222"/>
          <w:sz w:val="24"/>
          <w:szCs w:val="24"/>
          <w:shd w:val="clear" w:color="auto" w:fill="FFFFFF"/>
        </w:rPr>
        <w:t>Urban Climate</w:t>
      </w:r>
      <w:r w:rsidRPr="00405FAF">
        <w:rPr>
          <w:rFonts w:ascii="Times New Roman" w:hAnsi="Times New Roman" w:cs="Times New Roman"/>
          <w:color w:val="222222"/>
          <w:sz w:val="24"/>
          <w:szCs w:val="24"/>
          <w:shd w:val="clear" w:color="auto" w:fill="FFFFFF"/>
        </w:rPr>
        <w:t>, </w:t>
      </w:r>
      <w:r w:rsidRPr="00405FAF">
        <w:rPr>
          <w:rFonts w:ascii="Times New Roman" w:hAnsi="Times New Roman" w:cs="Times New Roman"/>
          <w:i/>
          <w:iCs/>
          <w:color w:val="222222"/>
          <w:sz w:val="24"/>
          <w:szCs w:val="24"/>
          <w:shd w:val="clear" w:color="auto" w:fill="FFFFFF"/>
        </w:rPr>
        <w:t>54</w:t>
      </w:r>
      <w:r w:rsidRPr="00405FAF">
        <w:rPr>
          <w:rFonts w:ascii="Times New Roman" w:hAnsi="Times New Roman" w:cs="Times New Roman"/>
          <w:color w:val="222222"/>
          <w:sz w:val="24"/>
          <w:szCs w:val="24"/>
          <w:shd w:val="clear" w:color="auto" w:fill="FFFFFF"/>
        </w:rPr>
        <w:t>, 101840.</w:t>
      </w:r>
    </w:p>
    <w:p w14:paraId="5EAC33A3" w14:textId="43AB5C1E" w:rsidR="003068A5" w:rsidRPr="00405FAF" w:rsidRDefault="003068A5" w:rsidP="00405FAF">
      <w:pPr>
        <w:pStyle w:val="ListParagraph"/>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05FAF">
        <w:rPr>
          <w:rFonts w:ascii="Times New Roman" w:hAnsi="Times New Roman" w:cs="Times New Roman"/>
          <w:sz w:val="24"/>
          <w:szCs w:val="24"/>
        </w:rPr>
        <w:t>Varouchakis</w:t>
      </w:r>
      <w:proofErr w:type="spellEnd"/>
      <w:r w:rsidRPr="00405FAF">
        <w:rPr>
          <w:rFonts w:ascii="Times New Roman" w:hAnsi="Times New Roman" w:cs="Times New Roman"/>
          <w:sz w:val="24"/>
          <w:szCs w:val="24"/>
        </w:rPr>
        <w:t xml:space="preserve">, E. A., Guardiola‐Albert, C., &amp; </w:t>
      </w:r>
      <w:proofErr w:type="spellStart"/>
      <w:r w:rsidRPr="00405FAF">
        <w:rPr>
          <w:rFonts w:ascii="Times New Roman" w:hAnsi="Times New Roman" w:cs="Times New Roman"/>
          <w:sz w:val="24"/>
          <w:szCs w:val="24"/>
        </w:rPr>
        <w:t>Karatzas</w:t>
      </w:r>
      <w:proofErr w:type="spellEnd"/>
      <w:r w:rsidRPr="00405FAF">
        <w:rPr>
          <w:rFonts w:ascii="Times New Roman" w:hAnsi="Times New Roman" w:cs="Times New Roman"/>
          <w:sz w:val="24"/>
          <w:szCs w:val="24"/>
        </w:rPr>
        <w:t>, G. P. (2022). Spatiotemporal geostatistical analysis of groundwater level in aquifer system</w:t>
      </w:r>
      <w:bookmarkStart w:id="1" w:name="_GoBack"/>
      <w:bookmarkEnd w:id="1"/>
      <w:r w:rsidRPr="00405FAF">
        <w:rPr>
          <w:rFonts w:ascii="Times New Roman" w:hAnsi="Times New Roman" w:cs="Times New Roman"/>
          <w:sz w:val="24"/>
          <w:szCs w:val="24"/>
        </w:rPr>
        <w:t>s of complex hydrogeology. Water Resources Research, 58(3), e2021WR029988.</w:t>
      </w:r>
    </w:p>
    <w:p w14:paraId="5FC16341" w14:textId="57441C83" w:rsidR="008D393E" w:rsidRPr="00405FAF" w:rsidRDefault="008D393E" w:rsidP="00405FAF">
      <w:pPr>
        <w:pStyle w:val="ListParagraph"/>
        <w:numPr>
          <w:ilvl w:val="0"/>
          <w:numId w:val="1"/>
        </w:numPr>
        <w:tabs>
          <w:tab w:val="left" w:pos="720"/>
        </w:tabs>
        <w:autoSpaceDE w:val="0"/>
        <w:autoSpaceDN w:val="0"/>
        <w:adjustRightInd w:val="0"/>
        <w:spacing w:before="240" w:line="360" w:lineRule="auto"/>
        <w:jc w:val="both"/>
        <w:rPr>
          <w:rFonts w:ascii="Times New Roman" w:eastAsia="Times New Roman" w:hAnsi="Times New Roman" w:cs="Times New Roman"/>
          <w:sz w:val="24"/>
          <w:szCs w:val="24"/>
        </w:rPr>
      </w:pPr>
      <w:r w:rsidRPr="00405FAF">
        <w:rPr>
          <w:rFonts w:ascii="Times New Roman" w:eastAsia="Times New Roman" w:hAnsi="Times New Roman" w:cs="Times New Roman"/>
          <w:sz w:val="24"/>
          <w:szCs w:val="24"/>
        </w:rPr>
        <w:t xml:space="preserve">Ware, H. H., Mengistu, T. D., </w:t>
      </w:r>
      <w:proofErr w:type="spellStart"/>
      <w:r w:rsidRPr="00405FAF">
        <w:rPr>
          <w:rFonts w:ascii="Times New Roman" w:eastAsia="Times New Roman" w:hAnsi="Times New Roman" w:cs="Times New Roman"/>
          <w:sz w:val="24"/>
          <w:szCs w:val="24"/>
        </w:rPr>
        <w:t>Yifru</w:t>
      </w:r>
      <w:proofErr w:type="spellEnd"/>
      <w:r w:rsidRPr="00405FAF">
        <w:rPr>
          <w:rFonts w:ascii="Times New Roman" w:eastAsia="Times New Roman" w:hAnsi="Times New Roman" w:cs="Times New Roman"/>
          <w:sz w:val="24"/>
          <w:szCs w:val="24"/>
        </w:rPr>
        <w:t>, B. A., Chang, S. W., &amp; Chung, I. M. (2023). Assessment of spatiotemporal groundwater recharge distribution using SWAT-MODFLOW model and transient water table fluctuation method. </w:t>
      </w:r>
      <w:r w:rsidRPr="00405FAF">
        <w:rPr>
          <w:rFonts w:ascii="Times New Roman" w:eastAsia="Times New Roman" w:hAnsi="Times New Roman" w:cs="Times New Roman"/>
          <w:i/>
          <w:iCs/>
          <w:sz w:val="24"/>
          <w:szCs w:val="24"/>
        </w:rPr>
        <w:t>Water</w:t>
      </w:r>
      <w:r w:rsidRPr="00405FAF">
        <w:rPr>
          <w:rFonts w:ascii="Times New Roman" w:eastAsia="Times New Roman" w:hAnsi="Times New Roman" w:cs="Times New Roman"/>
          <w:sz w:val="24"/>
          <w:szCs w:val="24"/>
        </w:rPr>
        <w:t>, </w:t>
      </w:r>
      <w:r w:rsidRPr="00405FAF">
        <w:rPr>
          <w:rFonts w:ascii="Times New Roman" w:eastAsia="Times New Roman" w:hAnsi="Times New Roman" w:cs="Times New Roman"/>
          <w:i/>
          <w:iCs/>
          <w:sz w:val="24"/>
          <w:szCs w:val="24"/>
        </w:rPr>
        <w:t>15</w:t>
      </w:r>
      <w:r w:rsidRPr="00405FAF">
        <w:rPr>
          <w:rFonts w:ascii="Times New Roman" w:eastAsia="Times New Roman" w:hAnsi="Times New Roman" w:cs="Times New Roman"/>
          <w:sz w:val="24"/>
          <w:szCs w:val="24"/>
        </w:rPr>
        <w:t>(11), 2112.</w:t>
      </w:r>
    </w:p>
    <w:p w14:paraId="7BA7DDBB" w14:textId="1C9A9885" w:rsidR="002C3615" w:rsidRPr="00405FAF" w:rsidRDefault="002C3615" w:rsidP="00405FAF">
      <w:pPr>
        <w:pStyle w:val="ListParagraph"/>
        <w:numPr>
          <w:ilvl w:val="0"/>
          <w:numId w:val="1"/>
        </w:numPr>
        <w:spacing w:line="360" w:lineRule="auto"/>
        <w:jc w:val="both"/>
        <w:rPr>
          <w:rFonts w:ascii="Times New Roman" w:hAnsi="Times New Roman" w:cs="Times New Roman"/>
          <w:sz w:val="24"/>
          <w:szCs w:val="24"/>
          <w:shd w:val="clear" w:color="auto" w:fill="FFFFFF"/>
        </w:rPr>
      </w:pPr>
      <w:r w:rsidRPr="00405FAF">
        <w:rPr>
          <w:rFonts w:ascii="Times New Roman" w:hAnsi="Times New Roman" w:cs="Times New Roman"/>
          <w:sz w:val="24"/>
          <w:szCs w:val="24"/>
          <w:shd w:val="clear" w:color="auto" w:fill="FFFFFF"/>
        </w:rPr>
        <w:t xml:space="preserve">Kaur, N., Kaur, S., Kaur, P. and Aggarwal, R. (2021). Impact of climate change on groundwater levels in </w:t>
      </w:r>
      <w:proofErr w:type="spellStart"/>
      <w:r w:rsidRPr="00405FAF">
        <w:rPr>
          <w:rFonts w:ascii="Times New Roman" w:hAnsi="Times New Roman" w:cs="Times New Roman"/>
          <w:sz w:val="24"/>
          <w:szCs w:val="24"/>
          <w:shd w:val="clear" w:color="auto" w:fill="FFFFFF"/>
        </w:rPr>
        <w:t>Sirhind</w:t>
      </w:r>
      <w:proofErr w:type="spellEnd"/>
      <w:r w:rsidRPr="00405FAF">
        <w:rPr>
          <w:rFonts w:ascii="Times New Roman" w:hAnsi="Times New Roman" w:cs="Times New Roman"/>
          <w:sz w:val="24"/>
          <w:szCs w:val="24"/>
          <w:shd w:val="clear" w:color="auto" w:fill="FFFFFF"/>
        </w:rPr>
        <w:t xml:space="preserve"> Canal Tract of Punjab, India. Groundwater for Sustainable Development, 15, p.100670.</w:t>
      </w:r>
    </w:p>
    <w:p w14:paraId="71D9E315" w14:textId="77777777" w:rsidR="00D26CCA" w:rsidRPr="002336D2" w:rsidRDefault="00D26CCA" w:rsidP="002C3615">
      <w:pPr>
        <w:spacing w:line="360" w:lineRule="auto"/>
        <w:ind w:left="450" w:hanging="720"/>
        <w:jc w:val="both"/>
        <w:rPr>
          <w:rFonts w:ascii="Times New Roman" w:hAnsi="Times New Roman" w:cs="Times New Roman"/>
          <w:sz w:val="24"/>
          <w:szCs w:val="24"/>
          <w:shd w:val="clear" w:color="auto" w:fill="FFFFFF"/>
        </w:rPr>
      </w:pPr>
    </w:p>
    <w:p w14:paraId="6B06B703" w14:textId="77777777" w:rsidR="002C3615" w:rsidRPr="002336D2" w:rsidRDefault="002C3615" w:rsidP="008D393E">
      <w:pPr>
        <w:tabs>
          <w:tab w:val="left" w:pos="720"/>
        </w:tabs>
        <w:autoSpaceDE w:val="0"/>
        <w:autoSpaceDN w:val="0"/>
        <w:adjustRightInd w:val="0"/>
        <w:spacing w:before="240" w:line="360" w:lineRule="auto"/>
        <w:ind w:left="450" w:hanging="720"/>
        <w:jc w:val="both"/>
        <w:rPr>
          <w:rFonts w:ascii="Times New Roman" w:hAnsi="Times New Roman" w:cs="Times New Roman"/>
          <w:sz w:val="24"/>
          <w:szCs w:val="24"/>
          <w:lang w:bidi="hi-IN"/>
        </w:rPr>
      </w:pPr>
    </w:p>
    <w:p w14:paraId="27401063" w14:textId="77777777" w:rsidR="008D393E" w:rsidRPr="002B0875" w:rsidRDefault="008D393E" w:rsidP="002B0875">
      <w:pPr>
        <w:autoSpaceDE w:val="0"/>
        <w:autoSpaceDN w:val="0"/>
        <w:adjustRightInd w:val="0"/>
        <w:spacing w:after="120" w:line="360" w:lineRule="auto"/>
        <w:jc w:val="both"/>
        <w:rPr>
          <w:rFonts w:ascii="Times New Roman" w:hAnsi="Times New Roman" w:cs="Times New Roman"/>
          <w:sz w:val="24"/>
          <w:szCs w:val="24"/>
        </w:rPr>
      </w:pPr>
    </w:p>
    <w:p w14:paraId="61443762" w14:textId="77777777" w:rsidR="00400DA8" w:rsidRPr="00155B2D" w:rsidRDefault="00400DA8" w:rsidP="00155B2D">
      <w:pPr>
        <w:spacing w:after="120" w:line="360" w:lineRule="auto"/>
        <w:jc w:val="both"/>
        <w:rPr>
          <w:rFonts w:ascii="Times New Roman" w:hAnsi="Times New Roman" w:cs="Times New Roman"/>
          <w:noProof/>
          <w:sz w:val="24"/>
          <w:szCs w:val="24"/>
          <w:lang w:val="en-IN"/>
        </w:rPr>
      </w:pPr>
    </w:p>
    <w:p w14:paraId="67FB759D" w14:textId="77777777" w:rsidR="00155B2D" w:rsidRPr="00400DA8" w:rsidRDefault="00155B2D" w:rsidP="00193BCA">
      <w:pPr>
        <w:spacing w:after="120" w:line="360" w:lineRule="auto"/>
        <w:jc w:val="both"/>
        <w:rPr>
          <w:rFonts w:ascii="Times New Roman" w:hAnsi="Times New Roman" w:cs="Times New Roman"/>
          <w:noProof/>
          <w:sz w:val="24"/>
          <w:szCs w:val="24"/>
        </w:rPr>
      </w:pPr>
    </w:p>
    <w:sectPr w:rsidR="00155B2D" w:rsidRPr="00400DA8" w:rsidSect="00193BCA">
      <w:headerReference w:type="even" r:id="rId22"/>
      <w:headerReference w:type="default" r:id="rId23"/>
      <w:footerReference w:type="even" r:id="rId24"/>
      <w:footerReference w:type="default" r:id="rId25"/>
      <w:headerReference w:type="first" r:id="rId26"/>
      <w:footerReference w:type="first" r:id="rId27"/>
      <w:pgSz w:w="12240" w:h="15840"/>
      <w:pgMar w:top="141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285D0" w14:textId="77777777" w:rsidR="005E3E8E" w:rsidRDefault="005E3E8E" w:rsidP="007D6517">
      <w:pPr>
        <w:spacing w:after="0" w:line="240" w:lineRule="auto"/>
      </w:pPr>
      <w:r>
        <w:separator/>
      </w:r>
    </w:p>
  </w:endnote>
  <w:endnote w:type="continuationSeparator" w:id="0">
    <w:p w14:paraId="4A84A35B" w14:textId="77777777" w:rsidR="005E3E8E" w:rsidRDefault="005E3E8E" w:rsidP="007D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xrnwAdvTT3713a231+20">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793E" w14:textId="77777777" w:rsidR="007D6517" w:rsidRDefault="007D6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03FB" w14:textId="77777777" w:rsidR="007D6517" w:rsidRDefault="007D6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BD0A" w14:textId="77777777" w:rsidR="007D6517" w:rsidRDefault="007D6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CB5A8" w14:textId="77777777" w:rsidR="005E3E8E" w:rsidRDefault="005E3E8E" w:rsidP="007D6517">
      <w:pPr>
        <w:spacing w:after="0" w:line="240" w:lineRule="auto"/>
      </w:pPr>
      <w:r>
        <w:separator/>
      </w:r>
    </w:p>
  </w:footnote>
  <w:footnote w:type="continuationSeparator" w:id="0">
    <w:p w14:paraId="21E953C9" w14:textId="77777777" w:rsidR="005E3E8E" w:rsidRDefault="005E3E8E" w:rsidP="007D6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8AA0" w14:textId="5072F666" w:rsidR="007D6517" w:rsidRDefault="005E3E8E">
    <w:pPr>
      <w:pStyle w:val="Header"/>
    </w:pPr>
    <w:r>
      <w:rPr>
        <w:noProof/>
      </w:rPr>
      <w:pict w14:anchorId="2003E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8471" w14:textId="53E84E45" w:rsidR="007D6517" w:rsidRDefault="005E3E8E">
    <w:pPr>
      <w:pStyle w:val="Header"/>
    </w:pPr>
    <w:r>
      <w:rPr>
        <w:noProof/>
      </w:rPr>
      <w:pict w14:anchorId="63447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1B0B" w14:textId="3EF6D566" w:rsidR="007D6517" w:rsidRDefault="005E3E8E">
    <w:pPr>
      <w:pStyle w:val="Header"/>
    </w:pPr>
    <w:r>
      <w:rPr>
        <w:noProof/>
      </w:rPr>
      <w:pict w14:anchorId="398F0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20782"/>
    <w:multiLevelType w:val="hybridMultilevel"/>
    <w:tmpl w:val="66982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CA"/>
    <w:rsid w:val="000F249B"/>
    <w:rsid w:val="00143232"/>
    <w:rsid w:val="001542FC"/>
    <w:rsid w:val="00155B2D"/>
    <w:rsid w:val="00192DFB"/>
    <w:rsid w:val="00193BCA"/>
    <w:rsid w:val="001967A3"/>
    <w:rsid w:val="001B1281"/>
    <w:rsid w:val="001D6263"/>
    <w:rsid w:val="00200EAB"/>
    <w:rsid w:val="002815C0"/>
    <w:rsid w:val="00284936"/>
    <w:rsid w:val="002A7624"/>
    <w:rsid w:val="002B0875"/>
    <w:rsid w:val="002B6620"/>
    <w:rsid w:val="002C3615"/>
    <w:rsid w:val="002C4B91"/>
    <w:rsid w:val="003068A5"/>
    <w:rsid w:val="00333CBA"/>
    <w:rsid w:val="00380461"/>
    <w:rsid w:val="003819A6"/>
    <w:rsid w:val="00391A99"/>
    <w:rsid w:val="00392FE8"/>
    <w:rsid w:val="003A019D"/>
    <w:rsid w:val="003A662E"/>
    <w:rsid w:val="00400DA8"/>
    <w:rsid w:val="00405FAF"/>
    <w:rsid w:val="00472FE9"/>
    <w:rsid w:val="00496F4C"/>
    <w:rsid w:val="004A166C"/>
    <w:rsid w:val="004D6A65"/>
    <w:rsid w:val="004F3F00"/>
    <w:rsid w:val="00531589"/>
    <w:rsid w:val="00553826"/>
    <w:rsid w:val="00591EF9"/>
    <w:rsid w:val="00592B76"/>
    <w:rsid w:val="005E3E8E"/>
    <w:rsid w:val="00606702"/>
    <w:rsid w:val="006764EC"/>
    <w:rsid w:val="006D79F3"/>
    <w:rsid w:val="0072099D"/>
    <w:rsid w:val="00740D7A"/>
    <w:rsid w:val="00750EC4"/>
    <w:rsid w:val="00790FE1"/>
    <w:rsid w:val="00791215"/>
    <w:rsid w:val="007A7005"/>
    <w:rsid w:val="007B49E9"/>
    <w:rsid w:val="007D6517"/>
    <w:rsid w:val="007D6B10"/>
    <w:rsid w:val="007F076F"/>
    <w:rsid w:val="00803A8A"/>
    <w:rsid w:val="008355A1"/>
    <w:rsid w:val="008574F1"/>
    <w:rsid w:val="008721BC"/>
    <w:rsid w:val="00880C51"/>
    <w:rsid w:val="008B789F"/>
    <w:rsid w:val="008D393E"/>
    <w:rsid w:val="008E2564"/>
    <w:rsid w:val="008F0129"/>
    <w:rsid w:val="00914484"/>
    <w:rsid w:val="009E05D0"/>
    <w:rsid w:val="009E7B86"/>
    <w:rsid w:val="00A0769E"/>
    <w:rsid w:val="00A12004"/>
    <w:rsid w:val="00A12E6C"/>
    <w:rsid w:val="00A74CCE"/>
    <w:rsid w:val="00B26AE8"/>
    <w:rsid w:val="00BB018E"/>
    <w:rsid w:val="00BB4B09"/>
    <w:rsid w:val="00BD41F2"/>
    <w:rsid w:val="00BE76B7"/>
    <w:rsid w:val="00C22745"/>
    <w:rsid w:val="00CB499A"/>
    <w:rsid w:val="00CB7AE7"/>
    <w:rsid w:val="00CC0626"/>
    <w:rsid w:val="00D26CCA"/>
    <w:rsid w:val="00D465C0"/>
    <w:rsid w:val="00D53467"/>
    <w:rsid w:val="00D62700"/>
    <w:rsid w:val="00D73152"/>
    <w:rsid w:val="00DA13B6"/>
    <w:rsid w:val="00DE3471"/>
    <w:rsid w:val="00E14F7A"/>
    <w:rsid w:val="00E317C9"/>
    <w:rsid w:val="00EC3877"/>
    <w:rsid w:val="00ED20AD"/>
    <w:rsid w:val="00F2696D"/>
    <w:rsid w:val="00F4725D"/>
    <w:rsid w:val="00F61396"/>
    <w:rsid w:val="00F625DB"/>
    <w:rsid w:val="00F6265F"/>
    <w:rsid w:val="00F961C7"/>
    <w:rsid w:val="00FA63BB"/>
    <w:rsid w:val="00FB5639"/>
    <w:rsid w:val="00FF79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64702C"/>
  <w15:chartTrackingRefBased/>
  <w15:docId w15:val="{DDC83191-5D17-45EE-ABFC-467DB601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BCA"/>
    <w:pPr>
      <w:spacing w:line="259" w:lineRule="auto"/>
    </w:pPr>
    <w:rPr>
      <w:sz w:val="22"/>
      <w:szCs w:val="22"/>
      <w:lang w:val="en-US"/>
    </w:rPr>
  </w:style>
  <w:style w:type="paragraph" w:styleId="Heading1">
    <w:name w:val="heading 1"/>
    <w:basedOn w:val="Normal"/>
    <w:next w:val="Normal"/>
    <w:link w:val="Heading1Char"/>
    <w:uiPriority w:val="9"/>
    <w:qFormat/>
    <w:rsid w:val="00193B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B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B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B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B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B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B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B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B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B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BCA"/>
    <w:rPr>
      <w:rFonts w:eastAsiaTheme="majorEastAsia" w:cstheme="majorBidi"/>
      <w:color w:val="272727" w:themeColor="text1" w:themeTint="D8"/>
    </w:rPr>
  </w:style>
  <w:style w:type="paragraph" w:styleId="Title">
    <w:name w:val="Title"/>
    <w:basedOn w:val="Normal"/>
    <w:next w:val="Normal"/>
    <w:link w:val="TitleChar"/>
    <w:uiPriority w:val="10"/>
    <w:qFormat/>
    <w:rsid w:val="00193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BCA"/>
    <w:pPr>
      <w:spacing w:before="160"/>
      <w:jc w:val="center"/>
    </w:pPr>
    <w:rPr>
      <w:i/>
      <w:iCs/>
      <w:color w:val="404040" w:themeColor="text1" w:themeTint="BF"/>
    </w:rPr>
  </w:style>
  <w:style w:type="character" w:customStyle="1" w:styleId="QuoteChar">
    <w:name w:val="Quote Char"/>
    <w:basedOn w:val="DefaultParagraphFont"/>
    <w:link w:val="Quote"/>
    <w:uiPriority w:val="29"/>
    <w:rsid w:val="00193BCA"/>
    <w:rPr>
      <w:i/>
      <w:iCs/>
      <w:color w:val="404040" w:themeColor="text1" w:themeTint="BF"/>
    </w:rPr>
  </w:style>
  <w:style w:type="paragraph" w:styleId="ListParagraph">
    <w:name w:val="List Paragraph"/>
    <w:aliases w:val="List Figures,List Paragraph (numbered (a)),Normal 2,List Paragraph1,List Paragraph2,Sub Paragraph,List Paragraph11,Light Grid - Accent 31,ANNEX,Numbered List Paragraph,WB List Paragraph,ReferencesCxSpLast,lp1,Numbered Paragraph,Graphic"/>
    <w:basedOn w:val="Normal"/>
    <w:link w:val="ListParagraphChar"/>
    <w:uiPriority w:val="34"/>
    <w:qFormat/>
    <w:rsid w:val="00193BCA"/>
    <w:pPr>
      <w:ind w:left="720"/>
      <w:contextualSpacing/>
    </w:pPr>
  </w:style>
  <w:style w:type="character" w:styleId="IntenseEmphasis">
    <w:name w:val="Intense Emphasis"/>
    <w:basedOn w:val="DefaultParagraphFont"/>
    <w:uiPriority w:val="21"/>
    <w:qFormat/>
    <w:rsid w:val="00193BCA"/>
    <w:rPr>
      <w:i/>
      <w:iCs/>
      <w:color w:val="2F5496" w:themeColor="accent1" w:themeShade="BF"/>
    </w:rPr>
  </w:style>
  <w:style w:type="paragraph" w:styleId="IntenseQuote">
    <w:name w:val="Intense Quote"/>
    <w:basedOn w:val="Normal"/>
    <w:next w:val="Normal"/>
    <w:link w:val="IntenseQuoteChar"/>
    <w:uiPriority w:val="30"/>
    <w:qFormat/>
    <w:rsid w:val="00193B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BCA"/>
    <w:rPr>
      <w:i/>
      <w:iCs/>
      <w:color w:val="2F5496" w:themeColor="accent1" w:themeShade="BF"/>
    </w:rPr>
  </w:style>
  <w:style w:type="character" w:styleId="IntenseReference">
    <w:name w:val="Intense Reference"/>
    <w:basedOn w:val="DefaultParagraphFont"/>
    <w:uiPriority w:val="32"/>
    <w:qFormat/>
    <w:rsid w:val="00193BCA"/>
    <w:rPr>
      <w:b/>
      <w:bCs/>
      <w:smallCaps/>
      <w:color w:val="2F5496" w:themeColor="accent1" w:themeShade="BF"/>
      <w:spacing w:val="5"/>
    </w:rPr>
  </w:style>
  <w:style w:type="character" w:customStyle="1" w:styleId="ListParagraphChar">
    <w:name w:val="List Paragraph Char"/>
    <w:aliases w:val="List Figures Char,List Paragraph (numbered (a)) Char,Normal 2 Char,List Paragraph1 Char,List Paragraph2 Char,Sub Paragraph Char,List Paragraph11 Char,Light Grid - Accent 31 Char,ANNEX Char,Numbered List Paragraph Char,lp1 Char"/>
    <w:link w:val="ListParagraph"/>
    <w:uiPriority w:val="34"/>
    <w:locked/>
    <w:rsid w:val="00193BCA"/>
  </w:style>
  <w:style w:type="paragraph" w:styleId="NormalWeb">
    <w:name w:val="Normal (Web)"/>
    <w:basedOn w:val="Normal"/>
    <w:uiPriority w:val="99"/>
    <w:unhideWhenUsed/>
    <w:rsid w:val="00193BC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4D6A65"/>
    <w:rPr>
      <w:color w:val="666666"/>
    </w:rPr>
  </w:style>
  <w:style w:type="character" w:styleId="Hyperlink">
    <w:name w:val="Hyperlink"/>
    <w:basedOn w:val="DefaultParagraphFont"/>
    <w:uiPriority w:val="99"/>
    <w:unhideWhenUsed/>
    <w:rsid w:val="006D79F3"/>
    <w:rPr>
      <w:color w:val="0563C1" w:themeColor="hyperlink"/>
      <w:u w:val="single"/>
    </w:rPr>
  </w:style>
  <w:style w:type="character" w:customStyle="1" w:styleId="UnresolvedMention1">
    <w:name w:val="Unresolved Mention1"/>
    <w:basedOn w:val="DefaultParagraphFont"/>
    <w:uiPriority w:val="99"/>
    <w:semiHidden/>
    <w:unhideWhenUsed/>
    <w:rsid w:val="006D79F3"/>
    <w:rPr>
      <w:color w:val="605E5C"/>
      <w:shd w:val="clear" w:color="auto" w:fill="E1DFDD"/>
    </w:rPr>
  </w:style>
  <w:style w:type="table" w:customStyle="1" w:styleId="TableGrid1">
    <w:name w:val="Table Grid1"/>
    <w:basedOn w:val="TableNormal"/>
    <w:next w:val="TableGrid"/>
    <w:uiPriority w:val="39"/>
    <w:rsid w:val="006D79F3"/>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6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517"/>
    <w:rPr>
      <w:sz w:val="22"/>
      <w:szCs w:val="22"/>
      <w:lang w:val="en-US"/>
    </w:rPr>
  </w:style>
  <w:style w:type="paragraph" w:styleId="Footer">
    <w:name w:val="footer"/>
    <w:basedOn w:val="Normal"/>
    <w:link w:val="FooterChar"/>
    <w:uiPriority w:val="99"/>
    <w:unhideWhenUsed/>
    <w:rsid w:val="007D6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517"/>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14</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Barnali Saha</dc:creator>
  <cp:keywords/>
  <dc:description/>
  <cp:lastModifiedBy>SDI 1186</cp:lastModifiedBy>
  <cp:revision>125</cp:revision>
  <dcterms:created xsi:type="dcterms:W3CDTF">2026-03-17T18:40:00Z</dcterms:created>
  <dcterms:modified xsi:type="dcterms:W3CDTF">2026-03-30T07:19:00Z</dcterms:modified>
</cp:coreProperties>
</file>