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2F28746E">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2F28746E">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606AD2E7" w:rsidR="0000007A" w:rsidRPr="00DE7D30" w:rsidRDefault="00955E08" w:rsidP="00054BC4">
            <w:pPr>
              <w:pStyle w:val="NormalWeb"/>
              <w:rPr>
                <w:rFonts w:ascii="Arial" w:hAnsi="Arial" w:cs="Arial"/>
                <w:b/>
                <w:bCs/>
                <w:szCs w:val="28"/>
                <w:u w:val="single"/>
              </w:rPr>
            </w:pPr>
            <w:hyperlink r:id="rId7" w:history="1">
              <w:r w:rsidRPr="00955E08">
                <w:rPr>
                  <w:rStyle w:val="Hyperlink"/>
                  <w:rFonts w:ascii="Arial" w:hAnsi="Arial" w:cs="Arial"/>
                  <w:b/>
                  <w:bCs/>
                  <w:szCs w:val="28"/>
                </w:rPr>
                <w:t>Economics, Business and Management: Recent Advances</w:t>
              </w:r>
            </w:hyperlink>
          </w:p>
        </w:tc>
      </w:tr>
      <w:tr w:rsidR="0000007A" w:rsidRPr="00DE7D30" w14:paraId="73C90375" w14:textId="77777777" w:rsidTr="2F28746E">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171684AE"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E25181" w:rsidRPr="00E25181">
              <w:rPr>
                <w:rFonts w:ascii="Arial" w:hAnsi="Arial" w:cs="Arial"/>
                <w:b/>
                <w:bCs/>
                <w:szCs w:val="28"/>
                <w:lang w:val="en-GB"/>
              </w:rPr>
              <w:t>7277</w:t>
            </w:r>
          </w:p>
        </w:tc>
      </w:tr>
      <w:tr w:rsidR="0000007A" w:rsidRPr="00DE7D30" w14:paraId="05B60576" w14:textId="77777777" w:rsidTr="2F28746E">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3635B7D4" w:rsidR="0000007A" w:rsidRPr="00DE7D30" w:rsidRDefault="005675A5" w:rsidP="000450FC">
            <w:pPr>
              <w:pStyle w:val="NormalWeb"/>
              <w:spacing w:before="0" w:beforeAutospacing="0" w:after="0" w:afterAutospacing="0"/>
              <w:rPr>
                <w:rFonts w:ascii="Arial" w:hAnsi="Arial" w:cs="Arial"/>
                <w:b/>
                <w:szCs w:val="28"/>
                <w:highlight w:val="yellow"/>
                <w:lang w:val="en-GB"/>
              </w:rPr>
            </w:pPr>
            <w:r w:rsidRPr="005675A5">
              <w:rPr>
                <w:rFonts w:ascii="Arial" w:hAnsi="Arial" w:cs="Arial"/>
                <w:b/>
                <w:szCs w:val="28"/>
                <w:lang w:val="en-GB"/>
              </w:rPr>
              <w:t xml:space="preserve">Effect of Project Team Competency on the Success of Mining Projects in Rwanda Case of Trinity </w:t>
            </w:r>
            <w:proofErr w:type="spellStart"/>
            <w:r w:rsidRPr="005675A5">
              <w:rPr>
                <w:rFonts w:ascii="Arial" w:hAnsi="Arial" w:cs="Arial"/>
                <w:b/>
                <w:szCs w:val="28"/>
                <w:lang w:val="en-GB"/>
              </w:rPr>
              <w:t>Nyakabingo</w:t>
            </w:r>
            <w:proofErr w:type="spellEnd"/>
            <w:r w:rsidRPr="005675A5">
              <w:rPr>
                <w:rFonts w:ascii="Arial" w:hAnsi="Arial" w:cs="Arial"/>
                <w:b/>
                <w:szCs w:val="28"/>
                <w:lang w:val="en-GB"/>
              </w:rPr>
              <w:t xml:space="preserve"> Mining Project</w:t>
            </w:r>
          </w:p>
        </w:tc>
      </w:tr>
      <w:tr w:rsidR="00CF0BBB" w:rsidRPr="00DE7D30" w14:paraId="6D508B1C" w14:textId="77777777" w:rsidTr="2F28746E">
        <w:trPr>
          <w:trHeight w:val="300"/>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A8D5D0E" w:rsidR="00CF0BBB" w:rsidRPr="00DE7D30" w:rsidRDefault="00E25181"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2F28746E">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2F28746E">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9E3ACE">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2F28746E">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1E27BBD5" w14:textId="4364C45D" w:rsidR="00F1171E" w:rsidRPr="00900E9B" w:rsidRDefault="6E148043" w:rsidP="2F28746E">
            <w:pPr>
              <w:rPr>
                <w:b/>
                <w:bCs/>
                <w:sz w:val="20"/>
                <w:szCs w:val="20"/>
                <w:lang w:val="en-GB"/>
              </w:rPr>
            </w:pPr>
            <w:r w:rsidRPr="2F28746E">
              <w:rPr>
                <w:b/>
                <w:bCs/>
                <w:sz w:val="20"/>
                <w:szCs w:val="20"/>
                <w:lang w:val="en-GB"/>
              </w:rPr>
              <w:t xml:space="preserve">This manuscript is important </w:t>
            </w:r>
            <w:r w:rsidR="29049963" w:rsidRPr="2F28746E">
              <w:rPr>
                <w:b/>
                <w:bCs/>
                <w:sz w:val="20"/>
                <w:szCs w:val="20"/>
                <w:lang w:val="en-GB"/>
              </w:rPr>
              <w:t xml:space="preserve">as </w:t>
            </w:r>
            <w:r w:rsidRPr="2F28746E">
              <w:rPr>
                <w:b/>
                <w:bCs/>
                <w:sz w:val="20"/>
                <w:szCs w:val="20"/>
                <w:lang w:val="en-GB"/>
              </w:rPr>
              <w:t>it provides empirical evidence on how project team competency relates to mining project success, a key performance issue in complex and high‑risk extractive operations.</w:t>
            </w:r>
          </w:p>
          <w:p w14:paraId="4D327A52" w14:textId="66ED260B" w:rsidR="00F1171E" w:rsidRPr="00900E9B" w:rsidRDefault="00F1171E" w:rsidP="2F28746E">
            <w:pPr>
              <w:rPr>
                <w:b/>
                <w:bCs/>
                <w:sz w:val="20"/>
                <w:szCs w:val="20"/>
                <w:lang w:val="en-GB"/>
              </w:rPr>
            </w:pPr>
          </w:p>
          <w:p w14:paraId="411DC3A8" w14:textId="446188EE" w:rsidR="00F1171E" w:rsidRPr="00900E9B" w:rsidRDefault="6E148043" w:rsidP="2F28746E">
            <w:pPr>
              <w:rPr>
                <w:b/>
                <w:bCs/>
                <w:sz w:val="20"/>
                <w:szCs w:val="20"/>
                <w:lang w:val="en-GB"/>
              </w:rPr>
            </w:pPr>
            <w:r w:rsidRPr="2F28746E">
              <w:rPr>
                <w:b/>
                <w:bCs/>
                <w:sz w:val="20"/>
                <w:szCs w:val="20"/>
                <w:lang w:val="en-GB"/>
              </w:rPr>
              <w:t>It highlights that competency is not only a technical factor but also supports regulatory compliance, sector integrity, and market credibility</w:t>
            </w:r>
          </w:p>
          <w:p w14:paraId="0F119FAF" w14:textId="6390A4FD" w:rsidR="00F1171E" w:rsidRPr="00900E9B" w:rsidRDefault="00F1171E" w:rsidP="2F28746E">
            <w:pPr>
              <w:rPr>
                <w:b/>
                <w:bCs/>
                <w:sz w:val="20"/>
                <w:szCs w:val="20"/>
                <w:lang w:val="en-GB"/>
              </w:rPr>
            </w:pPr>
          </w:p>
          <w:p w14:paraId="74917E0E" w14:textId="1966C5E5" w:rsidR="00F1171E" w:rsidRPr="00900E9B" w:rsidRDefault="6E148043" w:rsidP="2F28746E">
            <w:pPr>
              <w:rPr>
                <w:b/>
                <w:bCs/>
                <w:sz w:val="20"/>
                <w:szCs w:val="20"/>
                <w:lang w:val="en-GB"/>
              </w:rPr>
            </w:pPr>
            <w:r w:rsidRPr="2F28746E">
              <w:rPr>
                <w:b/>
                <w:bCs/>
                <w:sz w:val="20"/>
                <w:szCs w:val="20"/>
                <w:lang w:val="en-GB"/>
              </w:rPr>
              <w:t xml:space="preserve">The focus on Rwanda adds </w:t>
            </w:r>
            <w:r w:rsidR="0EB03105" w:rsidRPr="2F28746E">
              <w:rPr>
                <w:b/>
                <w:bCs/>
                <w:sz w:val="20"/>
                <w:szCs w:val="20"/>
                <w:lang w:val="en-GB"/>
              </w:rPr>
              <w:t xml:space="preserve">significant </w:t>
            </w:r>
            <w:r w:rsidRPr="2F28746E">
              <w:rPr>
                <w:b/>
                <w:bCs/>
                <w:sz w:val="20"/>
                <w:szCs w:val="20"/>
                <w:lang w:val="en-GB"/>
              </w:rPr>
              <w:t xml:space="preserve">value by reflecting Rwanda’s working culture and community-based development approach, it creates awareness on local leadership and collaboration with communities </w:t>
            </w:r>
          </w:p>
          <w:p w14:paraId="7DBC9196" w14:textId="34B8A6C1" w:rsidR="00F1171E" w:rsidRPr="00900E9B" w:rsidRDefault="6E148043" w:rsidP="2F28746E">
            <w:pPr>
              <w:rPr>
                <w:b/>
                <w:bCs/>
                <w:sz w:val="20"/>
                <w:szCs w:val="20"/>
                <w:lang w:val="en-GB"/>
              </w:rPr>
            </w:pPr>
            <w:r w:rsidRPr="2F28746E">
              <w:rPr>
                <w:b/>
                <w:bCs/>
                <w:sz w:val="20"/>
                <w:szCs w:val="20"/>
                <w:lang w:val="en-GB"/>
              </w:rPr>
              <w:t>Overall, the study contributes context-specific evidence that can inform scholarly debates on human capital/team theory and practical decisions on training, development and capability-building in mining economies</w:t>
            </w:r>
            <w:r w:rsidR="7C4A0B9A" w:rsidRPr="2F28746E">
              <w:rPr>
                <w:b/>
                <w:bCs/>
                <w:sz w:val="20"/>
                <w:szCs w:val="20"/>
                <w:lang w:val="en-GB"/>
              </w:rPr>
              <w:t xml:space="preserve">. </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2F28746E">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29FC5425" w:rsidR="00F1171E" w:rsidRPr="00900E9B" w:rsidRDefault="78F227E9" w:rsidP="2F28746E">
            <w:pPr>
              <w:rPr>
                <w:b/>
                <w:bCs/>
                <w:sz w:val="20"/>
                <w:szCs w:val="20"/>
                <w:lang w:val="en-GB"/>
              </w:rPr>
            </w:pPr>
            <w:r w:rsidRPr="2F28746E">
              <w:rPr>
                <w:b/>
                <w:bCs/>
                <w:sz w:val="20"/>
                <w:szCs w:val="20"/>
                <w:lang w:val="en-GB"/>
              </w:rPr>
              <w:t>Yes</w:t>
            </w:r>
            <w:r w:rsidR="4E1667DA" w:rsidRPr="2F28746E">
              <w:rPr>
                <w:b/>
                <w:bCs/>
                <w:sz w:val="20"/>
                <w:szCs w:val="20"/>
                <w:lang w:val="en-GB"/>
              </w:rPr>
              <w:t>. Optional: I</w:t>
            </w:r>
            <w:r w:rsidRPr="2F28746E">
              <w:rPr>
                <w:b/>
                <w:bCs/>
                <w:sz w:val="20"/>
                <w:szCs w:val="20"/>
                <w:lang w:val="en-GB"/>
              </w:rPr>
              <w:t xml:space="preserve">t may help to add the method used in the study </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2F28746E">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69609C42" w14:textId="1A6BD35C" w:rsidR="00F1171E" w:rsidRPr="00900E9B" w:rsidRDefault="32D2791E" w:rsidP="2F28746E">
            <w:pPr>
              <w:rPr>
                <w:b/>
                <w:bCs/>
                <w:sz w:val="20"/>
                <w:szCs w:val="20"/>
                <w:lang w:val="en-GB"/>
              </w:rPr>
            </w:pPr>
            <w:r w:rsidRPr="2F28746E">
              <w:rPr>
                <w:b/>
                <w:bCs/>
                <w:sz w:val="20"/>
                <w:szCs w:val="20"/>
                <w:lang w:val="en-GB"/>
              </w:rPr>
              <w:t xml:space="preserve">The abstract says that the study uses quantitative research but the methodology section suggests that qualitative components were included as well. If this is the case, the study design should be adjusted and clearly described as a mixed‑methods approach. </w:t>
            </w:r>
          </w:p>
          <w:p w14:paraId="0195928A" w14:textId="324AB03E" w:rsidR="00F1171E" w:rsidRPr="00900E9B" w:rsidRDefault="00F1171E" w:rsidP="2F28746E">
            <w:pPr>
              <w:ind w:left="360"/>
              <w:rPr>
                <w:b/>
                <w:bCs/>
                <w:sz w:val="20"/>
                <w:szCs w:val="20"/>
                <w:lang w:val="en-GB"/>
              </w:rPr>
            </w:pPr>
          </w:p>
          <w:p w14:paraId="730B3DF4" w14:textId="08605842" w:rsidR="00F1171E" w:rsidRPr="00900E9B" w:rsidRDefault="32D2791E" w:rsidP="2F28746E">
            <w:pPr>
              <w:rPr>
                <w:b/>
                <w:bCs/>
                <w:sz w:val="20"/>
                <w:szCs w:val="20"/>
                <w:lang w:val="en-GB"/>
              </w:rPr>
            </w:pPr>
            <w:r w:rsidRPr="2F28746E">
              <w:rPr>
                <w:b/>
                <w:bCs/>
                <w:sz w:val="20"/>
                <w:szCs w:val="20"/>
                <w:lang w:val="en-GB"/>
              </w:rPr>
              <w:t xml:space="preserve">Currently, the results of the qualitative interviews have not been analyzed or integrated. </w:t>
            </w:r>
          </w:p>
          <w:p w14:paraId="3E2C5004" w14:textId="3CDAE37D" w:rsidR="00F1171E" w:rsidRPr="00900E9B" w:rsidRDefault="00F1171E" w:rsidP="2F28746E">
            <w:pPr>
              <w:ind w:left="360"/>
              <w:rPr>
                <w:b/>
                <w:bCs/>
                <w:sz w:val="20"/>
                <w:szCs w:val="20"/>
                <w:lang w:val="en-GB"/>
              </w:rPr>
            </w:pPr>
          </w:p>
          <w:p w14:paraId="019B2DF8" w14:textId="3660414F" w:rsidR="00F1171E" w:rsidRPr="00900E9B" w:rsidRDefault="32D2791E" w:rsidP="2F28746E">
            <w:pPr>
              <w:rPr>
                <w:b/>
                <w:bCs/>
                <w:sz w:val="20"/>
                <w:szCs w:val="20"/>
                <w:lang w:val="en-GB"/>
              </w:rPr>
            </w:pPr>
            <w:r w:rsidRPr="2F28746E">
              <w:rPr>
                <w:b/>
                <w:bCs/>
                <w:sz w:val="20"/>
                <w:szCs w:val="20"/>
                <w:lang w:val="en-GB"/>
              </w:rPr>
              <w:t xml:space="preserve">The abstract reports a sample size of 91 participants, while the methodology section mentions 97. </w:t>
            </w:r>
          </w:p>
          <w:p w14:paraId="0FB7E83A" w14:textId="229EC10D" w:rsidR="00F1171E" w:rsidRPr="00900E9B" w:rsidRDefault="00F1171E" w:rsidP="007222C8">
            <w:pPr>
              <w:ind w:left="360"/>
              <w:rPr>
                <w:b/>
                <w:bCs/>
                <w:sz w:val="20"/>
                <w:szCs w:val="20"/>
                <w:lang w:val="en-GB"/>
              </w:rPr>
            </w:pP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2F28746E">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3F92D34F" w14:textId="7313B084" w:rsidR="00F1171E" w:rsidRPr="00900E9B" w:rsidRDefault="5FE44D42" w:rsidP="2F28746E">
            <w:pPr>
              <w:pStyle w:val="ListParagraph"/>
              <w:ind w:left="0"/>
              <w:rPr>
                <w:b/>
                <w:bCs/>
                <w:sz w:val="20"/>
                <w:szCs w:val="20"/>
                <w:lang w:val="en-GB"/>
              </w:rPr>
            </w:pPr>
            <w:r w:rsidRPr="2F28746E">
              <w:rPr>
                <w:b/>
                <w:bCs/>
                <w:sz w:val="20"/>
                <w:szCs w:val="20"/>
                <w:lang w:val="en-GB"/>
              </w:rPr>
              <w:t>Section “</w:t>
            </w:r>
            <w:r w:rsidR="7173E019" w:rsidRPr="2F28746E">
              <w:rPr>
                <w:b/>
                <w:bCs/>
                <w:sz w:val="20"/>
                <w:szCs w:val="20"/>
                <w:lang w:val="en-GB"/>
              </w:rPr>
              <w:t>Recommendations of the Study</w:t>
            </w:r>
            <w:r w:rsidR="6316F06D" w:rsidRPr="2F28746E">
              <w:rPr>
                <w:b/>
                <w:bCs/>
                <w:sz w:val="20"/>
                <w:szCs w:val="20"/>
                <w:lang w:val="en-GB"/>
              </w:rPr>
              <w:t>”</w:t>
            </w:r>
            <w:r w:rsidR="7173E019" w:rsidRPr="2F28746E">
              <w:rPr>
                <w:b/>
                <w:bCs/>
                <w:sz w:val="20"/>
                <w:szCs w:val="20"/>
                <w:lang w:val="en-GB"/>
              </w:rPr>
              <w:t xml:space="preserve">: </w:t>
            </w:r>
            <w:r w:rsidR="77FE2A60" w:rsidRPr="2F28746E">
              <w:rPr>
                <w:b/>
                <w:bCs/>
                <w:sz w:val="20"/>
                <w:szCs w:val="20"/>
                <w:lang w:val="en-GB"/>
              </w:rPr>
              <w:t xml:space="preserve">The recommendations are quite generic. Please elaborate them with case- and industry-specific actions relevant to Rwanda’s mining environment. </w:t>
            </w:r>
          </w:p>
          <w:p w14:paraId="2FE54B93" w14:textId="5E0D3EC6" w:rsidR="00F1171E" w:rsidRPr="00900E9B" w:rsidRDefault="00F1171E" w:rsidP="2F28746E">
            <w:pPr>
              <w:pStyle w:val="ListParagraph"/>
              <w:ind w:left="0"/>
              <w:rPr>
                <w:b/>
                <w:bCs/>
                <w:sz w:val="20"/>
                <w:szCs w:val="20"/>
                <w:lang w:val="en-GB"/>
              </w:rPr>
            </w:pPr>
          </w:p>
          <w:p w14:paraId="2B4B2923" w14:textId="496E751F" w:rsidR="00F1171E" w:rsidRPr="00900E9B" w:rsidRDefault="77FE2A60" w:rsidP="2F28746E">
            <w:pPr>
              <w:pStyle w:val="ListParagraph"/>
              <w:ind w:left="0"/>
              <w:rPr>
                <w:b/>
                <w:bCs/>
                <w:sz w:val="20"/>
                <w:szCs w:val="20"/>
                <w:lang w:val="en-GB"/>
              </w:rPr>
            </w:pPr>
            <w:r w:rsidRPr="2F28746E">
              <w:rPr>
                <w:b/>
                <w:bCs/>
                <w:sz w:val="20"/>
                <w:szCs w:val="20"/>
                <w:lang w:val="en-GB"/>
              </w:rPr>
              <w:t>The manuscript discusses research questions and hypotheses in a general academic sense, but they are not explicitly formulated.</w:t>
            </w:r>
          </w:p>
          <w:p w14:paraId="2B5A7721" w14:textId="6B113CE2" w:rsidR="00F1171E" w:rsidRPr="00900E9B" w:rsidRDefault="00F1171E" w:rsidP="007222C8">
            <w:pPr>
              <w:pStyle w:val="ListParagraph"/>
              <w:ind w:left="0"/>
              <w:rPr>
                <w:b/>
                <w:bCs/>
                <w:sz w:val="20"/>
                <w:szCs w:val="20"/>
                <w:lang w:val="en-GB"/>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2F28746E">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68A69D76" w14:textId="6CF9313B" w:rsidR="560044D4" w:rsidRDefault="560044D4" w:rsidP="2F28746E">
            <w:pPr>
              <w:pStyle w:val="ListParagraph"/>
              <w:ind w:left="0"/>
              <w:rPr>
                <w:b/>
                <w:bCs/>
                <w:sz w:val="20"/>
                <w:szCs w:val="20"/>
                <w:lang w:val="en-GB"/>
              </w:rPr>
            </w:pPr>
            <w:r w:rsidRPr="2F28746E">
              <w:rPr>
                <w:b/>
                <w:bCs/>
                <w:sz w:val="20"/>
                <w:szCs w:val="20"/>
                <w:lang w:val="en-GB"/>
              </w:rPr>
              <w:t>The references are generally recent and relevant to the topic</w:t>
            </w:r>
            <w:r w:rsidR="1B07076E" w:rsidRPr="2F28746E">
              <w:rPr>
                <w:b/>
                <w:bCs/>
                <w:sz w:val="20"/>
                <w:szCs w:val="20"/>
                <w:lang w:val="en-GB"/>
              </w:rPr>
              <w:t xml:space="preserve">. </w:t>
            </w:r>
          </w:p>
          <w:p w14:paraId="6D8FF9DD" w14:textId="63274CB9" w:rsidR="2F28746E" w:rsidRDefault="2F28746E" w:rsidP="2F28746E">
            <w:pPr>
              <w:pStyle w:val="ListParagraph"/>
              <w:ind w:left="0"/>
              <w:rPr>
                <w:b/>
                <w:bCs/>
                <w:sz w:val="20"/>
                <w:szCs w:val="20"/>
                <w:lang w:val="en-GB"/>
              </w:rPr>
            </w:pPr>
          </w:p>
          <w:p w14:paraId="412BAA3C" w14:textId="67207BDE" w:rsidR="00F1171E" w:rsidRPr="00900E9B" w:rsidRDefault="72038F8A" w:rsidP="2F28746E">
            <w:pPr>
              <w:pStyle w:val="ListParagraph"/>
              <w:ind w:left="0"/>
              <w:rPr>
                <w:b/>
                <w:bCs/>
                <w:sz w:val="20"/>
                <w:szCs w:val="20"/>
                <w:lang w:val="en-GB"/>
              </w:rPr>
            </w:pPr>
            <w:r w:rsidRPr="2F28746E">
              <w:rPr>
                <w:b/>
                <w:bCs/>
                <w:sz w:val="20"/>
                <w:szCs w:val="20"/>
                <w:lang w:val="en-GB"/>
              </w:rPr>
              <w:t xml:space="preserve">Statement of the Research Problem </w:t>
            </w:r>
            <w:r w:rsidR="0EEE14EE" w:rsidRPr="2F28746E">
              <w:rPr>
                <w:b/>
                <w:bCs/>
                <w:sz w:val="20"/>
                <w:szCs w:val="20"/>
                <w:lang w:val="en-GB"/>
              </w:rPr>
              <w:t>sections</w:t>
            </w:r>
            <w:r w:rsidR="452557C1" w:rsidRPr="2F28746E">
              <w:rPr>
                <w:b/>
                <w:bCs/>
                <w:sz w:val="20"/>
                <w:szCs w:val="20"/>
                <w:lang w:val="en-GB"/>
              </w:rPr>
              <w:t>: add</w:t>
            </w:r>
            <w:r w:rsidR="3B4FB2F9" w:rsidRPr="2F28746E">
              <w:rPr>
                <w:b/>
                <w:bCs/>
                <w:sz w:val="20"/>
                <w:szCs w:val="20"/>
                <w:lang w:val="en-GB"/>
              </w:rPr>
              <w:t xml:space="preserve"> robust </w:t>
            </w:r>
            <w:r w:rsidR="4E8DFE5D" w:rsidRPr="2F28746E">
              <w:rPr>
                <w:b/>
                <w:bCs/>
                <w:sz w:val="20"/>
                <w:szCs w:val="20"/>
                <w:lang w:val="en-GB"/>
              </w:rPr>
              <w:t xml:space="preserve">academic </w:t>
            </w:r>
            <w:r w:rsidR="3B4FB2F9" w:rsidRPr="2F28746E">
              <w:rPr>
                <w:b/>
                <w:bCs/>
                <w:sz w:val="20"/>
                <w:szCs w:val="20"/>
                <w:lang w:val="en-GB"/>
              </w:rPr>
              <w:t xml:space="preserve">references beyond PMI study. </w:t>
            </w:r>
            <w:r w:rsidR="6D9209AB" w:rsidRPr="2F28746E">
              <w:rPr>
                <w:b/>
                <w:bCs/>
                <w:sz w:val="20"/>
                <w:szCs w:val="20"/>
                <w:lang w:val="en-GB"/>
              </w:rPr>
              <w:t xml:space="preserve"> </w:t>
            </w:r>
            <w:r w:rsidR="149DCDF2" w:rsidRPr="2F28746E">
              <w:rPr>
                <w:b/>
                <w:bCs/>
                <w:sz w:val="20"/>
                <w:szCs w:val="20"/>
                <w:lang w:val="en-GB"/>
              </w:rPr>
              <w:t>Reduce repeated reliance on PMI by triangulating with peer‑reviewed studies in extractives/project success, and mining sector reports.</w:t>
            </w:r>
          </w:p>
          <w:p w14:paraId="24FE0567" w14:textId="550C464B" w:rsidR="00F1171E" w:rsidRPr="00900E9B" w:rsidRDefault="00F1171E" w:rsidP="007222C8">
            <w:pPr>
              <w:pStyle w:val="ListParagraph"/>
              <w:ind w:left="0"/>
              <w:rPr>
                <w:b/>
                <w:bCs/>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2F28746E">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21CF902B" w14:textId="038896F4" w:rsidR="1D2B4F5A" w:rsidRDefault="1D2B4F5A" w:rsidP="2F28746E">
            <w:pPr>
              <w:rPr>
                <w:sz w:val="20"/>
                <w:szCs w:val="20"/>
                <w:lang w:val="en-GB"/>
              </w:rPr>
            </w:pPr>
            <w:r w:rsidRPr="2F28746E">
              <w:rPr>
                <w:sz w:val="20"/>
                <w:szCs w:val="20"/>
                <w:lang w:val="en-GB"/>
              </w:rPr>
              <w:t>minor spelling/word choice/grammar issues exist but overall the language is suitable for scholarly communication</w:t>
            </w: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2F28746E">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62042CBC" w:rsidR="00F1171E" w:rsidRPr="00900E9B" w:rsidRDefault="76CB4DFC" w:rsidP="007222C8">
            <w:pPr>
              <w:rPr>
                <w:sz w:val="20"/>
                <w:szCs w:val="20"/>
                <w:lang w:val="en-GB"/>
              </w:rPr>
            </w:pPr>
            <w:r w:rsidRPr="2F28746E">
              <w:rPr>
                <w:sz w:val="20"/>
                <w:szCs w:val="20"/>
                <w:lang w:val="en-GB"/>
              </w:rPr>
              <w:t xml:space="preserve">Formatting </w:t>
            </w:r>
            <w:r w:rsidR="6388FED9" w:rsidRPr="2F28746E">
              <w:rPr>
                <w:sz w:val="20"/>
                <w:szCs w:val="20"/>
                <w:lang w:val="en-GB"/>
              </w:rPr>
              <w:t>issues</w:t>
            </w:r>
            <w:r w:rsidR="6273003E" w:rsidRPr="2F28746E">
              <w:rPr>
                <w:sz w:val="20"/>
                <w:szCs w:val="20"/>
                <w:lang w:val="en-GB"/>
              </w:rPr>
              <w:t xml:space="preserve"> need to be corrected</w:t>
            </w:r>
            <w:r w:rsidR="6388FED9" w:rsidRPr="2F28746E">
              <w:rPr>
                <w:sz w:val="20"/>
                <w:szCs w:val="20"/>
                <w:lang w:val="en-GB"/>
              </w:rPr>
              <w:t xml:space="preserve"> e.g. Section numbering inconsistency, Table numbering and formatting consistency</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33CACAAB" w:rsidR="00F1171E"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45406A" w:rsidRPr="0045406A" w14:paraId="28E3FAFB" w14:textId="77777777" w:rsidTr="003D1F96">
        <w:tc>
          <w:tcPr>
            <w:tcW w:w="5000" w:type="pct"/>
            <w:gridSpan w:val="3"/>
            <w:tcBorders>
              <w:top w:val="nil"/>
              <w:left w:val="nil"/>
              <w:right w:val="nil"/>
            </w:tcBorders>
            <w:noWrap/>
            <w:tcMar>
              <w:top w:w="0" w:type="dxa"/>
              <w:left w:w="108" w:type="dxa"/>
              <w:bottom w:w="0" w:type="dxa"/>
              <w:right w:w="108" w:type="dxa"/>
            </w:tcMar>
            <w:vAlign w:val="center"/>
          </w:tcPr>
          <w:p w14:paraId="135FF84E" w14:textId="77777777" w:rsidR="0045406A" w:rsidRPr="0045406A" w:rsidRDefault="0045406A" w:rsidP="0045406A">
            <w:pPr>
              <w:rPr>
                <w:rFonts w:ascii="Arial" w:eastAsia="Arial Unicode MS" w:hAnsi="Arial" w:cs="Arial"/>
                <w:b/>
                <w:sz w:val="20"/>
                <w:szCs w:val="20"/>
                <w:u w:val="single"/>
                <w:lang w:val="en-GB"/>
              </w:rPr>
            </w:pPr>
            <w:bookmarkStart w:id="0" w:name="_Hlk156057883"/>
            <w:bookmarkStart w:id="1" w:name="_Hlk156057704"/>
            <w:r w:rsidRPr="0045406A">
              <w:rPr>
                <w:rFonts w:ascii="Arial" w:eastAsia="Arial Unicode MS" w:hAnsi="Arial" w:cs="Arial"/>
                <w:b/>
                <w:sz w:val="20"/>
                <w:szCs w:val="20"/>
                <w:highlight w:val="yellow"/>
                <w:u w:val="single"/>
                <w:lang w:val="en-GB"/>
              </w:rPr>
              <w:t>PART  2:</w:t>
            </w:r>
            <w:r w:rsidRPr="0045406A">
              <w:rPr>
                <w:rFonts w:ascii="Arial" w:eastAsia="Arial Unicode MS" w:hAnsi="Arial" w:cs="Arial"/>
                <w:b/>
                <w:sz w:val="20"/>
                <w:szCs w:val="20"/>
                <w:u w:val="single"/>
                <w:lang w:val="en-GB"/>
              </w:rPr>
              <w:t xml:space="preserve"> </w:t>
            </w:r>
          </w:p>
          <w:p w14:paraId="63C57345" w14:textId="77777777" w:rsidR="0045406A" w:rsidRPr="0045406A" w:rsidRDefault="0045406A" w:rsidP="0045406A">
            <w:pPr>
              <w:rPr>
                <w:rFonts w:ascii="Arial" w:eastAsia="Arial Unicode MS" w:hAnsi="Arial" w:cs="Arial"/>
                <w:b/>
                <w:sz w:val="20"/>
                <w:szCs w:val="20"/>
                <w:u w:val="single"/>
                <w:lang w:val="en-GB"/>
              </w:rPr>
            </w:pPr>
          </w:p>
        </w:tc>
      </w:tr>
      <w:tr w:rsidR="0045406A" w:rsidRPr="0045406A" w14:paraId="22878DF4" w14:textId="77777777" w:rsidTr="003D1F96">
        <w:tc>
          <w:tcPr>
            <w:tcW w:w="1615" w:type="pct"/>
            <w:noWrap/>
            <w:tcMar>
              <w:top w:w="0" w:type="dxa"/>
              <w:left w:w="108" w:type="dxa"/>
              <w:bottom w:w="0" w:type="dxa"/>
              <w:right w:w="108" w:type="dxa"/>
            </w:tcMar>
            <w:vAlign w:val="center"/>
          </w:tcPr>
          <w:p w14:paraId="4D202BA6" w14:textId="77777777" w:rsidR="0045406A" w:rsidRPr="0045406A" w:rsidRDefault="0045406A" w:rsidP="0045406A">
            <w:pPr>
              <w:rPr>
                <w:rFonts w:ascii="Arial" w:eastAsia="Arial Unicode MS" w:hAnsi="Arial" w:cs="Arial"/>
                <w:sz w:val="20"/>
                <w:szCs w:val="20"/>
                <w:lang w:val="en-GB"/>
              </w:rPr>
            </w:pPr>
          </w:p>
        </w:tc>
        <w:tc>
          <w:tcPr>
            <w:tcW w:w="1694" w:type="pct"/>
            <w:tcMar>
              <w:top w:w="0" w:type="dxa"/>
              <w:left w:w="108" w:type="dxa"/>
              <w:bottom w:w="0" w:type="dxa"/>
              <w:right w:w="108" w:type="dxa"/>
            </w:tcMar>
          </w:tcPr>
          <w:p w14:paraId="66376F8C" w14:textId="77777777" w:rsidR="0045406A" w:rsidRPr="0045406A" w:rsidRDefault="0045406A" w:rsidP="0045406A">
            <w:pPr>
              <w:keepNext/>
              <w:outlineLvl w:val="1"/>
              <w:rPr>
                <w:rFonts w:ascii="Arial" w:eastAsia="MS Mincho" w:hAnsi="Arial" w:cs="Arial"/>
                <w:b/>
                <w:bCs/>
                <w:sz w:val="20"/>
                <w:szCs w:val="20"/>
                <w:lang w:val="en-GB"/>
              </w:rPr>
            </w:pPr>
            <w:r w:rsidRPr="0045406A">
              <w:rPr>
                <w:rFonts w:ascii="Arial" w:eastAsia="MS Mincho" w:hAnsi="Arial" w:cs="Arial"/>
                <w:b/>
                <w:bCs/>
                <w:sz w:val="20"/>
                <w:szCs w:val="20"/>
                <w:lang w:val="en-GB"/>
              </w:rPr>
              <w:t>Reviewer’s comment</w:t>
            </w:r>
          </w:p>
        </w:tc>
        <w:tc>
          <w:tcPr>
            <w:tcW w:w="1691" w:type="pct"/>
          </w:tcPr>
          <w:p w14:paraId="77BF2B71" w14:textId="77777777" w:rsidR="0045406A" w:rsidRPr="0045406A" w:rsidRDefault="0045406A" w:rsidP="0045406A">
            <w:pPr>
              <w:spacing w:after="160" w:line="252" w:lineRule="auto"/>
              <w:rPr>
                <w:rFonts w:ascii="Arial" w:eastAsia="Calibri" w:hAnsi="Arial" w:cs="Arial"/>
                <w:kern w:val="2"/>
                <w:sz w:val="20"/>
                <w:szCs w:val="20"/>
                <w:lang w:val="en-IN"/>
              </w:rPr>
            </w:pPr>
            <w:r w:rsidRPr="0045406A">
              <w:rPr>
                <w:rFonts w:ascii="Arial" w:eastAsia="Calibri" w:hAnsi="Arial" w:cs="Arial"/>
                <w:b/>
                <w:kern w:val="2"/>
                <w:sz w:val="20"/>
                <w:szCs w:val="20"/>
                <w:lang w:val="en-IN"/>
              </w:rPr>
              <w:t>Author’s Feedback</w:t>
            </w:r>
            <w:r w:rsidRPr="0045406A">
              <w:rPr>
                <w:rFonts w:ascii="Arial" w:eastAsia="Calibri" w:hAnsi="Arial" w:cs="Arial"/>
                <w:kern w:val="2"/>
                <w:sz w:val="20"/>
                <w:szCs w:val="20"/>
                <w:lang w:val="en-IN"/>
              </w:rPr>
              <w:t xml:space="preserve"> (It is mandatory that authors should write his/her feedback here)</w:t>
            </w:r>
          </w:p>
          <w:p w14:paraId="7BF2893B" w14:textId="77777777" w:rsidR="0045406A" w:rsidRPr="0045406A" w:rsidRDefault="0045406A" w:rsidP="0045406A">
            <w:pPr>
              <w:keepNext/>
              <w:outlineLvl w:val="1"/>
              <w:rPr>
                <w:rFonts w:ascii="Arial" w:eastAsia="MS Mincho" w:hAnsi="Arial" w:cs="Arial"/>
                <w:bCs/>
                <w:sz w:val="20"/>
                <w:szCs w:val="20"/>
                <w:lang w:val="en-GB"/>
              </w:rPr>
            </w:pPr>
          </w:p>
        </w:tc>
      </w:tr>
      <w:tr w:rsidR="0045406A" w:rsidRPr="0045406A" w14:paraId="555EF560" w14:textId="77777777" w:rsidTr="003D1F96">
        <w:trPr>
          <w:trHeight w:val="890"/>
        </w:trPr>
        <w:tc>
          <w:tcPr>
            <w:tcW w:w="1615" w:type="pct"/>
            <w:noWrap/>
            <w:tcMar>
              <w:top w:w="0" w:type="dxa"/>
              <w:left w:w="108" w:type="dxa"/>
              <w:bottom w:w="0" w:type="dxa"/>
              <w:right w:w="108" w:type="dxa"/>
            </w:tcMar>
            <w:vAlign w:val="center"/>
          </w:tcPr>
          <w:p w14:paraId="455D844F" w14:textId="77777777" w:rsidR="0045406A" w:rsidRPr="0045406A" w:rsidRDefault="0045406A" w:rsidP="0045406A">
            <w:pPr>
              <w:rPr>
                <w:rFonts w:ascii="Arial" w:eastAsia="Arial Unicode MS" w:hAnsi="Arial" w:cs="Arial"/>
                <w:b/>
                <w:sz w:val="20"/>
                <w:szCs w:val="20"/>
                <w:lang w:val="en-GB"/>
              </w:rPr>
            </w:pPr>
            <w:r w:rsidRPr="0045406A">
              <w:rPr>
                <w:rFonts w:ascii="Arial" w:eastAsia="Arial Unicode MS" w:hAnsi="Arial" w:cs="Arial"/>
                <w:b/>
                <w:sz w:val="20"/>
                <w:szCs w:val="20"/>
                <w:lang w:val="en-GB"/>
              </w:rPr>
              <w:t xml:space="preserve">Are there ethical issues in this manuscript? </w:t>
            </w:r>
          </w:p>
          <w:p w14:paraId="2FA9AD28" w14:textId="77777777" w:rsidR="0045406A" w:rsidRPr="0045406A" w:rsidRDefault="0045406A" w:rsidP="0045406A">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1B64A4EF" w14:textId="77777777" w:rsidR="0045406A" w:rsidRPr="0045406A" w:rsidRDefault="0045406A" w:rsidP="0045406A">
            <w:pPr>
              <w:rPr>
                <w:rFonts w:ascii="Arial" w:eastAsia="Arial Unicode MS" w:hAnsi="Arial" w:cs="Arial"/>
                <w:i/>
                <w:iCs/>
                <w:sz w:val="20"/>
                <w:szCs w:val="20"/>
                <w:u w:val="single"/>
                <w:lang w:val="en-GB"/>
              </w:rPr>
            </w:pPr>
            <w:r w:rsidRPr="0045406A">
              <w:rPr>
                <w:rFonts w:ascii="Arial" w:eastAsia="Arial Unicode MS" w:hAnsi="Arial" w:cs="Arial"/>
                <w:i/>
                <w:iCs/>
                <w:sz w:val="20"/>
                <w:szCs w:val="20"/>
                <w:u w:val="single"/>
                <w:lang w:val="en-GB"/>
              </w:rPr>
              <w:t xml:space="preserve">(If yes, </w:t>
            </w:r>
            <w:proofErr w:type="gramStart"/>
            <w:r w:rsidRPr="0045406A">
              <w:rPr>
                <w:rFonts w:ascii="Arial" w:eastAsia="Arial Unicode MS" w:hAnsi="Arial" w:cs="Arial"/>
                <w:i/>
                <w:iCs/>
                <w:sz w:val="20"/>
                <w:szCs w:val="20"/>
                <w:u w:val="single"/>
                <w:lang w:val="en-GB"/>
              </w:rPr>
              <w:t>Kindly</w:t>
            </w:r>
            <w:proofErr w:type="gramEnd"/>
            <w:r w:rsidRPr="0045406A">
              <w:rPr>
                <w:rFonts w:ascii="Arial" w:eastAsia="Arial Unicode MS" w:hAnsi="Arial" w:cs="Arial"/>
                <w:i/>
                <w:iCs/>
                <w:sz w:val="20"/>
                <w:szCs w:val="20"/>
                <w:u w:val="single"/>
                <w:lang w:val="en-GB"/>
              </w:rPr>
              <w:t xml:space="preserve"> please write down the ethical issues here in details)</w:t>
            </w:r>
          </w:p>
          <w:p w14:paraId="7F1830A6" w14:textId="77777777" w:rsidR="0045406A" w:rsidRPr="0045406A" w:rsidRDefault="0045406A" w:rsidP="0045406A">
            <w:pPr>
              <w:rPr>
                <w:rFonts w:ascii="Arial" w:eastAsia="Arial Unicode MS" w:hAnsi="Arial" w:cs="Arial"/>
                <w:sz w:val="20"/>
                <w:szCs w:val="20"/>
                <w:lang w:val="en-GB"/>
              </w:rPr>
            </w:pPr>
          </w:p>
        </w:tc>
        <w:tc>
          <w:tcPr>
            <w:tcW w:w="1691" w:type="pct"/>
            <w:vAlign w:val="center"/>
          </w:tcPr>
          <w:p w14:paraId="5E0F499D" w14:textId="77777777" w:rsidR="0045406A" w:rsidRPr="0045406A" w:rsidRDefault="0045406A" w:rsidP="0045406A">
            <w:pPr>
              <w:rPr>
                <w:rFonts w:ascii="Arial" w:eastAsia="Arial Unicode MS" w:hAnsi="Arial" w:cs="Arial"/>
                <w:sz w:val="20"/>
                <w:szCs w:val="20"/>
                <w:lang w:val="en-GB"/>
              </w:rPr>
            </w:pPr>
          </w:p>
          <w:p w14:paraId="0B87E8E0" w14:textId="77777777" w:rsidR="0045406A" w:rsidRPr="0045406A" w:rsidRDefault="0045406A" w:rsidP="0045406A">
            <w:pPr>
              <w:rPr>
                <w:rFonts w:ascii="Arial" w:eastAsia="Arial Unicode MS" w:hAnsi="Arial" w:cs="Arial"/>
                <w:sz w:val="20"/>
                <w:szCs w:val="20"/>
                <w:lang w:val="en-GB"/>
              </w:rPr>
            </w:pPr>
          </w:p>
          <w:p w14:paraId="77FD8EDF" w14:textId="77777777" w:rsidR="0045406A" w:rsidRPr="0045406A" w:rsidRDefault="0045406A" w:rsidP="0045406A">
            <w:pPr>
              <w:rPr>
                <w:rFonts w:ascii="Arial" w:eastAsia="Arial Unicode MS" w:hAnsi="Arial" w:cs="Arial"/>
                <w:sz w:val="20"/>
                <w:szCs w:val="20"/>
                <w:lang w:val="en-GB"/>
              </w:rPr>
            </w:pPr>
          </w:p>
        </w:tc>
      </w:tr>
      <w:bookmarkEnd w:id="0"/>
    </w:tbl>
    <w:p w14:paraId="36F84129" w14:textId="77777777" w:rsidR="0045406A" w:rsidRPr="0045406A" w:rsidRDefault="0045406A" w:rsidP="0045406A"/>
    <w:p w14:paraId="1C4513FE" w14:textId="77777777" w:rsidR="00632994" w:rsidRPr="005F4EDD" w:rsidRDefault="00632994" w:rsidP="0063299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11CBBAF" w14:textId="77777777" w:rsidR="00632994" w:rsidRDefault="00632994" w:rsidP="00632994">
      <w:pPr>
        <w:pStyle w:val="Affiliation"/>
        <w:spacing w:after="0" w:line="240" w:lineRule="auto"/>
        <w:jc w:val="left"/>
        <w:rPr>
          <w:rFonts w:ascii="Arial" w:hAnsi="Arial" w:cs="Arial"/>
          <w:sz w:val="16"/>
          <w:szCs w:val="16"/>
        </w:rPr>
      </w:pPr>
    </w:p>
    <w:p w14:paraId="6658FC31" w14:textId="77777777" w:rsidR="00632994" w:rsidRDefault="00632994" w:rsidP="00632994">
      <w:r>
        <w:rPr>
          <w:rFonts w:ascii="Calibri" w:hAnsi="Calibri" w:cs="Calibri"/>
          <w:color w:val="000000"/>
        </w:rPr>
        <w:t xml:space="preserve">Anh N. Tran, IU International University of Applied Sciences, Germany </w:t>
      </w:r>
      <w:r>
        <w:rPr>
          <w:rFonts w:ascii="Calibri" w:hAnsi="Calibri" w:cs="Calibri"/>
          <w:color w:val="000000"/>
        </w:rPr>
        <w:br/>
      </w:r>
    </w:p>
    <w:p w14:paraId="6CE8A133" w14:textId="77777777" w:rsidR="0045406A" w:rsidRPr="0045406A" w:rsidRDefault="0045406A" w:rsidP="0045406A"/>
    <w:p w14:paraId="337D2387" w14:textId="77777777" w:rsidR="0045406A" w:rsidRPr="0045406A" w:rsidRDefault="0045406A" w:rsidP="0045406A">
      <w:pPr>
        <w:rPr>
          <w:bCs/>
          <w:u w:val="single"/>
          <w:lang w:val="en-GB"/>
        </w:rPr>
      </w:pPr>
    </w:p>
    <w:bookmarkEnd w:id="1"/>
    <w:p w14:paraId="62C8D193" w14:textId="77777777" w:rsidR="0045406A" w:rsidRPr="0045406A" w:rsidRDefault="0045406A" w:rsidP="0045406A"/>
    <w:p w14:paraId="05CDC2A3" w14:textId="77777777" w:rsidR="0045406A" w:rsidRPr="00900E9B" w:rsidRDefault="0045406A" w:rsidP="00F1171E">
      <w:pPr>
        <w:pStyle w:val="BodyText"/>
        <w:rPr>
          <w:rFonts w:ascii="Times New Roman" w:hAnsi="Times New Roman"/>
          <w:b/>
          <w:bCs/>
          <w:sz w:val="20"/>
          <w:szCs w:val="20"/>
          <w:u w:val="single"/>
          <w:lang w:val="en-GB"/>
        </w:rPr>
      </w:pPr>
    </w:p>
    <w:sectPr w:rsidR="0045406A"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F73C" w14:textId="77777777" w:rsidR="00AD64C6" w:rsidRPr="0000007A" w:rsidRDefault="00AD64C6" w:rsidP="0099583E">
      <w:r>
        <w:separator/>
      </w:r>
    </w:p>
  </w:endnote>
  <w:endnote w:type="continuationSeparator" w:id="0">
    <w:p w14:paraId="4F6C7FE4" w14:textId="77777777" w:rsidR="00AD64C6" w:rsidRPr="0000007A" w:rsidRDefault="00AD64C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DBD4" w14:textId="77777777" w:rsidR="00AD64C6" w:rsidRPr="0000007A" w:rsidRDefault="00AD64C6" w:rsidP="0099583E">
      <w:r>
        <w:separator/>
      </w:r>
    </w:p>
  </w:footnote>
  <w:footnote w:type="continuationSeparator" w:id="0">
    <w:p w14:paraId="5C11E77B" w14:textId="77777777" w:rsidR="00AD64C6" w:rsidRPr="0000007A" w:rsidRDefault="00AD64C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898C65A"/>
    <w:multiLevelType w:val="hybridMultilevel"/>
    <w:tmpl w:val="9E3AAEC2"/>
    <w:lvl w:ilvl="0" w:tplc="F2764002">
      <w:start w:val="1"/>
      <w:numFmt w:val="bullet"/>
      <w:lvlText w:val="-"/>
      <w:lvlJc w:val="left"/>
      <w:pPr>
        <w:ind w:left="720" w:hanging="360"/>
      </w:pPr>
      <w:rPr>
        <w:rFonts w:ascii="Aptos" w:hAnsi="Aptos" w:hint="default"/>
      </w:rPr>
    </w:lvl>
    <w:lvl w:ilvl="1" w:tplc="E0163AA0">
      <w:start w:val="1"/>
      <w:numFmt w:val="bullet"/>
      <w:lvlText w:val="o"/>
      <w:lvlJc w:val="left"/>
      <w:pPr>
        <w:ind w:left="1440" w:hanging="360"/>
      </w:pPr>
      <w:rPr>
        <w:rFonts w:ascii="Courier New" w:hAnsi="Courier New" w:hint="default"/>
      </w:rPr>
    </w:lvl>
    <w:lvl w:ilvl="2" w:tplc="56D835F8">
      <w:start w:val="1"/>
      <w:numFmt w:val="bullet"/>
      <w:lvlText w:val=""/>
      <w:lvlJc w:val="left"/>
      <w:pPr>
        <w:ind w:left="2160" w:hanging="360"/>
      </w:pPr>
      <w:rPr>
        <w:rFonts w:ascii="Wingdings" w:hAnsi="Wingdings" w:hint="default"/>
      </w:rPr>
    </w:lvl>
    <w:lvl w:ilvl="3" w:tplc="C5A4D3DA">
      <w:start w:val="1"/>
      <w:numFmt w:val="bullet"/>
      <w:lvlText w:val=""/>
      <w:lvlJc w:val="left"/>
      <w:pPr>
        <w:ind w:left="2880" w:hanging="360"/>
      </w:pPr>
      <w:rPr>
        <w:rFonts w:ascii="Symbol" w:hAnsi="Symbol" w:hint="default"/>
      </w:rPr>
    </w:lvl>
    <w:lvl w:ilvl="4" w:tplc="CAF23FD6">
      <w:start w:val="1"/>
      <w:numFmt w:val="bullet"/>
      <w:lvlText w:val="o"/>
      <w:lvlJc w:val="left"/>
      <w:pPr>
        <w:ind w:left="3600" w:hanging="360"/>
      </w:pPr>
      <w:rPr>
        <w:rFonts w:ascii="Courier New" w:hAnsi="Courier New" w:hint="default"/>
      </w:rPr>
    </w:lvl>
    <w:lvl w:ilvl="5" w:tplc="49A00230">
      <w:start w:val="1"/>
      <w:numFmt w:val="bullet"/>
      <w:lvlText w:val=""/>
      <w:lvlJc w:val="left"/>
      <w:pPr>
        <w:ind w:left="4320" w:hanging="360"/>
      </w:pPr>
      <w:rPr>
        <w:rFonts w:ascii="Wingdings" w:hAnsi="Wingdings" w:hint="default"/>
      </w:rPr>
    </w:lvl>
    <w:lvl w:ilvl="6" w:tplc="58029FDA">
      <w:start w:val="1"/>
      <w:numFmt w:val="bullet"/>
      <w:lvlText w:val=""/>
      <w:lvlJc w:val="left"/>
      <w:pPr>
        <w:ind w:left="5040" w:hanging="360"/>
      </w:pPr>
      <w:rPr>
        <w:rFonts w:ascii="Symbol" w:hAnsi="Symbol" w:hint="default"/>
      </w:rPr>
    </w:lvl>
    <w:lvl w:ilvl="7" w:tplc="FBCA3650">
      <w:start w:val="1"/>
      <w:numFmt w:val="bullet"/>
      <w:lvlText w:val="o"/>
      <w:lvlJc w:val="left"/>
      <w:pPr>
        <w:ind w:left="5760" w:hanging="360"/>
      </w:pPr>
      <w:rPr>
        <w:rFonts w:ascii="Courier New" w:hAnsi="Courier New" w:hint="default"/>
      </w:rPr>
    </w:lvl>
    <w:lvl w:ilvl="8" w:tplc="2632B8CA">
      <w:start w:val="1"/>
      <w:numFmt w:val="bullet"/>
      <w:lvlText w:val=""/>
      <w:lvlJc w:val="left"/>
      <w:pPr>
        <w:ind w:left="6480" w:hanging="360"/>
      </w:pPr>
      <w:rPr>
        <w:rFonts w:ascii="Wingdings" w:hAnsi="Wingdings" w:hint="default"/>
      </w:rPr>
    </w:lvl>
  </w:abstractNum>
  <w:num w:numId="1" w16cid:durableId="152794451">
    <w:abstractNumId w:val="10"/>
  </w:num>
  <w:num w:numId="2" w16cid:durableId="1273708238">
    <w:abstractNumId w:val="3"/>
  </w:num>
  <w:num w:numId="3" w16cid:durableId="2074884502">
    <w:abstractNumId w:val="6"/>
  </w:num>
  <w:num w:numId="4" w16cid:durableId="508761855">
    <w:abstractNumId w:val="5"/>
  </w:num>
  <w:num w:numId="5" w16cid:durableId="1991976457">
    <w:abstractNumId w:val="7"/>
  </w:num>
  <w:num w:numId="6" w16cid:durableId="1570530944">
    <w:abstractNumId w:val="4"/>
  </w:num>
  <w:num w:numId="7" w16cid:durableId="501285547">
    <w:abstractNumId w:val="0"/>
  </w:num>
  <w:num w:numId="8" w16cid:durableId="1316958977">
    <w:abstractNumId w:val="1"/>
  </w:num>
  <w:num w:numId="9" w16cid:durableId="1168137268">
    <w:abstractNumId w:val="9"/>
  </w:num>
  <w:num w:numId="10" w16cid:durableId="377556989">
    <w:abstractNumId w:val="8"/>
  </w:num>
  <w:num w:numId="11" w16cid:durableId="1973636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29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6441"/>
    <w:rsid w:val="003D1BDE"/>
    <w:rsid w:val="003E746A"/>
    <w:rsid w:val="00401C12"/>
    <w:rsid w:val="00421DBF"/>
    <w:rsid w:val="0042465A"/>
    <w:rsid w:val="00435B36"/>
    <w:rsid w:val="00442B24"/>
    <w:rsid w:val="004430CD"/>
    <w:rsid w:val="0044519B"/>
    <w:rsid w:val="00452F40"/>
    <w:rsid w:val="0045406A"/>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6BE9"/>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5A5"/>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2994"/>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A68CB"/>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08"/>
    <w:rsid w:val="00955E45"/>
    <w:rsid w:val="00962B70"/>
    <w:rsid w:val="00967C62"/>
    <w:rsid w:val="00982766"/>
    <w:rsid w:val="009852C4"/>
    <w:rsid w:val="00989907"/>
    <w:rsid w:val="0099583E"/>
    <w:rsid w:val="009A0242"/>
    <w:rsid w:val="009A59ED"/>
    <w:rsid w:val="009B101F"/>
    <w:rsid w:val="009B239B"/>
    <w:rsid w:val="009C5642"/>
    <w:rsid w:val="009E13C3"/>
    <w:rsid w:val="009E3ACE"/>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4C6"/>
    <w:rsid w:val="00AD6C51"/>
    <w:rsid w:val="00AE0E9B"/>
    <w:rsid w:val="00AE54CD"/>
    <w:rsid w:val="00AF3016"/>
    <w:rsid w:val="00B03A45"/>
    <w:rsid w:val="00B1428A"/>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5181"/>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05A9"/>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85C9CFE"/>
    <w:rsid w:val="0BC7EA2B"/>
    <w:rsid w:val="0E5FF8A4"/>
    <w:rsid w:val="0EB03105"/>
    <w:rsid w:val="0EEE14EE"/>
    <w:rsid w:val="0FD5139E"/>
    <w:rsid w:val="1121432F"/>
    <w:rsid w:val="11C031AD"/>
    <w:rsid w:val="12A9F512"/>
    <w:rsid w:val="133D8542"/>
    <w:rsid w:val="13B6D1D0"/>
    <w:rsid w:val="149DCDF2"/>
    <w:rsid w:val="14B04664"/>
    <w:rsid w:val="15748B8F"/>
    <w:rsid w:val="19A55C3D"/>
    <w:rsid w:val="1B07076E"/>
    <w:rsid w:val="1B31DF8B"/>
    <w:rsid w:val="1D2B4F5A"/>
    <w:rsid w:val="1E74E2F6"/>
    <w:rsid w:val="20F31D80"/>
    <w:rsid w:val="20FAE1F3"/>
    <w:rsid w:val="239CDF36"/>
    <w:rsid w:val="2425CF8A"/>
    <w:rsid w:val="261B3A3E"/>
    <w:rsid w:val="272135D2"/>
    <w:rsid w:val="2789B54F"/>
    <w:rsid w:val="28844E4C"/>
    <w:rsid w:val="29049963"/>
    <w:rsid w:val="2A099758"/>
    <w:rsid w:val="2A0BD571"/>
    <w:rsid w:val="2A52BEDB"/>
    <w:rsid w:val="2A7B0614"/>
    <w:rsid w:val="2F28746E"/>
    <w:rsid w:val="3016B56D"/>
    <w:rsid w:val="303A5EA4"/>
    <w:rsid w:val="30BE6254"/>
    <w:rsid w:val="318DCB8F"/>
    <w:rsid w:val="32D2791E"/>
    <w:rsid w:val="32D60F41"/>
    <w:rsid w:val="359FB625"/>
    <w:rsid w:val="36B39599"/>
    <w:rsid w:val="3A1C6206"/>
    <w:rsid w:val="3AFA2FE0"/>
    <w:rsid w:val="3B119DCB"/>
    <w:rsid w:val="3B4FB2F9"/>
    <w:rsid w:val="3C4E2EE4"/>
    <w:rsid w:val="3CE17609"/>
    <w:rsid w:val="409E82EC"/>
    <w:rsid w:val="421929B4"/>
    <w:rsid w:val="42CC5BD8"/>
    <w:rsid w:val="4367CAAA"/>
    <w:rsid w:val="438EBA58"/>
    <w:rsid w:val="452557C1"/>
    <w:rsid w:val="4614445B"/>
    <w:rsid w:val="4685C0B2"/>
    <w:rsid w:val="471EEDE9"/>
    <w:rsid w:val="47C9B6C8"/>
    <w:rsid w:val="498C4A1B"/>
    <w:rsid w:val="49FDAE14"/>
    <w:rsid w:val="4A1F337A"/>
    <w:rsid w:val="4B872D6C"/>
    <w:rsid w:val="4C56E2A9"/>
    <w:rsid w:val="4CC39A08"/>
    <w:rsid w:val="4E1667DA"/>
    <w:rsid w:val="4E544551"/>
    <w:rsid w:val="4E8DFE5D"/>
    <w:rsid w:val="4F53AE69"/>
    <w:rsid w:val="502CEC88"/>
    <w:rsid w:val="50E67B98"/>
    <w:rsid w:val="52339289"/>
    <w:rsid w:val="52C6090F"/>
    <w:rsid w:val="52F55B20"/>
    <w:rsid w:val="538DA389"/>
    <w:rsid w:val="53949235"/>
    <w:rsid w:val="53B070AB"/>
    <w:rsid w:val="53D971CE"/>
    <w:rsid w:val="54ADEE70"/>
    <w:rsid w:val="560044D4"/>
    <w:rsid w:val="56965463"/>
    <w:rsid w:val="56B84AAC"/>
    <w:rsid w:val="58D962D4"/>
    <w:rsid w:val="5B0E8D82"/>
    <w:rsid w:val="5B3AD1B5"/>
    <w:rsid w:val="5C4A6306"/>
    <w:rsid w:val="5CDF3D69"/>
    <w:rsid w:val="5F920BEF"/>
    <w:rsid w:val="5FE44D42"/>
    <w:rsid w:val="6020B760"/>
    <w:rsid w:val="6273003E"/>
    <w:rsid w:val="62B93749"/>
    <w:rsid w:val="6316F06D"/>
    <w:rsid w:val="6388FED9"/>
    <w:rsid w:val="63AE2691"/>
    <w:rsid w:val="67A1AFF4"/>
    <w:rsid w:val="67C030E4"/>
    <w:rsid w:val="67EA7E52"/>
    <w:rsid w:val="6AD938A5"/>
    <w:rsid w:val="6B36F015"/>
    <w:rsid w:val="6D9209AB"/>
    <w:rsid w:val="6E148043"/>
    <w:rsid w:val="7173E019"/>
    <w:rsid w:val="71E71C4C"/>
    <w:rsid w:val="72038F8A"/>
    <w:rsid w:val="72E10717"/>
    <w:rsid w:val="73562F1A"/>
    <w:rsid w:val="74D071F9"/>
    <w:rsid w:val="7542C9C8"/>
    <w:rsid w:val="7673065F"/>
    <w:rsid w:val="76CB4DFC"/>
    <w:rsid w:val="770FA5E8"/>
    <w:rsid w:val="77FE2A60"/>
    <w:rsid w:val="78F227E9"/>
    <w:rsid w:val="7953390D"/>
    <w:rsid w:val="7A67053F"/>
    <w:rsid w:val="7C4A0B9A"/>
    <w:rsid w:val="7C4FFBC5"/>
    <w:rsid w:val="7C53D5FC"/>
    <w:rsid w:val="7CE1E472"/>
    <w:rsid w:val="7E80FB28"/>
    <w:rsid w:val="7F5CF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63299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economics-business-and-management-recent-adva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3216</Characters>
  <Application>Microsoft Office Word</Application>
  <DocSecurity>0</DocSecurity>
  <Lines>26</Lines>
  <Paragraphs>7</Paragraphs>
  <ScaleCrop>false</ScaleCrop>
  <Company>HP</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2026-03-06T07:30:00Z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