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50" w:type="pct"/>
        <w:tblInd w:w="284" w:type="dxa"/>
        <w:tblLayout w:type="fixed"/>
        <w:tblCellMar>
          <w:left w:w="0" w:type="dxa"/>
          <w:right w:w="0" w:type="dxa"/>
        </w:tblCellMar>
        <w:tblLook w:val="0000" w:firstRow="0" w:lastRow="0" w:firstColumn="0" w:lastColumn="0" w:noHBand="0" w:noVBand="0"/>
      </w:tblPr>
      <w:tblGrid>
        <w:gridCol w:w="3145"/>
        <w:gridCol w:w="10115"/>
      </w:tblGrid>
      <w:tr w:rsidR="00271E19">
        <w:trPr>
          <w:trHeight w:val="290"/>
        </w:trPr>
        <w:tc>
          <w:tcPr>
            <w:tcW w:w="13260" w:type="dxa"/>
            <w:gridSpan w:val="2"/>
            <w:tcBorders>
              <w:bottom w:val="single" w:sz="4" w:space="0" w:color="000000"/>
            </w:tcBorders>
          </w:tcPr>
          <w:p w:rsidR="00271E19" w:rsidRDefault="00271E19">
            <w:pPr>
              <w:pStyle w:val="Heading2"/>
              <w:snapToGrid w:val="0"/>
              <w:jc w:val="left"/>
              <w:rPr>
                <w:rFonts w:ascii="Times New Roman" w:hAnsi="Times New Roman" w:cs="Times New Roman"/>
                <w:b w:val="0"/>
                <w:bCs w:val="0"/>
                <w:sz w:val="28"/>
                <w:szCs w:val="28"/>
                <w:lang w:val="en-GB" w:eastAsia="en-US"/>
              </w:rPr>
            </w:pPr>
          </w:p>
        </w:tc>
      </w:tr>
      <w:tr w:rsidR="00271E19">
        <w:trPr>
          <w:trHeight w:val="290"/>
        </w:trPr>
        <w:tc>
          <w:tcPr>
            <w:tcW w:w="3145" w:type="dxa"/>
            <w:tcBorders>
              <w:top w:val="single" w:sz="4" w:space="0" w:color="000000"/>
              <w:left w:val="single" w:sz="4" w:space="0" w:color="000000"/>
              <w:bottom w:val="single" w:sz="4" w:space="0" w:color="000000"/>
              <w:right w:val="single" w:sz="4" w:space="0" w:color="000000"/>
            </w:tcBorders>
          </w:tcPr>
          <w:p w:rsidR="00271E19" w:rsidRDefault="00EA3C1B">
            <w:pPr>
              <w:pStyle w:val="BodyText"/>
              <w:ind w:left="90"/>
              <w:jc w:val="left"/>
            </w:pPr>
            <w:r>
              <w:rPr>
                <w:rFonts w:ascii="Times New Roman" w:hAnsi="Times New Roman" w:cs="Times New Roman"/>
                <w:bCs/>
                <w:sz w:val="20"/>
                <w:szCs w:val="28"/>
                <w:lang w:val="en-GB" w:eastAsia="en-US"/>
              </w:rPr>
              <w:t>Book Name:</w:t>
            </w:r>
          </w:p>
        </w:tc>
        <w:tc>
          <w:tcPr>
            <w:tcW w:w="101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71E19" w:rsidRDefault="00EA3C1B">
            <w:pPr>
              <w:rPr>
                <w:b/>
                <w:bCs/>
                <w:color w:val="0000FF"/>
                <w:sz w:val="20"/>
                <w:szCs w:val="20"/>
                <w:lang w:val="en-GB"/>
              </w:rPr>
            </w:pPr>
            <w:r>
              <w:rPr>
                <w:b/>
                <w:bCs/>
                <w:color w:val="0000FF"/>
                <w:sz w:val="20"/>
                <w:szCs w:val="20"/>
                <w:lang w:val="en-GB"/>
              </w:rPr>
              <w:t>An Overview of Disease and Health Research</w:t>
            </w:r>
          </w:p>
        </w:tc>
      </w:tr>
      <w:tr w:rsidR="00271E19">
        <w:trPr>
          <w:trHeight w:val="290"/>
        </w:trPr>
        <w:tc>
          <w:tcPr>
            <w:tcW w:w="3145" w:type="dxa"/>
            <w:tcBorders>
              <w:top w:val="single" w:sz="4" w:space="0" w:color="000000"/>
              <w:left w:val="single" w:sz="4" w:space="0" w:color="000000"/>
              <w:bottom w:val="single" w:sz="4" w:space="0" w:color="000000"/>
              <w:right w:val="single" w:sz="4" w:space="0" w:color="000000"/>
            </w:tcBorders>
          </w:tcPr>
          <w:p w:rsidR="00271E19" w:rsidRDefault="00EA3C1B">
            <w:pPr>
              <w:pStyle w:val="BodyText"/>
              <w:ind w:left="90"/>
              <w:jc w:val="left"/>
              <w:rPr>
                <w:rFonts w:ascii="Times New Roman" w:hAnsi="Times New Roman" w:cs="Times New Roman"/>
                <w:bCs/>
                <w:sz w:val="20"/>
                <w:szCs w:val="28"/>
                <w:lang w:val="en-GB" w:eastAsia="en-US"/>
              </w:rPr>
            </w:pPr>
            <w:r>
              <w:rPr>
                <w:rFonts w:ascii="Times New Roman" w:hAnsi="Times New Roman" w:cs="Times New Roman"/>
                <w:bCs/>
                <w:sz w:val="20"/>
                <w:szCs w:val="28"/>
                <w:lang w:val="en-GB" w:eastAsia="en-US"/>
              </w:rPr>
              <w:t>Manuscript Number:</w:t>
            </w:r>
          </w:p>
        </w:tc>
        <w:tc>
          <w:tcPr>
            <w:tcW w:w="101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71E19" w:rsidRDefault="00EA3C1B">
            <w:pPr>
              <w:pStyle w:val="NormalWeb"/>
              <w:spacing w:before="0" w:after="0"/>
              <w:rPr>
                <w:rFonts w:ascii="Times New Roman" w:hAnsi="Times New Roman" w:cs="Times New Roman"/>
                <w:b/>
                <w:bCs/>
                <w:sz w:val="20"/>
                <w:szCs w:val="28"/>
                <w:lang w:val="en-GB"/>
              </w:rPr>
            </w:pPr>
            <w:r>
              <w:rPr>
                <w:rFonts w:ascii="Times New Roman" w:hAnsi="Times New Roman" w:cs="Times New Roman"/>
                <w:b/>
                <w:bCs/>
                <w:sz w:val="20"/>
                <w:szCs w:val="28"/>
                <w:lang w:val="en-GB"/>
              </w:rPr>
              <w:t>Ms_BPR_7447</w:t>
            </w:r>
          </w:p>
        </w:tc>
      </w:tr>
      <w:tr w:rsidR="00271E19">
        <w:trPr>
          <w:trHeight w:val="650"/>
        </w:trPr>
        <w:tc>
          <w:tcPr>
            <w:tcW w:w="3145" w:type="dxa"/>
            <w:tcBorders>
              <w:top w:val="single" w:sz="4" w:space="0" w:color="000000"/>
              <w:left w:val="single" w:sz="4" w:space="0" w:color="000000"/>
              <w:bottom w:val="single" w:sz="4" w:space="0" w:color="000000"/>
              <w:right w:val="single" w:sz="4" w:space="0" w:color="000000"/>
            </w:tcBorders>
          </w:tcPr>
          <w:p w:rsidR="00271E19" w:rsidRDefault="00EA3C1B">
            <w:pPr>
              <w:pStyle w:val="BodyText"/>
              <w:ind w:left="90"/>
              <w:jc w:val="left"/>
              <w:rPr>
                <w:rFonts w:ascii="Times New Roman" w:hAnsi="Times New Roman" w:cs="Times New Roman"/>
                <w:bCs/>
                <w:sz w:val="20"/>
                <w:szCs w:val="28"/>
                <w:lang w:val="en-GB" w:eastAsia="en-US"/>
              </w:rPr>
            </w:pPr>
            <w:r>
              <w:rPr>
                <w:rFonts w:ascii="Times New Roman" w:hAnsi="Times New Roman" w:cs="Times New Roman"/>
                <w:bCs/>
                <w:sz w:val="20"/>
                <w:szCs w:val="28"/>
                <w:lang w:val="en-GB" w:eastAsia="en-US"/>
              </w:rPr>
              <w:t xml:space="preserve">Title of the Manuscript: </w:t>
            </w:r>
          </w:p>
        </w:tc>
        <w:tc>
          <w:tcPr>
            <w:tcW w:w="101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71E19" w:rsidRDefault="00EA3C1B">
            <w:pPr>
              <w:pStyle w:val="NormalWeb"/>
              <w:spacing w:before="0" w:after="0"/>
              <w:rPr>
                <w:rFonts w:ascii="Times New Roman" w:hAnsi="Times New Roman" w:cs="Times New Roman"/>
                <w:b/>
                <w:sz w:val="20"/>
                <w:szCs w:val="28"/>
                <w:lang w:val="en-GB"/>
              </w:rPr>
            </w:pPr>
            <w:r>
              <w:rPr>
                <w:rFonts w:ascii="Times New Roman" w:hAnsi="Times New Roman" w:cs="Times New Roman"/>
                <w:b/>
                <w:sz w:val="20"/>
                <w:szCs w:val="28"/>
                <w:lang w:val="en-GB"/>
              </w:rPr>
              <w:t xml:space="preserve">In Vivo </w:t>
            </w:r>
            <w:proofErr w:type="spellStart"/>
            <w:r>
              <w:rPr>
                <w:rFonts w:ascii="Times New Roman" w:hAnsi="Times New Roman" w:cs="Times New Roman"/>
                <w:b/>
                <w:sz w:val="20"/>
                <w:szCs w:val="28"/>
                <w:lang w:val="en-GB"/>
              </w:rPr>
              <w:t>Hematotoxic</w:t>
            </w:r>
            <w:proofErr w:type="spellEnd"/>
            <w:r>
              <w:rPr>
                <w:rFonts w:ascii="Times New Roman" w:hAnsi="Times New Roman" w:cs="Times New Roman"/>
                <w:b/>
                <w:sz w:val="20"/>
                <w:szCs w:val="28"/>
                <w:lang w:val="en-GB"/>
              </w:rPr>
              <w:t xml:space="preserve"> Effects of Copper Oxide Nanoparticles and the Protective Role of </w:t>
            </w:r>
            <w:proofErr w:type="spellStart"/>
            <w:r>
              <w:rPr>
                <w:rFonts w:ascii="Times New Roman" w:hAnsi="Times New Roman" w:cs="Times New Roman"/>
                <w:b/>
                <w:sz w:val="20"/>
                <w:szCs w:val="28"/>
                <w:lang w:val="en-GB"/>
              </w:rPr>
              <w:t>Giloy</w:t>
            </w:r>
            <w:proofErr w:type="spellEnd"/>
          </w:p>
        </w:tc>
      </w:tr>
      <w:tr w:rsidR="00271E19">
        <w:trPr>
          <w:trHeight w:val="332"/>
        </w:trPr>
        <w:tc>
          <w:tcPr>
            <w:tcW w:w="3145" w:type="dxa"/>
            <w:tcBorders>
              <w:top w:val="single" w:sz="4" w:space="0" w:color="000000"/>
              <w:left w:val="single" w:sz="4" w:space="0" w:color="000000"/>
              <w:bottom w:val="single" w:sz="4" w:space="0" w:color="000000"/>
              <w:right w:val="single" w:sz="4" w:space="0" w:color="000000"/>
            </w:tcBorders>
          </w:tcPr>
          <w:p w:rsidR="00271E19" w:rsidRDefault="00EA3C1B">
            <w:pPr>
              <w:pStyle w:val="BodyText"/>
              <w:ind w:left="90"/>
              <w:jc w:val="left"/>
              <w:rPr>
                <w:rFonts w:ascii="Times New Roman" w:hAnsi="Times New Roman" w:cs="Times New Roman"/>
                <w:bCs/>
                <w:sz w:val="20"/>
                <w:szCs w:val="28"/>
                <w:lang w:val="en-GB" w:eastAsia="en-US"/>
              </w:rPr>
            </w:pPr>
            <w:r>
              <w:rPr>
                <w:rFonts w:ascii="Times New Roman" w:hAnsi="Times New Roman" w:cs="Times New Roman"/>
                <w:bCs/>
                <w:sz w:val="20"/>
                <w:szCs w:val="28"/>
                <w:lang w:val="en-GB" w:eastAsia="en-US"/>
              </w:rPr>
              <w:t>Type of the Article</w:t>
            </w:r>
          </w:p>
        </w:tc>
        <w:tc>
          <w:tcPr>
            <w:tcW w:w="101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71E19" w:rsidRDefault="00EA3C1B">
            <w:pPr>
              <w:pStyle w:val="NormalWeb"/>
              <w:spacing w:before="0" w:after="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271E19" w:rsidRDefault="00271E19">
      <w:pPr>
        <w:pStyle w:val="BodyText"/>
        <w:rPr>
          <w:rFonts w:ascii="Times New Roman" w:hAnsi="Times New Roman" w:cs="Times New Roman"/>
          <w:b/>
          <w:bCs/>
          <w:sz w:val="20"/>
          <w:szCs w:val="20"/>
          <w:u w:val="single"/>
          <w:lang w:val="en-GB"/>
        </w:rPr>
      </w:pPr>
    </w:p>
    <w:p w:rsidR="00271E19" w:rsidRDefault="00271E19">
      <w:pPr>
        <w:pStyle w:val="BodyText"/>
        <w:rPr>
          <w:rFonts w:ascii="Times New Roman" w:hAnsi="Times New Roman" w:cs="Times New Roman"/>
          <w:b/>
          <w:bCs/>
          <w:sz w:val="20"/>
          <w:szCs w:val="20"/>
          <w:u w:val="single"/>
          <w:lang w:val="en-GB"/>
        </w:rPr>
      </w:pPr>
    </w:p>
    <w:p w:rsidR="00271E19" w:rsidRDefault="00EA3C1B">
      <w:pPr>
        <w:jc w:val="both"/>
        <w:outlineLvl w:val="0"/>
        <w:rPr>
          <w:rFonts w:eastAsia="MS Mincho;ＭＳ 明朝"/>
          <w:b/>
          <w:sz w:val="20"/>
          <w:szCs w:val="20"/>
          <w:u w:val="single"/>
          <w:lang w:val="en-GB"/>
        </w:rPr>
      </w:pPr>
      <w:r>
        <w:rPr>
          <w:rFonts w:eastAsia="MS Mincho;ＭＳ 明朝"/>
          <w:b/>
          <w:sz w:val="20"/>
          <w:szCs w:val="20"/>
          <w:u w:val="single"/>
          <w:lang w:val="en-GB"/>
        </w:rPr>
        <w:t>Special note:</w:t>
      </w:r>
    </w:p>
    <w:p w:rsidR="00271E19" w:rsidRDefault="00271E19">
      <w:pPr>
        <w:jc w:val="both"/>
        <w:rPr>
          <w:rFonts w:ascii="Arial" w:eastAsia="MS Mincho;ＭＳ 明朝" w:hAnsi="Arial" w:cs="Arial"/>
          <w:b/>
          <w:color w:val="222222"/>
          <w:sz w:val="32"/>
          <w:szCs w:val="20"/>
          <w:u w:val="single"/>
          <w:lang w:val="en-GB"/>
        </w:rPr>
      </w:pPr>
    </w:p>
    <w:p w:rsidR="00271E19" w:rsidRDefault="00EA3C1B">
      <w:pPr>
        <w:jc w:val="both"/>
        <w:outlineLvl w:val="0"/>
        <w:rPr>
          <w:rFonts w:eastAsia="MS Mincho;ＭＳ 明朝"/>
          <w:b/>
          <w:bCs/>
          <w:sz w:val="20"/>
          <w:szCs w:val="20"/>
          <w:lang w:val="en-GB"/>
        </w:rPr>
      </w:pPr>
      <w:r>
        <w:rPr>
          <w:rFonts w:eastAsia="MS Mincho;ＭＳ 明朝"/>
          <w:b/>
          <w:bCs/>
          <w:sz w:val="20"/>
          <w:szCs w:val="20"/>
          <w:lang w:val="en-GB"/>
        </w:rPr>
        <w:t xml:space="preserve">A research paper already published in a journal can be published as a Book Chapter in an expanded form with proper copyright approval. </w:t>
      </w:r>
    </w:p>
    <w:p w:rsidR="00271E19" w:rsidRDefault="00271E19">
      <w:pPr>
        <w:jc w:val="both"/>
        <w:outlineLvl w:val="0"/>
        <w:rPr>
          <w:rFonts w:eastAsia="MS Mincho;ＭＳ 明朝"/>
          <w:b/>
          <w:bCs/>
          <w:sz w:val="20"/>
          <w:szCs w:val="20"/>
          <w:lang w:val="en-GB"/>
        </w:rPr>
      </w:pPr>
    </w:p>
    <w:tbl>
      <w:tblPr>
        <w:tblW w:w="13225" w:type="dxa"/>
        <w:tblInd w:w="378" w:type="dxa"/>
        <w:tblLayout w:type="fixed"/>
        <w:tblLook w:val="0000" w:firstRow="0" w:lastRow="0" w:firstColumn="0" w:lastColumn="0" w:noHBand="0" w:noVBand="0"/>
      </w:tblPr>
      <w:tblGrid>
        <w:gridCol w:w="13225"/>
      </w:tblGrid>
      <w:tr w:rsidR="00271E19">
        <w:trPr>
          <w:trHeight w:val="1056"/>
        </w:trPr>
        <w:tc>
          <w:tcPr>
            <w:tcW w:w="13225" w:type="dxa"/>
            <w:tcBorders>
              <w:top w:val="single" w:sz="4" w:space="0" w:color="000000"/>
              <w:left w:val="single" w:sz="4" w:space="0" w:color="000000"/>
              <w:bottom w:val="single" w:sz="4" w:space="0" w:color="000000"/>
              <w:right w:val="single" w:sz="4" w:space="0" w:color="000000"/>
            </w:tcBorders>
          </w:tcPr>
          <w:p w:rsidR="00271E19" w:rsidRDefault="00EA3C1B">
            <w:pPr>
              <w:jc w:val="both"/>
              <w:outlineLvl w:val="0"/>
              <w:rPr>
                <w:rFonts w:eastAsia="MS Mincho;ＭＳ 明朝"/>
                <w:b/>
                <w:bCs/>
                <w:sz w:val="20"/>
                <w:szCs w:val="20"/>
                <w:lang w:val="en-GB"/>
              </w:rPr>
            </w:pPr>
            <w:r>
              <w:rPr>
                <w:rFonts w:eastAsia="MS Mincho;ＭＳ 明朝"/>
                <w:b/>
                <w:bCs/>
                <w:sz w:val="20"/>
                <w:szCs w:val="20"/>
                <w:lang w:val="en-GB"/>
              </w:rPr>
              <w:t xml:space="preserve">Source Article: </w:t>
            </w:r>
          </w:p>
          <w:p w:rsidR="00271E19" w:rsidRDefault="00271E19">
            <w:pPr>
              <w:jc w:val="both"/>
              <w:outlineLvl w:val="0"/>
              <w:rPr>
                <w:rFonts w:eastAsia="MS Mincho;ＭＳ 明朝"/>
                <w:b/>
                <w:bCs/>
                <w:sz w:val="20"/>
                <w:szCs w:val="20"/>
                <w:lang w:val="en-GB"/>
              </w:rPr>
            </w:pPr>
          </w:p>
          <w:p w:rsidR="00271E19" w:rsidRDefault="00EA3C1B">
            <w:pPr>
              <w:jc w:val="both"/>
              <w:outlineLvl w:val="0"/>
              <w:rPr>
                <w:rFonts w:eastAsia="MS Mincho;ＭＳ 明朝"/>
                <w:bCs/>
                <w:sz w:val="20"/>
                <w:szCs w:val="20"/>
                <w:lang w:val="en-GB"/>
              </w:rPr>
            </w:pPr>
            <w:r>
              <w:rPr>
                <w:rFonts w:eastAsia="MS Mincho;ＭＳ 明朝"/>
                <w:bCs/>
                <w:sz w:val="20"/>
                <w:szCs w:val="20"/>
                <w:lang w:val="en-GB"/>
              </w:rPr>
              <w:t xml:space="preserve">This chapter is an extended version of the article published by the same author(s) in the following journal. </w:t>
            </w:r>
          </w:p>
          <w:p w:rsidR="00271E19" w:rsidRDefault="00271E19">
            <w:pPr>
              <w:jc w:val="both"/>
              <w:outlineLvl w:val="0"/>
              <w:rPr>
                <w:rFonts w:eastAsia="MS Mincho;ＭＳ 明朝"/>
                <w:bCs/>
                <w:sz w:val="20"/>
                <w:szCs w:val="20"/>
                <w:lang w:val="en-GB"/>
              </w:rPr>
            </w:pPr>
          </w:p>
          <w:p w:rsidR="00271E19" w:rsidRDefault="00EA3C1B">
            <w:pPr>
              <w:jc w:val="both"/>
              <w:outlineLvl w:val="0"/>
            </w:pPr>
            <w:proofErr w:type="spellStart"/>
            <w:r>
              <w:rPr>
                <w:rFonts w:eastAsia="MS Mincho;ＭＳ 明朝"/>
                <w:bCs/>
                <w:sz w:val="20"/>
                <w:szCs w:val="20"/>
                <w:lang w:val="en-GB"/>
              </w:rPr>
              <w:t>Cureus</w:t>
            </w:r>
            <w:proofErr w:type="spellEnd"/>
            <w:r>
              <w:rPr>
                <w:rFonts w:eastAsia="MS Mincho;ＭＳ 明朝"/>
                <w:bCs/>
                <w:sz w:val="20"/>
                <w:szCs w:val="20"/>
                <w:lang w:val="en-GB"/>
              </w:rPr>
              <w:t xml:space="preserve"> 15(10): e46577, 2023.</w:t>
            </w:r>
          </w:p>
          <w:p w:rsidR="00271E19" w:rsidRDefault="00EA3C1B">
            <w:pPr>
              <w:jc w:val="both"/>
              <w:outlineLvl w:val="0"/>
              <w:rPr>
                <w:rFonts w:eastAsia="MS Mincho;ＭＳ 明朝"/>
                <w:b/>
                <w:bCs/>
                <w:sz w:val="20"/>
                <w:szCs w:val="20"/>
                <w:lang w:val="en-GB"/>
              </w:rPr>
            </w:pPr>
            <w:r>
              <w:rPr>
                <w:rFonts w:eastAsia="MS Mincho;ＭＳ 明朝"/>
                <w:bCs/>
                <w:sz w:val="20"/>
                <w:szCs w:val="20"/>
                <w:lang w:val="en-GB"/>
              </w:rPr>
              <w:t>DOI 10.7759/cureus.46577</w:t>
            </w:r>
          </w:p>
        </w:tc>
      </w:tr>
    </w:tbl>
    <w:p w:rsidR="00271E19" w:rsidRDefault="00271E19">
      <w:pPr>
        <w:pStyle w:val="BodyText"/>
        <w:rPr>
          <w:rFonts w:ascii="Times New Roman" w:hAnsi="Times New Roman" w:cs="Times New Roman"/>
          <w:sz w:val="20"/>
          <w:szCs w:val="20"/>
          <w:lang w:val="en-GB"/>
        </w:rPr>
      </w:pPr>
    </w:p>
    <w:p w:rsidR="00271E19" w:rsidRDefault="00EA3C1B">
      <w:pPr>
        <w:pStyle w:val="BodyText"/>
        <w:rPr>
          <w:rFonts w:ascii="Times New Roman" w:hAnsi="Times New Roman" w:cs="Times New Roman"/>
          <w:b/>
          <w:sz w:val="20"/>
          <w:szCs w:val="20"/>
          <w:lang w:val="en-GB"/>
        </w:rPr>
      </w:pPr>
      <w:r>
        <w:rPr>
          <w:rFonts w:ascii="Times New Roman" w:hAnsi="Times New Roman" w:cs="Times New Roman"/>
          <w:b/>
          <w:sz w:val="20"/>
          <w:szCs w:val="20"/>
          <w:highlight w:val="yellow"/>
          <w:lang w:val="en-GB"/>
        </w:rPr>
        <w:t>PART 1(Importance of the manuscript)</w:t>
      </w:r>
      <w:r>
        <w:rPr>
          <w:rFonts w:ascii="Times New Roman" w:hAnsi="Times New Roman" w:cs="Times New Roman"/>
          <w:b/>
          <w:sz w:val="20"/>
          <w:szCs w:val="20"/>
          <w:lang w:val="en-GB"/>
        </w:rPr>
        <w:t xml:space="preserve"> </w:t>
      </w:r>
    </w:p>
    <w:p w:rsidR="00271E19" w:rsidRDefault="00271E19">
      <w:pPr>
        <w:pStyle w:val="BodyText"/>
        <w:rPr>
          <w:rFonts w:ascii="Times New Roman" w:hAnsi="Times New Roman" w:cs="Times New Roman"/>
          <w:b/>
          <w:sz w:val="20"/>
          <w:szCs w:val="20"/>
          <w:u w:val="single"/>
          <w:lang w:val="en-GB"/>
        </w:rPr>
      </w:pPr>
    </w:p>
    <w:p w:rsidR="00271E19" w:rsidRDefault="00271E19">
      <w:pPr>
        <w:pStyle w:val="BodyText"/>
        <w:ind w:left="1440"/>
        <w:rPr>
          <w:rFonts w:ascii="Times New Roman" w:hAnsi="Times New Roman" w:cs="Times New Roman"/>
          <w:b/>
          <w:bCs/>
          <w:sz w:val="20"/>
          <w:szCs w:val="20"/>
          <w:u w:val="single"/>
          <w:lang w:val="en-GB"/>
        </w:rPr>
      </w:pPr>
    </w:p>
    <w:tbl>
      <w:tblPr>
        <w:tblW w:w="4750" w:type="pct"/>
        <w:tblInd w:w="392" w:type="dxa"/>
        <w:tblLayout w:type="fixed"/>
        <w:tblLook w:val="0000" w:firstRow="0" w:lastRow="0" w:firstColumn="0" w:lastColumn="0" w:noHBand="0" w:noVBand="0"/>
      </w:tblPr>
      <w:tblGrid>
        <w:gridCol w:w="4817"/>
        <w:gridCol w:w="4966"/>
        <w:gridCol w:w="3682"/>
      </w:tblGrid>
      <w:tr w:rsidR="00271E19">
        <w:tc>
          <w:tcPr>
            <w:tcW w:w="4744" w:type="dxa"/>
            <w:tcBorders>
              <w:top w:val="single" w:sz="4" w:space="0" w:color="000000"/>
              <w:left w:val="single" w:sz="4" w:space="0" w:color="000000"/>
              <w:bottom w:val="single" w:sz="4" w:space="0" w:color="000000"/>
              <w:right w:val="single" w:sz="4" w:space="0" w:color="000000"/>
            </w:tcBorders>
          </w:tcPr>
          <w:p w:rsidR="00271E19" w:rsidRDefault="00271E19">
            <w:pPr>
              <w:pStyle w:val="Heading2"/>
              <w:snapToGrid w:val="0"/>
              <w:jc w:val="left"/>
              <w:rPr>
                <w:rFonts w:ascii="Times New Roman" w:hAnsi="Times New Roman" w:cs="Times New Roman"/>
                <w:lang w:val="en-GB" w:eastAsia="en-US"/>
              </w:rPr>
            </w:pPr>
            <w:bookmarkStart w:id="0" w:name="_Hlk170903434"/>
            <w:bookmarkEnd w:id="0"/>
          </w:p>
        </w:tc>
        <w:tc>
          <w:tcPr>
            <w:tcW w:w="4890" w:type="dxa"/>
            <w:tcBorders>
              <w:top w:val="single" w:sz="4" w:space="0" w:color="000000"/>
              <w:left w:val="single" w:sz="4" w:space="0" w:color="000000"/>
              <w:bottom w:val="single" w:sz="4" w:space="0" w:color="000000"/>
              <w:right w:val="single" w:sz="4" w:space="0" w:color="000000"/>
            </w:tcBorders>
          </w:tcPr>
          <w:p w:rsidR="00271E19" w:rsidRDefault="00EA3C1B">
            <w:pPr>
              <w:pStyle w:val="Heading2"/>
              <w:jc w:val="left"/>
              <w:rPr>
                <w:rFonts w:ascii="Times New Roman" w:hAnsi="Times New Roman" w:cs="Times New Roman"/>
                <w:lang w:val="en-GB" w:eastAsia="en-US"/>
              </w:rPr>
            </w:pPr>
            <w:r>
              <w:rPr>
                <w:rFonts w:ascii="Times New Roman" w:hAnsi="Times New Roman" w:cs="Times New Roman"/>
                <w:lang w:val="en-GB" w:eastAsia="en-US"/>
              </w:rPr>
              <w:t>Comments of the Reviewers</w:t>
            </w:r>
          </w:p>
        </w:tc>
        <w:tc>
          <w:tcPr>
            <w:tcW w:w="3626" w:type="dxa"/>
            <w:tcBorders>
              <w:top w:val="single" w:sz="4" w:space="0" w:color="000000"/>
              <w:left w:val="single" w:sz="4" w:space="0" w:color="000000"/>
              <w:bottom w:val="single" w:sz="4" w:space="0" w:color="000000"/>
              <w:right w:val="single" w:sz="4" w:space="0" w:color="000000"/>
            </w:tcBorders>
          </w:tcPr>
          <w:p w:rsidR="00271E19" w:rsidRDefault="00EA3C1B">
            <w:pPr>
              <w:spacing w:after="160" w:line="256" w:lineRule="auto"/>
            </w:pPr>
            <w:r>
              <w:rPr>
                <w:rFonts w:eastAsia="Calibri"/>
                <w:b/>
                <w:kern w:val="2"/>
                <w:sz w:val="20"/>
                <w:szCs w:val="20"/>
                <w:lang w:val="en-GB"/>
              </w:rPr>
              <w:t>Author’s Feedback</w:t>
            </w:r>
            <w:r>
              <w:rPr>
                <w:rFonts w:eastAsia="Calibri"/>
                <w:kern w:val="2"/>
                <w:sz w:val="20"/>
                <w:szCs w:val="20"/>
                <w:lang w:val="en-GB"/>
              </w:rPr>
              <w:t xml:space="preserve"> </w:t>
            </w:r>
          </w:p>
          <w:p w:rsidR="00271E19" w:rsidRDefault="00271E19">
            <w:pPr>
              <w:pStyle w:val="Heading2"/>
              <w:jc w:val="left"/>
              <w:rPr>
                <w:rFonts w:ascii="Times New Roman" w:eastAsia="Calibri" w:hAnsi="Times New Roman" w:cs="Times New Roman"/>
                <w:b w:val="0"/>
                <w:kern w:val="2"/>
                <w:lang w:val="en-GB" w:eastAsia="en-US"/>
              </w:rPr>
            </w:pPr>
          </w:p>
        </w:tc>
      </w:tr>
      <w:tr w:rsidR="00271E19">
        <w:trPr>
          <w:trHeight w:val="1264"/>
        </w:trPr>
        <w:tc>
          <w:tcPr>
            <w:tcW w:w="4744" w:type="dxa"/>
            <w:tcBorders>
              <w:top w:val="single" w:sz="4" w:space="0" w:color="000000"/>
              <w:left w:val="single" w:sz="4" w:space="0" w:color="000000"/>
              <w:bottom w:val="single" w:sz="4" w:space="0" w:color="000000"/>
              <w:right w:val="single" w:sz="4" w:space="0" w:color="000000"/>
            </w:tcBorders>
          </w:tcPr>
          <w:p w:rsidR="00271E19" w:rsidRDefault="00EA3C1B">
            <w:pPr>
              <w:rPr>
                <w:rFonts w:eastAsia="MS Mincho;ＭＳ 明朝"/>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4890" w:type="dxa"/>
            <w:tcBorders>
              <w:top w:val="single" w:sz="4" w:space="0" w:color="000000"/>
              <w:left w:val="single" w:sz="4" w:space="0" w:color="000000"/>
              <w:bottom w:val="single" w:sz="4" w:space="0" w:color="000000"/>
              <w:right w:val="single" w:sz="4" w:space="0" w:color="000000"/>
            </w:tcBorders>
          </w:tcPr>
          <w:p w:rsidR="00271E19" w:rsidRDefault="00EA3C1B">
            <w:pPr>
              <w:pStyle w:val="ListParagraph"/>
              <w:snapToGrid w:val="0"/>
              <w:ind w:left="0"/>
              <w:rPr>
                <w:rFonts w:eastAsia="MS Mincho;ＭＳ 明朝"/>
                <w:b/>
                <w:bCs/>
                <w:sz w:val="20"/>
                <w:szCs w:val="20"/>
                <w:lang w:val="en-GB"/>
              </w:rPr>
            </w:pPr>
            <w:r>
              <w:rPr>
                <w:rFonts w:eastAsia="MS Mincho;ＭＳ 明朝"/>
                <w:b/>
                <w:bCs/>
                <w:sz w:val="20"/>
                <w:szCs w:val="20"/>
                <w:lang w:val="en-GB"/>
              </w:rPr>
              <w:t xml:space="preserve">This manuscript addresses a timely and clinically relevant problem in nanotoxicology: the </w:t>
            </w:r>
            <w:proofErr w:type="spellStart"/>
            <w:r>
              <w:rPr>
                <w:rFonts w:eastAsia="MS Mincho;ＭＳ 明朝"/>
                <w:b/>
                <w:bCs/>
                <w:sz w:val="20"/>
                <w:szCs w:val="20"/>
                <w:lang w:val="en-GB"/>
              </w:rPr>
              <w:t>hematotoxic</w:t>
            </w:r>
            <w:proofErr w:type="spellEnd"/>
            <w:r>
              <w:rPr>
                <w:rFonts w:eastAsia="MS Mincho;ＭＳ 明朝"/>
                <w:b/>
                <w:bCs/>
                <w:sz w:val="20"/>
                <w:szCs w:val="20"/>
                <w:lang w:val="en-GB"/>
              </w:rPr>
              <w:t xml:space="preserve"> potential of copper oxide nanoparticles (</w:t>
            </w:r>
            <w:proofErr w:type="spellStart"/>
            <w:r>
              <w:rPr>
                <w:rFonts w:eastAsia="MS Mincho;ＭＳ 明朝"/>
                <w:b/>
                <w:bCs/>
                <w:sz w:val="20"/>
                <w:szCs w:val="20"/>
                <w:lang w:val="en-GB"/>
              </w:rPr>
              <w:t>CuONPs</w:t>
            </w:r>
            <w:proofErr w:type="spellEnd"/>
            <w:r>
              <w:rPr>
                <w:rFonts w:eastAsia="MS Mincho;ＭＳ 明朝"/>
                <w:b/>
                <w:bCs/>
                <w:sz w:val="20"/>
                <w:szCs w:val="20"/>
                <w:lang w:val="en-GB"/>
              </w:rPr>
              <w:t xml:space="preserve">), which are widely used in industrial, biomedical, and cosmetic fields. The study provides in vivo evidence that high-dose oral </w:t>
            </w:r>
            <w:proofErr w:type="spellStart"/>
            <w:r>
              <w:rPr>
                <w:rFonts w:eastAsia="MS Mincho;ＭＳ 明朝"/>
                <w:b/>
                <w:bCs/>
                <w:sz w:val="20"/>
                <w:szCs w:val="20"/>
                <w:lang w:val="en-GB"/>
              </w:rPr>
              <w:t>CuONP</w:t>
            </w:r>
            <w:proofErr w:type="spellEnd"/>
            <w:r>
              <w:rPr>
                <w:rFonts w:eastAsia="MS Mincho;ＭＳ 明朝"/>
                <w:b/>
                <w:bCs/>
                <w:sz w:val="20"/>
                <w:szCs w:val="20"/>
                <w:lang w:val="en-GB"/>
              </w:rPr>
              <w:t xml:space="preserve"> administration induces significant disruption of </w:t>
            </w:r>
            <w:proofErr w:type="spellStart"/>
            <w:r>
              <w:rPr>
                <w:rFonts w:eastAsia="MS Mincho;ＭＳ 明朝"/>
                <w:b/>
                <w:bCs/>
                <w:sz w:val="20"/>
                <w:szCs w:val="20"/>
                <w:lang w:val="en-GB"/>
              </w:rPr>
              <w:t>hematological</w:t>
            </w:r>
            <w:proofErr w:type="spellEnd"/>
            <w:r>
              <w:rPr>
                <w:rFonts w:eastAsia="MS Mincho;ＭＳ 明朝"/>
                <w:b/>
                <w:bCs/>
                <w:sz w:val="20"/>
                <w:szCs w:val="20"/>
                <w:lang w:val="en-GB"/>
              </w:rPr>
              <w:t xml:space="preserve"> parameters (</w:t>
            </w:r>
            <w:proofErr w:type="spellStart"/>
            <w:r>
              <w:rPr>
                <w:rFonts w:eastAsia="MS Mincho;ＭＳ 明朝"/>
                <w:b/>
                <w:bCs/>
                <w:sz w:val="20"/>
                <w:szCs w:val="20"/>
                <w:lang w:val="en-GB"/>
              </w:rPr>
              <w:t>erythropenia</w:t>
            </w:r>
            <w:proofErr w:type="spellEnd"/>
            <w:r>
              <w:rPr>
                <w:rFonts w:eastAsia="MS Mincho;ＭＳ 明朝"/>
                <w:b/>
                <w:bCs/>
                <w:sz w:val="20"/>
                <w:szCs w:val="20"/>
                <w:lang w:val="en-GB"/>
              </w:rPr>
              <w:t xml:space="preserve">, thrombocytopenia, </w:t>
            </w:r>
            <w:proofErr w:type="spellStart"/>
            <w:r>
              <w:rPr>
                <w:rFonts w:eastAsia="MS Mincho;ＭＳ 明朝"/>
                <w:b/>
                <w:bCs/>
                <w:sz w:val="20"/>
                <w:szCs w:val="20"/>
                <w:lang w:val="en-GB"/>
              </w:rPr>
              <w:t>leukocytosis</w:t>
            </w:r>
            <w:proofErr w:type="spellEnd"/>
            <w:r>
              <w:rPr>
                <w:rFonts w:eastAsia="MS Mincho;ＭＳ 明朝"/>
                <w:b/>
                <w:bCs/>
                <w:sz w:val="20"/>
                <w:szCs w:val="20"/>
                <w:lang w:val="en-GB"/>
              </w:rPr>
              <w:t xml:space="preserve">) consistent with oxidative hematopoietic toxicity. The concurrent evaluation of </w:t>
            </w:r>
            <w:proofErr w:type="spellStart"/>
            <w:r>
              <w:rPr>
                <w:rFonts w:eastAsia="MS Mincho;ＭＳ 明朝"/>
                <w:b/>
                <w:bCs/>
                <w:sz w:val="20"/>
                <w:szCs w:val="20"/>
                <w:lang w:val="en-GB"/>
              </w:rPr>
              <w:t>Tinospora</w:t>
            </w:r>
            <w:proofErr w:type="spellEnd"/>
            <w:r>
              <w:rPr>
                <w:rFonts w:eastAsia="MS Mincho;ＭＳ 明朝"/>
                <w:b/>
                <w:bCs/>
                <w:sz w:val="20"/>
                <w:szCs w:val="20"/>
                <w:lang w:val="en-GB"/>
              </w:rPr>
              <w:t xml:space="preserve"> </w:t>
            </w:r>
            <w:proofErr w:type="spellStart"/>
            <w:r>
              <w:rPr>
                <w:rFonts w:eastAsia="MS Mincho;ＭＳ 明朝"/>
                <w:b/>
                <w:bCs/>
                <w:sz w:val="20"/>
                <w:szCs w:val="20"/>
                <w:lang w:val="en-GB"/>
              </w:rPr>
              <w:t>cordifolia</w:t>
            </w:r>
            <w:proofErr w:type="spellEnd"/>
            <w:r>
              <w:rPr>
                <w:rFonts w:eastAsia="MS Mincho;ＭＳ 明朝"/>
                <w:b/>
                <w:bCs/>
                <w:sz w:val="20"/>
                <w:szCs w:val="20"/>
                <w:lang w:val="en-GB"/>
              </w:rPr>
              <w:t xml:space="preserve"> (</w:t>
            </w:r>
            <w:proofErr w:type="spellStart"/>
            <w:r>
              <w:rPr>
                <w:rFonts w:eastAsia="MS Mincho;ＭＳ 明朝"/>
                <w:b/>
                <w:bCs/>
                <w:sz w:val="20"/>
                <w:szCs w:val="20"/>
                <w:lang w:val="en-GB"/>
              </w:rPr>
              <w:t>giloy</w:t>
            </w:r>
            <w:proofErr w:type="spellEnd"/>
            <w:r>
              <w:rPr>
                <w:rFonts w:eastAsia="MS Mincho;ＭＳ 明朝"/>
                <w:b/>
                <w:bCs/>
                <w:sz w:val="20"/>
                <w:szCs w:val="20"/>
                <w:lang w:val="en-GB"/>
              </w:rPr>
              <w:t xml:space="preserve">) as a co-treatment protective agent represents a meaningful contribution, as experimental data on its </w:t>
            </w:r>
            <w:proofErr w:type="spellStart"/>
            <w:r>
              <w:rPr>
                <w:rFonts w:eastAsia="MS Mincho;ＭＳ 明朝"/>
                <w:b/>
                <w:bCs/>
                <w:sz w:val="20"/>
                <w:szCs w:val="20"/>
                <w:lang w:val="en-GB"/>
              </w:rPr>
              <w:t>hematoprotective</w:t>
            </w:r>
            <w:proofErr w:type="spellEnd"/>
            <w:r>
              <w:rPr>
                <w:rFonts w:eastAsia="MS Mincho;ＭＳ 明朝"/>
                <w:b/>
                <w:bCs/>
                <w:sz w:val="20"/>
                <w:szCs w:val="20"/>
                <w:lang w:val="en-GB"/>
              </w:rPr>
              <w:t xml:space="preserve"> potential against nanoparticle toxicity remain scarce. The findings are relevant to occupational health risk assessment, nanomedicine safety, and the scientific validation of Ayurvedic herbal interventions.</w:t>
            </w:r>
          </w:p>
        </w:tc>
        <w:tc>
          <w:tcPr>
            <w:tcW w:w="3626" w:type="dxa"/>
            <w:tcBorders>
              <w:top w:val="single" w:sz="4" w:space="0" w:color="000000"/>
              <w:left w:val="single" w:sz="4" w:space="0" w:color="000000"/>
              <w:bottom w:val="single" w:sz="4" w:space="0" w:color="000000"/>
              <w:right w:val="single" w:sz="4" w:space="0" w:color="000000"/>
            </w:tcBorders>
          </w:tcPr>
          <w:p w:rsidR="00271E19" w:rsidRDefault="00271E19">
            <w:pPr>
              <w:pStyle w:val="Heading2"/>
              <w:snapToGrid w:val="0"/>
              <w:jc w:val="left"/>
              <w:rPr>
                <w:rFonts w:ascii="Times New Roman" w:hAnsi="Times New Roman" w:cs="Times New Roman"/>
                <w:b w:val="0"/>
                <w:lang w:val="en-GB" w:eastAsia="en-US"/>
              </w:rPr>
            </w:pPr>
          </w:p>
        </w:tc>
      </w:tr>
    </w:tbl>
    <w:p w:rsidR="00271E19" w:rsidRDefault="00271E19">
      <w:pPr>
        <w:rPr>
          <w:sz w:val="20"/>
          <w:szCs w:val="20"/>
          <w:lang w:val="en-GB"/>
        </w:rPr>
      </w:pPr>
    </w:p>
    <w:p w:rsidR="00271E19" w:rsidRDefault="00271E19">
      <w:pPr>
        <w:rPr>
          <w:sz w:val="20"/>
          <w:szCs w:val="20"/>
          <w:lang w:val="en-GB"/>
        </w:rPr>
      </w:pPr>
    </w:p>
    <w:p w:rsidR="00271E19" w:rsidRDefault="00271E19">
      <w:pPr>
        <w:rPr>
          <w:sz w:val="20"/>
          <w:szCs w:val="20"/>
          <w:lang w:val="en-GB"/>
        </w:rPr>
      </w:pPr>
    </w:p>
    <w:p w:rsidR="00271E19" w:rsidRDefault="00271E19">
      <w:pPr>
        <w:rPr>
          <w:sz w:val="20"/>
          <w:szCs w:val="20"/>
          <w:lang w:val="en-GB"/>
        </w:rPr>
      </w:pPr>
    </w:p>
    <w:p w:rsidR="00271E19" w:rsidRDefault="00271E19">
      <w:pPr>
        <w:rPr>
          <w:sz w:val="20"/>
          <w:szCs w:val="20"/>
          <w:lang w:val="en-GB"/>
        </w:rPr>
      </w:pPr>
    </w:p>
    <w:p w:rsidR="00271E19" w:rsidRDefault="00EA3C1B">
      <w:pPr>
        <w:pStyle w:val="Heading2"/>
        <w:jc w:val="left"/>
        <w:rPr>
          <w:rFonts w:ascii="Times New Roman" w:hAnsi="Times New Roman" w:cs="Times New Roman"/>
          <w:lang w:val="en-GB" w:eastAsia="en-US"/>
        </w:rPr>
      </w:pPr>
      <w:proofErr w:type="gramStart"/>
      <w:r>
        <w:rPr>
          <w:rFonts w:ascii="Times New Roman" w:hAnsi="Times New Roman" w:cs="Times New Roman"/>
          <w:highlight w:val="yellow"/>
          <w:lang w:val="en-GB" w:eastAsia="en-US"/>
        </w:rPr>
        <w:t>PART  2.1</w:t>
      </w:r>
      <w:proofErr w:type="gramEnd"/>
      <w:r>
        <w:rPr>
          <w:rFonts w:ascii="Times New Roman" w:hAnsi="Times New Roman" w:cs="Times New Roman"/>
          <w:highlight w:val="yellow"/>
          <w:lang w:val="en-GB" w:eastAsia="en-US"/>
        </w:rPr>
        <w:t xml:space="preserve"> (Objective Evaluation)</w:t>
      </w:r>
    </w:p>
    <w:p w:rsidR="00271E19" w:rsidRDefault="00271E19">
      <w:pPr>
        <w:rPr>
          <w:sz w:val="20"/>
          <w:szCs w:val="20"/>
          <w:lang w:val="en-GB" w:eastAsia="en-US"/>
        </w:rPr>
      </w:pPr>
    </w:p>
    <w:tbl>
      <w:tblPr>
        <w:tblW w:w="4750" w:type="pct"/>
        <w:tblInd w:w="392" w:type="dxa"/>
        <w:tblLayout w:type="fixed"/>
        <w:tblLook w:val="0000" w:firstRow="0" w:lastRow="0" w:firstColumn="0" w:lastColumn="0" w:noHBand="0" w:noVBand="0"/>
      </w:tblPr>
      <w:tblGrid>
        <w:gridCol w:w="4819"/>
        <w:gridCol w:w="4964"/>
        <w:gridCol w:w="3682"/>
      </w:tblGrid>
      <w:tr w:rsidR="00271E19">
        <w:tc>
          <w:tcPr>
            <w:tcW w:w="13260" w:type="dxa"/>
            <w:gridSpan w:val="3"/>
            <w:tcBorders>
              <w:bottom w:val="single" w:sz="4" w:space="0" w:color="000000"/>
            </w:tcBorders>
          </w:tcPr>
          <w:p w:rsidR="00271E19" w:rsidRDefault="00271E19">
            <w:pPr>
              <w:snapToGrid w:val="0"/>
              <w:rPr>
                <w:lang w:val="en-GB"/>
              </w:rPr>
            </w:pPr>
          </w:p>
          <w:p w:rsidR="00271E19" w:rsidRDefault="00271E19">
            <w:pPr>
              <w:rPr>
                <w:sz w:val="20"/>
                <w:szCs w:val="20"/>
                <w:lang w:val="en-GB"/>
              </w:rPr>
            </w:pPr>
          </w:p>
        </w:tc>
      </w:tr>
      <w:tr w:rsidR="00271E19">
        <w:tc>
          <w:tcPr>
            <w:tcW w:w="4746" w:type="dxa"/>
            <w:tcBorders>
              <w:top w:val="single" w:sz="4" w:space="0" w:color="000000"/>
              <w:left w:val="single" w:sz="4" w:space="0" w:color="000000"/>
              <w:bottom w:val="single" w:sz="4" w:space="0" w:color="000000"/>
              <w:right w:val="single" w:sz="4" w:space="0" w:color="000000"/>
            </w:tcBorders>
          </w:tcPr>
          <w:p w:rsidR="00271E19" w:rsidRDefault="00271E19">
            <w:pPr>
              <w:pStyle w:val="Heading2"/>
              <w:snapToGrid w:val="0"/>
              <w:jc w:val="left"/>
              <w:rPr>
                <w:rFonts w:ascii="Times New Roman" w:hAnsi="Times New Roman" w:cs="Times New Roman"/>
                <w:lang w:val="en-GB" w:eastAsia="en-US"/>
              </w:rPr>
            </w:pPr>
          </w:p>
        </w:tc>
        <w:tc>
          <w:tcPr>
            <w:tcW w:w="4888" w:type="dxa"/>
            <w:tcBorders>
              <w:top w:val="single" w:sz="4" w:space="0" w:color="000000"/>
              <w:left w:val="single" w:sz="4" w:space="0" w:color="000000"/>
              <w:bottom w:val="single" w:sz="4" w:space="0" w:color="000000"/>
              <w:right w:val="single" w:sz="4" w:space="0" w:color="000000"/>
            </w:tcBorders>
          </w:tcPr>
          <w:p w:rsidR="00271E19" w:rsidRDefault="00EA3C1B">
            <w:pPr>
              <w:pStyle w:val="Heading2"/>
              <w:jc w:val="left"/>
              <w:rPr>
                <w:rFonts w:ascii="Times New Roman" w:hAnsi="Times New Roman" w:cs="Times New Roman"/>
                <w:lang w:val="en-GB" w:eastAsia="en-US"/>
              </w:rPr>
            </w:pPr>
            <w:r>
              <w:rPr>
                <w:rFonts w:ascii="Times New Roman" w:hAnsi="Times New Roman" w:cs="Times New Roman"/>
                <w:lang w:val="en-GB" w:eastAsia="en-US"/>
              </w:rPr>
              <w:t>Rating of the Reviewers</w:t>
            </w:r>
          </w:p>
        </w:tc>
        <w:tc>
          <w:tcPr>
            <w:tcW w:w="3626" w:type="dxa"/>
            <w:tcBorders>
              <w:top w:val="single" w:sz="4" w:space="0" w:color="000000"/>
              <w:left w:val="single" w:sz="4" w:space="0" w:color="000000"/>
              <w:bottom w:val="single" w:sz="4" w:space="0" w:color="000000"/>
              <w:right w:val="single" w:sz="4" w:space="0" w:color="000000"/>
            </w:tcBorders>
          </w:tcPr>
          <w:p w:rsidR="00271E19" w:rsidRDefault="00EA3C1B">
            <w:pPr>
              <w:spacing w:after="160" w:line="256" w:lineRule="auto"/>
              <w:rPr>
                <w:b/>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271E19">
        <w:trPr>
          <w:trHeight w:val="1262"/>
        </w:trPr>
        <w:tc>
          <w:tcPr>
            <w:tcW w:w="4746" w:type="dxa"/>
            <w:tcBorders>
              <w:top w:val="single" w:sz="4" w:space="0" w:color="000000"/>
              <w:left w:val="single" w:sz="4" w:space="0" w:color="000000"/>
              <w:bottom w:val="single" w:sz="4" w:space="0" w:color="000000"/>
              <w:right w:val="single" w:sz="4" w:space="0" w:color="000000"/>
            </w:tcBorders>
          </w:tcPr>
          <w:p w:rsidR="00271E19" w:rsidRDefault="00EA3C1B">
            <w:r>
              <w:rPr>
                <w:b/>
                <w:bCs/>
                <w:sz w:val="20"/>
                <w:szCs w:val="20"/>
                <w:lang w:val="en-GB"/>
              </w:rPr>
              <w:t xml:space="preserve">1. Is the title clear and appropriate for the study? </w:t>
            </w:r>
          </w:p>
          <w:p w:rsidR="00271E19" w:rsidRDefault="00EA3C1B">
            <w:pPr>
              <w:rPr>
                <w:color w:val="404040"/>
                <w:sz w:val="20"/>
                <w:szCs w:val="20"/>
                <w:shd w:val="clear" w:color="auto" w:fill="FFFFFF"/>
                <w:lang w:val="en-GB"/>
              </w:rPr>
            </w:pPr>
            <w:r>
              <w:rPr>
                <w:color w:val="404040"/>
                <w:sz w:val="20"/>
                <w:szCs w:val="20"/>
                <w:shd w:val="clear" w:color="auto" w:fill="FFFFFF"/>
                <w:lang w:val="en-GB"/>
              </w:rPr>
              <w:t xml:space="preserve">Rating Scale: </w:t>
            </w:r>
          </w:p>
          <w:p w:rsidR="00271E19" w:rsidRDefault="00EA3C1B">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tcPr>
          <w:p w:rsidR="00271E19" w:rsidRDefault="00EA3C1B">
            <w:pPr>
              <w:snapToGrid w:val="0"/>
              <w:ind w:left="360"/>
              <w:rPr>
                <w:b/>
                <w:bCs/>
                <w:sz w:val="20"/>
                <w:szCs w:val="20"/>
                <w:u w:val="single"/>
                <w:lang w:val="en-GB"/>
              </w:rPr>
            </w:pPr>
            <w:r>
              <w:rPr>
                <w:b/>
                <w:bCs/>
                <w:sz w:val="20"/>
                <w:szCs w:val="20"/>
                <w:u w:val="single"/>
                <w:lang w:val="en-GB"/>
              </w:rPr>
              <w:t>Rating: 4 (Good). The title clearly identifies the study subject (copper oxide nanoparticles), the outcome of interest (</w:t>
            </w:r>
            <w:proofErr w:type="spellStart"/>
            <w:r>
              <w:rPr>
                <w:b/>
                <w:bCs/>
                <w:sz w:val="20"/>
                <w:szCs w:val="20"/>
                <w:u w:val="single"/>
                <w:lang w:val="en-GB"/>
              </w:rPr>
              <w:t>hematotoxic</w:t>
            </w:r>
            <w:proofErr w:type="spellEnd"/>
            <w:r>
              <w:rPr>
                <w:b/>
                <w:bCs/>
                <w:sz w:val="20"/>
                <w:szCs w:val="20"/>
                <w:u w:val="single"/>
                <w:lang w:val="en-GB"/>
              </w:rPr>
              <w:t xml:space="preserve"> effects), the model (in vivo), and the intervention under investigation (</w:t>
            </w:r>
            <w:proofErr w:type="spellStart"/>
            <w:r>
              <w:rPr>
                <w:b/>
                <w:bCs/>
                <w:sz w:val="20"/>
                <w:szCs w:val="20"/>
                <w:u w:val="single"/>
                <w:lang w:val="en-GB"/>
              </w:rPr>
              <w:t>giloy</w:t>
            </w:r>
            <w:proofErr w:type="spellEnd"/>
            <w:r>
              <w:rPr>
                <w:b/>
                <w:bCs/>
                <w:sz w:val="20"/>
                <w:szCs w:val="20"/>
                <w:u w:val="single"/>
                <w:lang w:val="en-GB"/>
              </w:rPr>
              <w:t>). It is informative and appropriately specific.</w:t>
            </w:r>
          </w:p>
        </w:tc>
        <w:tc>
          <w:tcPr>
            <w:tcW w:w="3626" w:type="dxa"/>
            <w:tcBorders>
              <w:top w:val="single" w:sz="4" w:space="0" w:color="000000"/>
              <w:left w:val="single" w:sz="4" w:space="0" w:color="000000"/>
              <w:bottom w:val="single" w:sz="4" w:space="0" w:color="000000"/>
              <w:right w:val="single" w:sz="4" w:space="0" w:color="000000"/>
            </w:tcBorders>
          </w:tcPr>
          <w:p w:rsidR="00271E19" w:rsidRDefault="00271E19">
            <w:pPr>
              <w:pStyle w:val="Heading2"/>
              <w:snapToGrid w:val="0"/>
              <w:jc w:val="left"/>
              <w:rPr>
                <w:rFonts w:ascii="Times New Roman" w:hAnsi="Times New Roman" w:cs="Times New Roman"/>
                <w:b w:val="0"/>
                <w:lang w:val="en-GB" w:eastAsia="en-US"/>
              </w:rPr>
            </w:pPr>
          </w:p>
        </w:tc>
      </w:tr>
      <w:tr w:rsidR="00271E19">
        <w:trPr>
          <w:trHeight w:val="1262"/>
        </w:trPr>
        <w:tc>
          <w:tcPr>
            <w:tcW w:w="4746" w:type="dxa"/>
            <w:tcBorders>
              <w:top w:val="single" w:sz="4" w:space="0" w:color="000000"/>
              <w:left w:val="single" w:sz="4" w:space="0" w:color="000000"/>
              <w:bottom w:val="single" w:sz="4" w:space="0" w:color="000000"/>
              <w:right w:val="single" w:sz="4" w:space="0" w:color="000000"/>
            </w:tcBorders>
          </w:tcPr>
          <w:p w:rsidR="00271E19" w:rsidRDefault="00EA3C1B">
            <w:pPr>
              <w:pStyle w:val="Heading2"/>
              <w:jc w:val="left"/>
              <w:rPr>
                <w:rFonts w:ascii="Times New Roman" w:hAnsi="Times New Roman" w:cs="Times New Roman"/>
                <w:lang w:val="en-GB" w:eastAsia="en-US"/>
              </w:rPr>
            </w:pPr>
            <w:r>
              <w:rPr>
                <w:rFonts w:ascii="Times New Roman" w:hAnsi="Times New Roman" w:cs="Times New Roman"/>
                <w:lang w:val="en-GB" w:eastAsia="en-US"/>
              </w:rPr>
              <w:lastRenderedPageBreak/>
              <w:t xml:space="preserve">2. Is the abstract of the article comprehensive? </w:t>
            </w:r>
          </w:p>
          <w:p w:rsidR="00271E19" w:rsidRDefault="00EA3C1B">
            <w:pPr>
              <w:rPr>
                <w:color w:val="404040"/>
                <w:sz w:val="20"/>
                <w:szCs w:val="20"/>
                <w:shd w:val="clear" w:color="auto" w:fill="FFFFFF"/>
                <w:lang w:val="en-GB"/>
              </w:rPr>
            </w:pPr>
            <w:r>
              <w:rPr>
                <w:color w:val="404040"/>
                <w:sz w:val="20"/>
                <w:szCs w:val="20"/>
                <w:shd w:val="clear" w:color="auto" w:fill="FFFFFF"/>
                <w:lang w:val="en-GB"/>
              </w:rPr>
              <w:t xml:space="preserve">Rating Scale: </w:t>
            </w:r>
          </w:p>
          <w:p w:rsidR="00271E19" w:rsidRDefault="00EA3C1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tcPr>
          <w:p w:rsidR="00271E19" w:rsidRDefault="00EA3C1B">
            <w:pPr>
              <w:snapToGrid w:val="0"/>
              <w:ind w:left="360"/>
              <w:rPr>
                <w:b/>
                <w:bCs/>
                <w:sz w:val="20"/>
                <w:szCs w:val="20"/>
                <w:lang w:val="en-GB"/>
              </w:rPr>
            </w:pPr>
            <w:r>
              <w:rPr>
                <w:b/>
                <w:bCs/>
                <w:sz w:val="20"/>
                <w:szCs w:val="20"/>
                <w:lang w:val="en-GB"/>
              </w:rPr>
              <w:t xml:space="preserve">Rating: 3 (Satisfactory). The abstract follows a structured format (Background, Methods, Results, Conclusion). However, the Results subsection is critically </w:t>
            </w:r>
            <w:r w:rsidR="005A0A18">
              <w:rPr>
                <w:b/>
                <w:bCs/>
                <w:sz w:val="20"/>
                <w:szCs w:val="20"/>
                <w:lang w:val="en-GB"/>
              </w:rPr>
              <w:t>unclear</w:t>
            </w:r>
            <w:r>
              <w:rPr>
                <w:b/>
                <w:bCs/>
                <w:sz w:val="20"/>
                <w:szCs w:val="20"/>
                <w:lang w:val="en-GB"/>
              </w:rPr>
              <w:t>, stating only “significant adverse changes” without reporting any specific numerical values (e.g., % change in RBC, Hb). At minimum, the primary quantitative outcome should be stated.</w:t>
            </w:r>
          </w:p>
        </w:tc>
        <w:tc>
          <w:tcPr>
            <w:tcW w:w="3626" w:type="dxa"/>
            <w:tcBorders>
              <w:top w:val="single" w:sz="4" w:space="0" w:color="000000"/>
              <w:left w:val="single" w:sz="4" w:space="0" w:color="000000"/>
              <w:bottom w:val="single" w:sz="4" w:space="0" w:color="000000"/>
              <w:right w:val="single" w:sz="4" w:space="0" w:color="000000"/>
            </w:tcBorders>
          </w:tcPr>
          <w:p w:rsidR="00271E19" w:rsidRDefault="00271E19">
            <w:pPr>
              <w:pStyle w:val="Heading2"/>
              <w:snapToGrid w:val="0"/>
              <w:jc w:val="left"/>
              <w:rPr>
                <w:rFonts w:ascii="Times New Roman" w:hAnsi="Times New Roman" w:cs="Times New Roman"/>
                <w:b w:val="0"/>
                <w:lang w:val="en-GB" w:eastAsia="en-US"/>
              </w:rPr>
            </w:pPr>
          </w:p>
        </w:tc>
      </w:tr>
      <w:tr w:rsidR="00271E19">
        <w:trPr>
          <w:trHeight w:val="1262"/>
        </w:trPr>
        <w:tc>
          <w:tcPr>
            <w:tcW w:w="4746" w:type="dxa"/>
            <w:tcBorders>
              <w:top w:val="single" w:sz="4" w:space="0" w:color="000000"/>
              <w:left w:val="single" w:sz="4" w:space="0" w:color="000000"/>
              <w:bottom w:val="single" w:sz="4" w:space="0" w:color="000000"/>
              <w:right w:val="single" w:sz="4" w:space="0" w:color="000000"/>
            </w:tcBorders>
          </w:tcPr>
          <w:p w:rsidR="00271E19" w:rsidRPr="005D1E91" w:rsidRDefault="00EA3C1B">
            <w:pPr>
              <w:pStyle w:val="Heading2"/>
              <w:jc w:val="left"/>
              <w:rPr>
                <w:lang w:val="en-IN"/>
              </w:rPr>
            </w:pPr>
            <w:r>
              <w:rPr>
                <w:rFonts w:ascii="Times New Roman" w:hAnsi="Times New Roman" w:cs="Times New Roman"/>
                <w:lang w:val="en-GB"/>
              </w:rPr>
              <w:t>3. Are the keywords appropriate and useful?</w:t>
            </w:r>
          </w:p>
          <w:p w:rsidR="00271E19" w:rsidRDefault="00EA3C1B">
            <w:pPr>
              <w:rPr>
                <w:color w:val="404040"/>
                <w:sz w:val="20"/>
                <w:szCs w:val="20"/>
                <w:shd w:val="clear" w:color="auto" w:fill="FFFFFF"/>
                <w:lang w:val="en-GB"/>
              </w:rPr>
            </w:pPr>
            <w:r>
              <w:rPr>
                <w:color w:val="404040"/>
                <w:sz w:val="20"/>
                <w:szCs w:val="20"/>
                <w:shd w:val="clear" w:color="auto" w:fill="FFFFFF"/>
                <w:lang w:val="en-GB"/>
              </w:rPr>
              <w:t xml:space="preserve">Rating Scale: </w:t>
            </w:r>
          </w:p>
          <w:p w:rsidR="00271E19" w:rsidRDefault="00EA3C1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tcPr>
          <w:p w:rsidR="00271E19" w:rsidRDefault="00EA3C1B">
            <w:pPr>
              <w:snapToGrid w:val="0"/>
              <w:ind w:left="360"/>
              <w:rPr>
                <w:b/>
                <w:bCs/>
                <w:sz w:val="20"/>
                <w:szCs w:val="20"/>
                <w:lang w:val="en-GB"/>
              </w:rPr>
            </w:pPr>
            <w:r>
              <w:rPr>
                <w:b/>
                <w:bCs/>
                <w:sz w:val="20"/>
                <w:szCs w:val="20"/>
                <w:lang w:val="en-GB"/>
              </w:rPr>
              <w:t xml:space="preserve">Rating: 2 (Needs Improvement). The keywords (alternative medicine, health, experiment, oxide nanoparticles, </w:t>
            </w:r>
            <w:proofErr w:type="spellStart"/>
            <w:r>
              <w:rPr>
                <w:b/>
                <w:bCs/>
                <w:sz w:val="20"/>
                <w:szCs w:val="20"/>
                <w:lang w:val="en-GB"/>
              </w:rPr>
              <w:t>hematotoxicity</w:t>
            </w:r>
            <w:proofErr w:type="spellEnd"/>
            <w:r>
              <w:rPr>
                <w:b/>
                <w:bCs/>
                <w:sz w:val="20"/>
                <w:szCs w:val="20"/>
                <w:lang w:val="en-GB"/>
              </w:rPr>
              <w:t xml:space="preserve">) are too generic and will reduce manuscript discoverability. Recommended replacement </w:t>
            </w:r>
            <w:proofErr w:type="spellStart"/>
            <w:r>
              <w:rPr>
                <w:b/>
                <w:bCs/>
                <w:sz w:val="20"/>
                <w:szCs w:val="20"/>
                <w:lang w:val="en-GB"/>
              </w:rPr>
              <w:t>MeSH</w:t>
            </w:r>
            <w:proofErr w:type="spellEnd"/>
            <w:r>
              <w:rPr>
                <w:b/>
                <w:bCs/>
                <w:sz w:val="20"/>
                <w:szCs w:val="20"/>
                <w:lang w:val="en-GB"/>
              </w:rPr>
              <w:t xml:space="preserve">-aligned terms: </w:t>
            </w:r>
            <w:proofErr w:type="spellStart"/>
            <w:r>
              <w:rPr>
                <w:b/>
                <w:bCs/>
                <w:sz w:val="20"/>
                <w:szCs w:val="20"/>
                <w:lang w:val="en-GB"/>
              </w:rPr>
              <w:t>Tinospora</w:t>
            </w:r>
            <w:proofErr w:type="spellEnd"/>
            <w:r>
              <w:rPr>
                <w:b/>
                <w:bCs/>
                <w:sz w:val="20"/>
                <w:szCs w:val="20"/>
                <w:lang w:val="en-GB"/>
              </w:rPr>
              <w:t xml:space="preserve"> </w:t>
            </w:r>
            <w:proofErr w:type="spellStart"/>
            <w:r>
              <w:rPr>
                <w:b/>
                <w:bCs/>
                <w:sz w:val="20"/>
                <w:szCs w:val="20"/>
                <w:lang w:val="en-GB"/>
              </w:rPr>
              <w:t>cordifolia</w:t>
            </w:r>
            <w:proofErr w:type="spellEnd"/>
            <w:r>
              <w:rPr>
                <w:b/>
                <w:bCs/>
                <w:sz w:val="20"/>
                <w:szCs w:val="20"/>
                <w:lang w:val="en-GB"/>
              </w:rPr>
              <w:t xml:space="preserve">, copper oxide nanoparticles, nanotoxicology, </w:t>
            </w:r>
            <w:proofErr w:type="spellStart"/>
            <w:r>
              <w:rPr>
                <w:b/>
                <w:bCs/>
                <w:sz w:val="20"/>
                <w:szCs w:val="20"/>
                <w:lang w:val="en-GB"/>
              </w:rPr>
              <w:t>erythrotoxicity</w:t>
            </w:r>
            <w:proofErr w:type="spellEnd"/>
            <w:r>
              <w:rPr>
                <w:b/>
                <w:bCs/>
                <w:sz w:val="20"/>
                <w:szCs w:val="20"/>
                <w:lang w:val="en-GB"/>
              </w:rPr>
              <w:t>, oxidative stress, complete blood count, Wistar rat model.</w:t>
            </w:r>
          </w:p>
        </w:tc>
        <w:tc>
          <w:tcPr>
            <w:tcW w:w="3626" w:type="dxa"/>
            <w:tcBorders>
              <w:top w:val="single" w:sz="4" w:space="0" w:color="000000"/>
              <w:left w:val="single" w:sz="4" w:space="0" w:color="000000"/>
              <w:bottom w:val="single" w:sz="4" w:space="0" w:color="000000"/>
              <w:right w:val="single" w:sz="4" w:space="0" w:color="000000"/>
            </w:tcBorders>
          </w:tcPr>
          <w:p w:rsidR="00271E19" w:rsidRDefault="00271E19">
            <w:pPr>
              <w:pStyle w:val="Heading2"/>
              <w:snapToGrid w:val="0"/>
              <w:jc w:val="left"/>
              <w:rPr>
                <w:rFonts w:ascii="Times New Roman" w:hAnsi="Times New Roman" w:cs="Times New Roman"/>
                <w:b w:val="0"/>
                <w:lang w:val="en-GB" w:eastAsia="en-US"/>
              </w:rPr>
            </w:pPr>
          </w:p>
        </w:tc>
      </w:tr>
      <w:tr w:rsidR="00271E19">
        <w:trPr>
          <w:trHeight w:val="1262"/>
        </w:trPr>
        <w:tc>
          <w:tcPr>
            <w:tcW w:w="4746" w:type="dxa"/>
            <w:tcBorders>
              <w:top w:val="single" w:sz="4" w:space="0" w:color="000000"/>
              <w:left w:val="single" w:sz="4" w:space="0" w:color="000000"/>
              <w:bottom w:val="single" w:sz="4" w:space="0" w:color="000000"/>
              <w:right w:val="single" w:sz="4" w:space="0" w:color="000000"/>
            </w:tcBorders>
          </w:tcPr>
          <w:p w:rsidR="00271E19" w:rsidRPr="005D1E91" w:rsidRDefault="00EA3C1B">
            <w:pPr>
              <w:pStyle w:val="Heading2"/>
              <w:jc w:val="left"/>
              <w:rPr>
                <w:lang w:val="en-IN"/>
              </w:rPr>
            </w:pPr>
            <w:r>
              <w:rPr>
                <w:rFonts w:ascii="Times New Roman" w:hAnsi="Times New Roman" w:cs="Times New Roman"/>
                <w:lang w:val="en-GB"/>
              </w:rPr>
              <w:t>4. Is the background information of the paper sufficient and well organized?</w:t>
            </w:r>
          </w:p>
          <w:p w:rsidR="00271E19" w:rsidRDefault="00EA3C1B">
            <w:pPr>
              <w:rPr>
                <w:color w:val="404040"/>
                <w:sz w:val="20"/>
                <w:szCs w:val="20"/>
                <w:shd w:val="clear" w:color="auto" w:fill="FFFFFF"/>
                <w:lang w:val="en-GB"/>
              </w:rPr>
            </w:pPr>
            <w:r>
              <w:rPr>
                <w:color w:val="404040"/>
                <w:sz w:val="20"/>
                <w:szCs w:val="20"/>
                <w:shd w:val="clear" w:color="auto" w:fill="FFFFFF"/>
                <w:lang w:val="en-GB"/>
              </w:rPr>
              <w:t xml:space="preserve">Rating Scale: </w:t>
            </w:r>
          </w:p>
          <w:p w:rsidR="00271E19" w:rsidRDefault="00EA3C1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tcPr>
          <w:p w:rsidR="00271E19" w:rsidRDefault="00EA3C1B">
            <w:pPr>
              <w:snapToGrid w:val="0"/>
              <w:ind w:left="360"/>
              <w:rPr>
                <w:b/>
                <w:bCs/>
                <w:sz w:val="20"/>
                <w:szCs w:val="20"/>
                <w:lang w:val="en-GB"/>
              </w:rPr>
            </w:pPr>
            <w:r>
              <w:rPr>
                <w:b/>
                <w:bCs/>
                <w:sz w:val="20"/>
                <w:szCs w:val="20"/>
                <w:lang w:val="en-GB"/>
              </w:rPr>
              <w:t xml:space="preserve">Rating: 3 (Satisfactory). The background adequately contextualizes </w:t>
            </w:r>
            <w:proofErr w:type="spellStart"/>
            <w:r>
              <w:rPr>
                <w:b/>
                <w:bCs/>
                <w:sz w:val="20"/>
                <w:szCs w:val="20"/>
                <w:lang w:val="en-GB"/>
              </w:rPr>
              <w:t>CuONP</w:t>
            </w:r>
            <w:proofErr w:type="spellEnd"/>
            <w:r>
              <w:rPr>
                <w:b/>
                <w:bCs/>
                <w:sz w:val="20"/>
                <w:szCs w:val="20"/>
                <w:lang w:val="en-GB"/>
              </w:rPr>
              <w:t xml:space="preserve"> applications and general nanoparticle toxicology. However, the introduction devotes excessive text to </w:t>
            </w:r>
            <w:proofErr w:type="spellStart"/>
            <w:r>
              <w:rPr>
                <w:b/>
                <w:bCs/>
                <w:sz w:val="20"/>
                <w:szCs w:val="20"/>
                <w:lang w:val="en-GB"/>
              </w:rPr>
              <w:t>giloy’s</w:t>
            </w:r>
            <w:proofErr w:type="spellEnd"/>
            <w:r>
              <w:rPr>
                <w:b/>
                <w:bCs/>
                <w:sz w:val="20"/>
                <w:szCs w:val="20"/>
                <w:lang w:val="en-GB"/>
              </w:rPr>
              <w:t xml:space="preserve"> uses in diabetes, arthritis, skin disorders, stress, and cancer prevention — conditions unrelated to </w:t>
            </w:r>
            <w:proofErr w:type="spellStart"/>
            <w:r>
              <w:rPr>
                <w:b/>
                <w:bCs/>
                <w:sz w:val="20"/>
                <w:szCs w:val="20"/>
                <w:lang w:val="en-GB"/>
              </w:rPr>
              <w:t>hematotoxicity</w:t>
            </w:r>
            <w:proofErr w:type="spellEnd"/>
            <w:r>
              <w:rPr>
                <w:b/>
                <w:bCs/>
                <w:sz w:val="20"/>
                <w:szCs w:val="20"/>
                <w:lang w:val="en-GB"/>
              </w:rPr>
              <w:t>. These sentences should be condensed to maintain focus. A formal research gap statement is also lacking.</w:t>
            </w:r>
          </w:p>
        </w:tc>
        <w:tc>
          <w:tcPr>
            <w:tcW w:w="3626" w:type="dxa"/>
            <w:tcBorders>
              <w:top w:val="single" w:sz="4" w:space="0" w:color="000000"/>
              <w:left w:val="single" w:sz="4" w:space="0" w:color="000000"/>
              <w:bottom w:val="single" w:sz="4" w:space="0" w:color="000000"/>
              <w:right w:val="single" w:sz="4" w:space="0" w:color="000000"/>
            </w:tcBorders>
          </w:tcPr>
          <w:p w:rsidR="00271E19" w:rsidRDefault="00271E19">
            <w:pPr>
              <w:pStyle w:val="Heading2"/>
              <w:snapToGrid w:val="0"/>
              <w:jc w:val="left"/>
              <w:rPr>
                <w:rFonts w:ascii="Times New Roman" w:hAnsi="Times New Roman" w:cs="Times New Roman"/>
                <w:b w:val="0"/>
                <w:lang w:val="en-GB" w:eastAsia="en-US"/>
              </w:rPr>
            </w:pPr>
          </w:p>
        </w:tc>
      </w:tr>
      <w:tr w:rsidR="00271E19">
        <w:trPr>
          <w:trHeight w:val="1262"/>
        </w:trPr>
        <w:tc>
          <w:tcPr>
            <w:tcW w:w="4746" w:type="dxa"/>
            <w:tcBorders>
              <w:top w:val="single" w:sz="4" w:space="0" w:color="000000"/>
              <w:left w:val="single" w:sz="4" w:space="0" w:color="000000"/>
              <w:bottom w:val="single" w:sz="4" w:space="0" w:color="000000"/>
              <w:right w:val="single" w:sz="4" w:space="0" w:color="000000"/>
            </w:tcBorders>
          </w:tcPr>
          <w:p w:rsidR="00271E19" w:rsidRPr="005D1E91" w:rsidRDefault="00EA3C1B">
            <w:pPr>
              <w:pStyle w:val="Heading2"/>
              <w:jc w:val="left"/>
              <w:rPr>
                <w:lang w:val="en-IN"/>
              </w:rPr>
            </w:pPr>
            <w:r>
              <w:rPr>
                <w:rFonts w:ascii="Times New Roman" w:hAnsi="Times New Roman" w:cs="Times New Roman"/>
                <w:lang w:val="en-GB"/>
              </w:rPr>
              <w:t>5. Are the research objectives/hypotheses clearly stated?</w:t>
            </w:r>
          </w:p>
          <w:p w:rsidR="00271E19" w:rsidRDefault="00EA3C1B">
            <w:pPr>
              <w:rPr>
                <w:color w:val="404040"/>
                <w:sz w:val="20"/>
                <w:szCs w:val="20"/>
                <w:shd w:val="clear" w:color="auto" w:fill="FFFFFF"/>
                <w:lang w:val="en-GB"/>
              </w:rPr>
            </w:pPr>
            <w:r>
              <w:rPr>
                <w:color w:val="404040"/>
                <w:sz w:val="20"/>
                <w:szCs w:val="20"/>
                <w:shd w:val="clear" w:color="auto" w:fill="FFFFFF"/>
                <w:lang w:val="en-GB"/>
              </w:rPr>
              <w:t xml:space="preserve">Rating Scale: </w:t>
            </w:r>
          </w:p>
          <w:p w:rsidR="00271E19" w:rsidRDefault="00EA3C1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tcPr>
          <w:p w:rsidR="00271E19" w:rsidRDefault="00EA3C1B">
            <w:pPr>
              <w:snapToGrid w:val="0"/>
              <w:ind w:left="360"/>
              <w:rPr>
                <w:b/>
                <w:bCs/>
                <w:sz w:val="20"/>
                <w:szCs w:val="20"/>
                <w:lang w:val="en-GB"/>
              </w:rPr>
            </w:pPr>
            <w:r>
              <w:rPr>
                <w:b/>
                <w:bCs/>
                <w:sz w:val="20"/>
                <w:szCs w:val="20"/>
                <w:lang w:val="en-GB"/>
              </w:rPr>
              <w:t xml:space="preserve">Rating: 4 (Good). The study objectives are clearly articulated in the final sentence of the Introduction: to estimate </w:t>
            </w:r>
            <w:proofErr w:type="spellStart"/>
            <w:r>
              <w:rPr>
                <w:b/>
                <w:bCs/>
                <w:sz w:val="20"/>
                <w:szCs w:val="20"/>
                <w:lang w:val="en-GB"/>
              </w:rPr>
              <w:t>CuONP</w:t>
            </w:r>
            <w:proofErr w:type="spellEnd"/>
            <w:r>
              <w:rPr>
                <w:b/>
                <w:bCs/>
                <w:sz w:val="20"/>
                <w:szCs w:val="20"/>
                <w:lang w:val="en-GB"/>
              </w:rPr>
              <w:t xml:space="preserve">-induced changes in blood indices and evaluate </w:t>
            </w:r>
            <w:proofErr w:type="spellStart"/>
            <w:r>
              <w:rPr>
                <w:b/>
                <w:bCs/>
                <w:sz w:val="20"/>
                <w:szCs w:val="20"/>
                <w:lang w:val="en-GB"/>
              </w:rPr>
              <w:t>giloy’s</w:t>
            </w:r>
            <w:proofErr w:type="spellEnd"/>
            <w:r>
              <w:rPr>
                <w:b/>
                <w:bCs/>
                <w:sz w:val="20"/>
                <w:szCs w:val="20"/>
                <w:lang w:val="en-GB"/>
              </w:rPr>
              <w:t xml:space="preserve"> ameliorative potential. The addition of a formal hypothesis statement would further strengthen scientific rigor.</w:t>
            </w:r>
          </w:p>
        </w:tc>
        <w:tc>
          <w:tcPr>
            <w:tcW w:w="3626" w:type="dxa"/>
            <w:tcBorders>
              <w:top w:val="single" w:sz="4" w:space="0" w:color="000000"/>
              <w:left w:val="single" w:sz="4" w:space="0" w:color="000000"/>
              <w:bottom w:val="single" w:sz="4" w:space="0" w:color="000000"/>
              <w:right w:val="single" w:sz="4" w:space="0" w:color="000000"/>
            </w:tcBorders>
          </w:tcPr>
          <w:p w:rsidR="00271E19" w:rsidRDefault="00271E19">
            <w:pPr>
              <w:pStyle w:val="Heading2"/>
              <w:snapToGrid w:val="0"/>
              <w:jc w:val="left"/>
              <w:rPr>
                <w:rFonts w:ascii="Times New Roman" w:hAnsi="Times New Roman" w:cs="Times New Roman"/>
                <w:b w:val="0"/>
                <w:lang w:val="en-GB" w:eastAsia="en-US"/>
              </w:rPr>
            </w:pPr>
          </w:p>
        </w:tc>
      </w:tr>
      <w:tr w:rsidR="00271E19">
        <w:trPr>
          <w:trHeight w:val="1262"/>
        </w:trPr>
        <w:tc>
          <w:tcPr>
            <w:tcW w:w="4746" w:type="dxa"/>
            <w:tcBorders>
              <w:top w:val="single" w:sz="4" w:space="0" w:color="000000"/>
              <w:left w:val="single" w:sz="4" w:space="0" w:color="000000"/>
              <w:bottom w:val="single" w:sz="4" w:space="0" w:color="000000"/>
              <w:right w:val="single" w:sz="4" w:space="0" w:color="000000"/>
            </w:tcBorders>
          </w:tcPr>
          <w:p w:rsidR="00271E19" w:rsidRPr="005D1E91" w:rsidRDefault="00EA3C1B">
            <w:pPr>
              <w:pStyle w:val="Heading2"/>
              <w:jc w:val="left"/>
              <w:rPr>
                <w:lang w:val="en-IN"/>
              </w:rPr>
            </w:pPr>
            <w:r>
              <w:rPr>
                <w:rFonts w:ascii="Times New Roman" w:hAnsi="Times New Roman" w:cs="Times New Roman"/>
                <w:lang w:val="en-GB"/>
              </w:rPr>
              <w:t>6. Is the literature review relevant and up to date?</w:t>
            </w:r>
          </w:p>
          <w:p w:rsidR="00271E19" w:rsidRDefault="00EA3C1B">
            <w:pPr>
              <w:rPr>
                <w:color w:val="404040"/>
                <w:sz w:val="20"/>
                <w:szCs w:val="20"/>
                <w:shd w:val="clear" w:color="auto" w:fill="FFFFFF"/>
                <w:lang w:val="en-GB"/>
              </w:rPr>
            </w:pPr>
            <w:r>
              <w:rPr>
                <w:color w:val="404040"/>
                <w:sz w:val="20"/>
                <w:szCs w:val="20"/>
                <w:shd w:val="clear" w:color="auto" w:fill="FFFFFF"/>
                <w:lang w:val="en-GB"/>
              </w:rPr>
              <w:t xml:space="preserve">Rating Scale: </w:t>
            </w:r>
          </w:p>
          <w:p w:rsidR="00271E19" w:rsidRDefault="00EA3C1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tcPr>
          <w:p w:rsidR="00271E19" w:rsidRDefault="00EA3C1B">
            <w:pPr>
              <w:snapToGrid w:val="0"/>
              <w:ind w:left="360"/>
              <w:rPr>
                <w:b/>
                <w:bCs/>
                <w:sz w:val="20"/>
                <w:szCs w:val="20"/>
                <w:lang w:val="en-GB"/>
              </w:rPr>
            </w:pPr>
            <w:r>
              <w:rPr>
                <w:b/>
                <w:bCs/>
                <w:sz w:val="20"/>
                <w:szCs w:val="20"/>
                <w:lang w:val="en-GB"/>
              </w:rPr>
              <w:t xml:space="preserve">Rating: 4 (Good). The cited literature is predominantly recent (2016–2023), relevant, and supports the experimental rationale. Prior studies on metal oxide nanoparticle </w:t>
            </w:r>
            <w:proofErr w:type="spellStart"/>
            <w:r>
              <w:rPr>
                <w:b/>
                <w:bCs/>
                <w:sz w:val="20"/>
                <w:szCs w:val="20"/>
                <w:lang w:val="en-GB"/>
              </w:rPr>
              <w:t>hematotoxicity</w:t>
            </w:r>
            <w:proofErr w:type="spellEnd"/>
            <w:r>
              <w:rPr>
                <w:b/>
                <w:bCs/>
                <w:sz w:val="20"/>
                <w:szCs w:val="20"/>
                <w:lang w:val="en-GB"/>
              </w:rPr>
              <w:t xml:space="preserve"> and </w:t>
            </w:r>
            <w:proofErr w:type="spellStart"/>
            <w:r>
              <w:rPr>
                <w:b/>
                <w:bCs/>
                <w:sz w:val="20"/>
                <w:szCs w:val="20"/>
                <w:lang w:val="en-GB"/>
              </w:rPr>
              <w:t>giloy’s</w:t>
            </w:r>
            <w:proofErr w:type="spellEnd"/>
            <w:r>
              <w:rPr>
                <w:b/>
                <w:bCs/>
                <w:sz w:val="20"/>
                <w:szCs w:val="20"/>
                <w:lang w:val="en-GB"/>
              </w:rPr>
              <w:t xml:space="preserve"> protective pharmacology are appropriately cited. No major gaps in coverage were identified.</w:t>
            </w:r>
          </w:p>
        </w:tc>
        <w:tc>
          <w:tcPr>
            <w:tcW w:w="3626" w:type="dxa"/>
            <w:tcBorders>
              <w:top w:val="single" w:sz="4" w:space="0" w:color="000000"/>
              <w:left w:val="single" w:sz="4" w:space="0" w:color="000000"/>
              <w:bottom w:val="single" w:sz="4" w:space="0" w:color="000000"/>
              <w:right w:val="single" w:sz="4" w:space="0" w:color="000000"/>
            </w:tcBorders>
          </w:tcPr>
          <w:p w:rsidR="00271E19" w:rsidRDefault="00271E19">
            <w:pPr>
              <w:pStyle w:val="Heading2"/>
              <w:snapToGrid w:val="0"/>
              <w:jc w:val="left"/>
              <w:rPr>
                <w:rFonts w:ascii="Times New Roman" w:hAnsi="Times New Roman" w:cs="Times New Roman"/>
                <w:b w:val="0"/>
                <w:lang w:val="en-GB" w:eastAsia="en-US"/>
              </w:rPr>
            </w:pPr>
          </w:p>
        </w:tc>
      </w:tr>
      <w:tr w:rsidR="00271E19">
        <w:trPr>
          <w:trHeight w:val="1262"/>
        </w:trPr>
        <w:tc>
          <w:tcPr>
            <w:tcW w:w="4746" w:type="dxa"/>
            <w:tcBorders>
              <w:top w:val="single" w:sz="4" w:space="0" w:color="000000"/>
              <w:left w:val="single" w:sz="4" w:space="0" w:color="000000"/>
              <w:bottom w:val="single" w:sz="4" w:space="0" w:color="000000"/>
              <w:right w:val="single" w:sz="4" w:space="0" w:color="000000"/>
            </w:tcBorders>
          </w:tcPr>
          <w:p w:rsidR="00271E19" w:rsidRPr="005D1E91" w:rsidRDefault="00EA3C1B">
            <w:pPr>
              <w:pStyle w:val="Heading2"/>
              <w:jc w:val="left"/>
              <w:rPr>
                <w:lang w:val="en-IN"/>
              </w:rPr>
            </w:pPr>
            <w:r>
              <w:rPr>
                <w:rFonts w:ascii="Times New Roman" w:hAnsi="Times New Roman" w:cs="Times New Roman"/>
                <w:lang w:val="en-GB"/>
              </w:rPr>
              <w:t>7. Is the research methodology appropriate for the study?</w:t>
            </w:r>
          </w:p>
          <w:p w:rsidR="00271E19" w:rsidRDefault="00EA3C1B">
            <w:pPr>
              <w:rPr>
                <w:color w:val="404040"/>
                <w:sz w:val="20"/>
                <w:szCs w:val="20"/>
                <w:shd w:val="clear" w:color="auto" w:fill="FFFFFF"/>
                <w:lang w:val="en-GB"/>
              </w:rPr>
            </w:pPr>
            <w:r>
              <w:rPr>
                <w:color w:val="404040"/>
                <w:sz w:val="20"/>
                <w:szCs w:val="20"/>
                <w:shd w:val="clear" w:color="auto" w:fill="FFFFFF"/>
                <w:lang w:val="en-GB"/>
              </w:rPr>
              <w:t xml:space="preserve">Rating Scale: </w:t>
            </w:r>
          </w:p>
          <w:p w:rsidR="00271E19" w:rsidRDefault="00EA3C1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tcPr>
          <w:p w:rsidR="00271E19" w:rsidRDefault="00EA3C1B">
            <w:pPr>
              <w:snapToGrid w:val="0"/>
              <w:ind w:left="360"/>
              <w:rPr>
                <w:b/>
                <w:bCs/>
                <w:sz w:val="20"/>
                <w:szCs w:val="20"/>
                <w:lang w:val="en-GB"/>
              </w:rPr>
            </w:pPr>
            <w:r>
              <w:rPr>
                <w:b/>
                <w:bCs/>
                <w:sz w:val="20"/>
                <w:szCs w:val="20"/>
                <w:lang w:val="en-GB"/>
              </w:rPr>
              <w:t xml:space="preserve">Rating: 3 (Satisfactory). The experimental design is logically structured with four well-defined groups and a standard 28-day gavage protocol. However, the following critical methodological gaps must be addressed: (1) Absence of physicochemical characterization (dynamic light scattering, zeta potential, TEM) of the </w:t>
            </w:r>
            <w:proofErr w:type="spellStart"/>
            <w:r>
              <w:rPr>
                <w:b/>
                <w:bCs/>
                <w:sz w:val="20"/>
                <w:szCs w:val="20"/>
                <w:lang w:val="en-GB"/>
              </w:rPr>
              <w:t>CuONP</w:t>
            </w:r>
            <w:proofErr w:type="spellEnd"/>
            <w:r>
              <w:rPr>
                <w:b/>
                <w:bCs/>
                <w:sz w:val="20"/>
                <w:szCs w:val="20"/>
                <w:lang w:val="en-GB"/>
              </w:rPr>
              <w:t xml:space="preserve"> dispersion used; (2) Use of a commercial </w:t>
            </w:r>
            <w:proofErr w:type="spellStart"/>
            <w:r>
              <w:rPr>
                <w:b/>
                <w:bCs/>
                <w:sz w:val="20"/>
                <w:szCs w:val="20"/>
                <w:lang w:val="en-GB"/>
              </w:rPr>
              <w:t>giloy</w:t>
            </w:r>
            <w:proofErr w:type="spellEnd"/>
            <w:r>
              <w:rPr>
                <w:b/>
                <w:bCs/>
                <w:sz w:val="20"/>
                <w:szCs w:val="20"/>
                <w:lang w:val="en-GB"/>
              </w:rPr>
              <w:t xml:space="preserve"> juice without phytochemical standardization or quantification of active constituents (alkaloids, diterpenoids); (3) No oxidative stress biomarkers measured (MDA, SOD, CAT, GSH), despite ROS generation being the central proposed mechanism; (4) Absence of body weight monitoring throughout the experiment; (5) Only male rats used, limiting generalizability across sexes.</w:t>
            </w:r>
          </w:p>
        </w:tc>
        <w:tc>
          <w:tcPr>
            <w:tcW w:w="3626" w:type="dxa"/>
            <w:tcBorders>
              <w:top w:val="single" w:sz="4" w:space="0" w:color="000000"/>
              <w:left w:val="single" w:sz="4" w:space="0" w:color="000000"/>
              <w:bottom w:val="single" w:sz="4" w:space="0" w:color="000000"/>
              <w:right w:val="single" w:sz="4" w:space="0" w:color="000000"/>
            </w:tcBorders>
          </w:tcPr>
          <w:p w:rsidR="00271E19" w:rsidRDefault="00271E19">
            <w:pPr>
              <w:pStyle w:val="Heading2"/>
              <w:snapToGrid w:val="0"/>
              <w:jc w:val="left"/>
              <w:rPr>
                <w:rFonts w:ascii="Times New Roman" w:hAnsi="Times New Roman" w:cs="Times New Roman"/>
                <w:b w:val="0"/>
                <w:lang w:val="en-GB" w:eastAsia="en-US"/>
              </w:rPr>
            </w:pPr>
          </w:p>
        </w:tc>
      </w:tr>
      <w:tr w:rsidR="00271E19">
        <w:trPr>
          <w:trHeight w:val="1262"/>
        </w:trPr>
        <w:tc>
          <w:tcPr>
            <w:tcW w:w="4746" w:type="dxa"/>
            <w:tcBorders>
              <w:top w:val="single" w:sz="4" w:space="0" w:color="000000"/>
              <w:left w:val="single" w:sz="4" w:space="0" w:color="000000"/>
              <w:bottom w:val="single" w:sz="4" w:space="0" w:color="000000"/>
              <w:right w:val="single" w:sz="4" w:space="0" w:color="000000"/>
            </w:tcBorders>
          </w:tcPr>
          <w:p w:rsidR="00271E19" w:rsidRPr="005D1E91" w:rsidRDefault="00EA3C1B">
            <w:pPr>
              <w:pStyle w:val="Heading2"/>
              <w:jc w:val="left"/>
              <w:rPr>
                <w:lang w:val="en-IN"/>
              </w:rPr>
            </w:pPr>
            <w:r>
              <w:rPr>
                <w:rFonts w:ascii="Times New Roman" w:hAnsi="Times New Roman" w:cs="Times New Roman"/>
                <w:lang w:val="en-GB"/>
              </w:rPr>
              <w:t>8. Were ethical issues properly addressed (if applicable)?</w:t>
            </w:r>
          </w:p>
          <w:p w:rsidR="00271E19" w:rsidRDefault="00EA3C1B">
            <w:pPr>
              <w:rPr>
                <w:color w:val="404040"/>
                <w:sz w:val="20"/>
                <w:szCs w:val="20"/>
                <w:shd w:val="clear" w:color="auto" w:fill="FFFFFF"/>
                <w:lang w:val="en-GB"/>
              </w:rPr>
            </w:pPr>
            <w:r>
              <w:rPr>
                <w:color w:val="404040"/>
                <w:sz w:val="20"/>
                <w:szCs w:val="20"/>
                <w:shd w:val="clear" w:color="auto" w:fill="FFFFFF"/>
                <w:lang w:val="en-GB"/>
              </w:rPr>
              <w:t xml:space="preserve">Rating Scale: </w:t>
            </w:r>
          </w:p>
          <w:p w:rsidR="00271E19" w:rsidRDefault="00EA3C1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tcPr>
          <w:p w:rsidR="00271E19" w:rsidRDefault="00EA3C1B">
            <w:pPr>
              <w:snapToGrid w:val="0"/>
              <w:ind w:left="360"/>
              <w:rPr>
                <w:b/>
                <w:bCs/>
                <w:sz w:val="20"/>
                <w:szCs w:val="20"/>
                <w:lang w:val="en-GB"/>
              </w:rPr>
            </w:pPr>
            <w:r>
              <w:rPr>
                <w:b/>
                <w:bCs/>
                <w:sz w:val="20"/>
                <w:szCs w:val="20"/>
                <w:lang w:val="en-GB"/>
              </w:rPr>
              <w:t>Rating: 5 (Excellent). The ethics statement is complete and clearly presented. Institutional review board approval is provided (IEC/NTU/51), with explicit reference to US NIH guidelines (1978) for laboratory animal research. All required declarations regarding human and animal subjects are appropriately included in the Additional Information section.</w:t>
            </w:r>
          </w:p>
        </w:tc>
        <w:tc>
          <w:tcPr>
            <w:tcW w:w="3626" w:type="dxa"/>
            <w:tcBorders>
              <w:top w:val="single" w:sz="4" w:space="0" w:color="000000"/>
              <w:left w:val="single" w:sz="4" w:space="0" w:color="000000"/>
              <w:bottom w:val="single" w:sz="4" w:space="0" w:color="000000"/>
              <w:right w:val="single" w:sz="4" w:space="0" w:color="000000"/>
            </w:tcBorders>
          </w:tcPr>
          <w:p w:rsidR="00271E19" w:rsidRDefault="00271E19">
            <w:pPr>
              <w:pStyle w:val="Heading2"/>
              <w:snapToGrid w:val="0"/>
              <w:jc w:val="left"/>
              <w:rPr>
                <w:rFonts w:ascii="Times New Roman" w:hAnsi="Times New Roman" w:cs="Times New Roman"/>
                <w:b w:val="0"/>
                <w:lang w:val="en-GB" w:eastAsia="en-US"/>
              </w:rPr>
            </w:pPr>
          </w:p>
        </w:tc>
      </w:tr>
      <w:tr w:rsidR="00271E19">
        <w:trPr>
          <w:trHeight w:val="703"/>
        </w:trPr>
        <w:tc>
          <w:tcPr>
            <w:tcW w:w="4746" w:type="dxa"/>
            <w:tcBorders>
              <w:top w:val="single" w:sz="4" w:space="0" w:color="000000"/>
              <w:left w:val="single" w:sz="4" w:space="0" w:color="000000"/>
              <w:bottom w:val="single" w:sz="4" w:space="0" w:color="000000"/>
              <w:right w:val="single" w:sz="4" w:space="0" w:color="000000"/>
            </w:tcBorders>
          </w:tcPr>
          <w:p w:rsidR="00271E19" w:rsidRDefault="00EA3C1B">
            <w:r>
              <w:rPr>
                <w:b/>
                <w:sz w:val="20"/>
                <w:szCs w:val="20"/>
                <w:lang w:val="en-GB"/>
              </w:rPr>
              <w:t xml:space="preserve">9. Are the results presented clearly? </w:t>
            </w:r>
          </w:p>
          <w:p w:rsidR="00271E19" w:rsidRDefault="00EA3C1B">
            <w:pPr>
              <w:rPr>
                <w:color w:val="404040"/>
                <w:sz w:val="20"/>
                <w:szCs w:val="20"/>
                <w:shd w:val="clear" w:color="auto" w:fill="FFFFFF"/>
                <w:lang w:val="en-GB"/>
              </w:rPr>
            </w:pPr>
            <w:r>
              <w:rPr>
                <w:color w:val="404040"/>
                <w:sz w:val="20"/>
                <w:szCs w:val="20"/>
                <w:shd w:val="clear" w:color="auto" w:fill="FFFFFF"/>
                <w:lang w:val="en-GB"/>
              </w:rPr>
              <w:t xml:space="preserve">Rating Scale: </w:t>
            </w:r>
          </w:p>
          <w:p w:rsidR="00271E19" w:rsidRDefault="00EA3C1B">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tcPr>
          <w:p w:rsidR="00271E19" w:rsidRDefault="00EA3C1B">
            <w:pPr>
              <w:pStyle w:val="ListParagraph"/>
              <w:snapToGrid w:val="0"/>
              <w:ind w:left="0"/>
              <w:rPr>
                <w:bCs/>
                <w:sz w:val="20"/>
                <w:szCs w:val="20"/>
                <w:lang w:val="en-GB"/>
              </w:rPr>
            </w:pPr>
            <w:r>
              <w:rPr>
                <w:bCs/>
                <w:sz w:val="20"/>
                <w:szCs w:val="20"/>
                <w:lang w:val="en-GB"/>
              </w:rPr>
              <w:t>Rating: 3 (Satisfactory). The results are organized around a clear table and figure. However, the following issues require correction: (1) Figure 1 has no descriptive legend or caption — axes, error bars, and statistical notation are unexplained; (2) In Table 2, the superscript for the control Hb (</w:t>
            </w:r>
            <w:proofErr w:type="spellStart"/>
            <w:r>
              <w:rPr>
                <w:bCs/>
                <w:sz w:val="20"/>
                <w:szCs w:val="20"/>
                <w:lang w:val="en-GB"/>
              </w:rPr>
              <w:t>a,b</w:t>
            </w:r>
            <w:proofErr w:type="spellEnd"/>
            <w:r>
              <w:rPr>
                <w:bCs/>
                <w:sz w:val="20"/>
                <w:szCs w:val="20"/>
                <w:lang w:val="en-GB"/>
              </w:rPr>
              <w:t xml:space="preserve">) differs unexpectedly from the </w:t>
            </w:r>
            <w:proofErr w:type="spellStart"/>
            <w:r>
              <w:rPr>
                <w:bCs/>
                <w:sz w:val="20"/>
                <w:szCs w:val="20"/>
                <w:lang w:val="en-GB"/>
              </w:rPr>
              <w:t>giloy</w:t>
            </w:r>
            <w:proofErr w:type="spellEnd"/>
            <w:r>
              <w:rPr>
                <w:bCs/>
                <w:sz w:val="20"/>
                <w:szCs w:val="20"/>
                <w:lang w:val="en-GB"/>
              </w:rPr>
              <w:t xml:space="preserve"> group (a), suggesting the control mean may not be statistically distinguishable — this notation should be clarified; (3) WBC groupings show </w:t>
            </w:r>
            <w:proofErr w:type="spellStart"/>
            <w:r>
              <w:rPr>
                <w:bCs/>
                <w:sz w:val="20"/>
                <w:szCs w:val="20"/>
                <w:lang w:val="en-GB"/>
              </w:rPr>
              <w:t>giloy</w:t>
            </w:r>
            <w:proofErr w:type="spellEnd"/>
            <w:r>
              <w:rPr>
                <w:bCs/>
                <w:sz w:val="20"/>
                <w:szCs w:val="20"/>
                <w:lang w:val="en-GB"/>
              </w:rPr>
              <w:t xml:space="preserve"> (9.57±0.65c) and control (8.74±0.83c) sharing superscript c, while </w:t>
            </w:r>
            <w:proofErr w:type="spellStart"/>
            <w:r>
              <w:rPr>
                <w:bCs/>
                <w:sz w:val="20"/>
                <w:szCs w:val="20"/>
                <w:lang w:val="en-GB"/>
              </w:rPr>
              <w:t>CuONPs+Giloy</w:t>
            </w:r>
            <w:proofErr w:type="spellEnd"/>
            <w:r>
              <w:rPr>
                <w:bCs/>
                <w:sz w:val="20"/>
                <w:szCs w:val="20"/>
                <w:lang w:val="en-GB"/>
              </w:rPr>
              <w:t xml:space="preserve"> (9.58±0.42b) differs — the near-identical means with different superscripts for </w:t>
            </w:r>
            <w:proofErr w:type="spellStart"/>
            <w:r>
              <w:rPr>
                <w:bCs/>
                <w:sz w:val="20"/>
                <w:szCs w:val="20"/>
                <w:lang w:val="en-GB"/>
              </w:rPr>
              <w:t>CuONPs+Giloy</w:t>
            </w:r>
            <w:proofErr w:type="spellEnd"/>
            <w:r>
              <w:rPr>
                <w:bCs/>
                <w:sz w:val="20"/>
                <w:szCs w:val="20"/>
                <w:lang w:val="en-GB"/>
              </w:rPr>
              <w:t xml:space="preserve"> vs. </w:t>
            </w:r>
            <w:proofErr w:type="spellStart"/>
            <w:r>
              <w:rPr>
                <w:bCs/>
                <w:sz w:val="20"/>
                <w:szCs w:val="20"/>
                <w:lang w:val="en-GB"/>
              </w:rPr>
              <w:t>giloy</w:t>
            </w:r>
            <w:proofErr w:type="spellEnd"/>
            <w:r>
              <w:rPr>
                <w:bCs/>
                <w:sz w:val="20"/>
                <w:szCs w:val="20"/>
                <w:lang w:val="en-GB"/>
              </w:rPr>
              <w:t xml:space="preserve"> require statistical clarification; (4) MCH and MCHC, which are standard CBC parameters, are absent from reporting.</w:t>
            </w:r>
          </w:p>
        </w:tc>
        <w:tc>
          <w:tcPr>
            <w:tcW w:w="3626" w:type="dxa"/>
            <w:tcBorders>
              <w:top w:val="single" w:sz="4" w:space="0" w:color="000000"/>
              <w:left w:val="single" w:sz="4" w:space="0" w:color="000000"/>
              <w:bottom w:val="single" w:sz="4" w:space="0" w:color="000000"/>
              <w:right w:val="single" w:sz="4" w:space="0" w:color="000000"/>
            </w:tcBorders>
          </w:tcPr>
          <w:p w:rsidR="00271E19" w:rsidRDefault="00271E19">
            <w:pPr>
              <w:pStyle w:val="Heading2"/>
              <w:snapToGrid w:val="0"/>
              <w:jc w:val="left"/>
              <w:rPr>
                <w:rFonts w:ascii="Times New Roman" w:hAnsi="Times New Roman" w:cs="Times New Roman"/>
                <w:b w:val="0"/>
                <w:lang w:val="en-GB" w:eastAsia="en-US"/>
              </w:rPr>
            </w:pPr>
          </w:p>
        </w:tc>
      </w:tr>
      <w:tr w:rsidR="00271E19">
        <w:trPr>
          <w:trHeight w:val="703"/>
        </w:trPr>
        <w:tc>
          <w:tcPr>
            <w:tcW w:w="4746" w:type="dxa"/>
            <w:tcBorders>
              <w:top w:val="single" w:sz="4" w:space="0" w:color="000000"/>
              <w:left w:val="single" w:sz="4" w:space="0" w:color="000000"/>
              <w:bottom w:val="single" w:sz="4" w:space="0" w:color="000000"/>
              <w:right w:val="single" w:sz="4" w:space="0" w:color="000000"/>
            </w:tcBorders>
          </w:tcPr>
          <w:p w:rsidR="00271E19" w:rsidRDefault="00EA3C1B">
            <w:r>
              <w:rPr>
                <w:b/>
                <w:sz w:val="20"/>
                <w:szCs w:val="20"/>
                <w:lang w:val="en-GB"/>
              </w:rPr>
              <w:t>10. Are tables and figures clear, relevant, and necessary?</w:t>
            </w:r>
          </w:p>
          <w:p w:rsidR="00271E19" w:rsidRDefault="00EA3C1B">
            <w:pPr>
              <w:rPr>
                <w:color w:val="404040"/>
                <w:sz w:val="20"/>
                <w:szCs w:val="20"/>
                <w:shd w:val="clear" w:color="auto" w:fill="FFFFFF"/>
                <w:lang w:val="en-GB"/>
              </w:rPr>
            </w:pPr>
            <w:r>
              <w:rPr>
                <w:color w:val="404040"/>
                <w:sz w:val="20"/>
                <w:szCs w:val="20"/>
                <w:shd w:val="clear" w:color="auto" w:fill="FFFFFF"/>
                <w:lang w:val="en-GB"/>
              </w:rPr>
              <w:t xml:space="preserve">Rating Scale: </w:t>
            </w:r>
          </w:p>
          <w:p w:rsidR="00271E19" w:rsidRDefault="00EA3C1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tcPr>
          <w:p w:rsidR="00271E19" w:rsidRDefault="00EA3C1B">
            <w:pPr>
              <w:pStyle w:val="ListParagraph"/>
              <w:snapToGrid w:val="0"/>
              <w:ind w:left="0"/>
              <w:rPr>
                <w:bCs/>
                <w:sz w:val="20"/>
                <w:szCs w:val="20"/>
                <w:lang w:val="en-GB"/>
              </w:rPr>
            </w:pPr>
            <w:r>
              <w:rPr>
                <w:bCs/>
                <w:sz w:val="20"/>
                <w:szCs w:val="20"/>
                <w:lang w:val="en-GB"/>
              </w:rPr>
              <w:t>Rating: 3 (Satisfactory). Table 2 is well-formatted, clearly organized, and the data are internally consistent. The single figure (Figure 1) appears to be a bar chart representing the CBC parameters but is presented without a figure caption, axis labels description, or explanation of error bars and statistical groupings. This is a significant deficiency that must be corrected before publication.</w:t>
            </w:r>
          </w:p>
        </w:tc>
        <w:tc>
          <w:tcPr>
            <w:tcW w:w="3626" w:type="dxa"/>
            <w:tcBorders>
              <w:top w:val="single" w:sz="4" w:space="0" w:color="000000"/>
              <w:left w:val="single" w:sz="4" w:space="0" w:color="000000"/>
              <w:bottom w:val="single" w:sz="4" w:space="0" w:color="000000"/>
              <w:right w:val="single" w:sz="4" w:space="0" w:color="000000"/>
            </w:tcBorders>
          </w:tcPr>
          <w:p w:rsidR="00271E19" w:rsidRDefault="00271E19">
            <w:pPr>
              <w:pStyle w:val="Heading2"/>
              <w:snapToGrid w:val="0"/>
              <w:jc w:val="left"/>
              <w:rPr>
                <w:rFonts w:ascii="Times New Roman" w:hAnsi="Times New Roman" w:cs="Times New Roman"/>
                <w:b w:val="0"/>
                <w:lang w:val="en-GB" w:eastAsia="en-US"/>
              </w:rPr>
            </w:pPr>
          </w:p>
        </w:tc>
      </w:tr>
      <w:tr w:rsidR="00271E19">
        <w:trPr>
          <w:trHeight w:val="703"/>
        </w:trPr>
        <w:tc>
          <w:tcPr>
            <w:tcW w:w="4746" w:type="dxa"/>
            <w:tcBorders>
              <w:top w:val="single" w:sz="4" w:space="0" w:color="000000"/>
              <w:left w:val="single" w:sz="4" w:space="0" w:color="000000"/>
              <w:bottom w:val="single" w:sz="4" w:space="0" w:color="000000"/>
              <w:right w:val="single" w:sz="4" w:space="0" w:color="000000"/>
            </w:tcBorders>
          </w:tcPr>
          <w:p w:rsidR="00271E19" w:rsidRDefault="00EA3C1B">
            <w:r>
              <w:rPr>
                <w:b/>
                <w:sz w:val="20"/>
                <w:szCs w:val="20"/>
                <w:lang w:val="en-GB"/>
              </w:rPr>
              <w:t>11. Does the discussion relate findings to existing literature?</w:t>
            </w:r>
          </w:p>
          <w:p w:rsidR="00271E19" w:rsidRDefault="00EA3C1B">
            <w:pPr>
              <w:rPr>
                <w:color w:val="404040"/>
                <w:sz w:val="20"/>
                <w:szCs w:val="20"/>
                <w:shd w:val="clear" w:color="auto" w:fill="FFFFFF"/>
                <w:lang w:val="en-GB"/>
              </w:rPr>
            </w:pPr>
            <w:r>
              <w:rPr>
                <w:color w:val="404040"/>
                <w:sz w:val="20"/>
                <w:szCs w:val="20"/>
                <w:shd w:val="clear" w:color="auto" w:fill="FFFFFF"/>
                <w:lang w:val="en-GB"/>
              </w:rPr>
              <w:t xml:space="preserve">Rating Scale: </w:t>
            </w:r>
          </w:p>
          <w:p w:rsidR="00271E19" w:rsidRDefault="00EA3C1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tcPr>
          <w:p w:rsidR="00271E19" w:rsidRDefault="00EA3C1B">
            <w:pPr>
              <w:pStyle w:val="ListParagraph"/>
              <w:snapToGrid w:val="0"/>
              <w:ind w:left="0"/>
              <w:rPr>
                <w:bCs/>
                <w:sz w:val="20"/>
                <w:szCs w:val="20"/>
                <w:lang w:val="en-GB"/>
              </w:rPr>
            </w:pPr>
            <w:r>
              <w:rPr>
                <w:bCs/>
                <w:sz w:val="20"/>
                <w:szCs w:val="20"/>
                <w:lang w:val="en-GB"/>
              </w:rPr>
              <w:t xml:space="preserve">Rating: 4 (Good). The discussion is coherent, well-organized, and effectively contextualizes the findings within the existing literature. The ROS/oxidative stress mechanism of </w:t>
            </w:r>
            <w:proofErr w:type="spellStart"/>
            <w:r>
              <w:rPr>
                <w:bCs/>
                <w:sz w:val="20"/>
                <w:szCs w:val="20"/>
                <w:lang w:val="en-GB"/>
              </w:rPr>
              <w:t>CuONP</w:t>
            </w:r>
            <w:proofErr w:type="spellEnd"/>
            <w:r>
              <w:rPr>
                <w:bCs/>
                <w:sz w:val="20"/>
                <w:szCs w:val="20"/>
                <w:lang w:val="en-GB"/>
              </w:rPr>
              <w:t xml:space="preserve"> toxicity is appropriately discussed with relevant citations. The Nrf2-mediated antioxidant mechanism proposed for </w:t>
            </w:r>
            <w:proofErr w:type="spellStart"/>
            <w:r>
              <w:rPr>
                <w:bCs/>
                <w:sz w:val="20"/>
                <w:szCs w:val="20"/>
                <w:lang w:val="en-GB"/>
              </w:rPr>
              <w:t>giloy</w:t>
            </w:r>
            <w:proofErr w:type="spellEnd"/>
            <w:r>
              <w:rPr>
                <w:bCs/>
                <w:sz w:val="20"/>
                <w:szCs w:val="20"/>
                <w:lang w:val="en-GB"/>
              </w:rPr>
              <w:t xml:space="preserve"> is well-supported. The </w:t>
            </w:r>
            <w:r>
              <w:rPr>
                <w:bCs/>
                <w:sz w:val="20"/>
                <w:szCs w:val="20"/>
                <w:lang w:val="en-GB"/>
              </w:rPr>
              <w:lastRenderedPageBreak/>
              <w:t xml:space="preserve">limitations are honestly and thoroughly addressed. Minor suggestion: the discussion would benefit from a brief comparison with studies on other metal oxide nanoparticles to frame the relative </w:t>
            </w:r>
            <w:proofErr w:type="spellStart"/>
            <w:r>
              <w:rPr>
                <w:bCs/>
                <w:sz w:val="20"/>
                <w:szCs w:val="20"/>
                <w:lang w:val="en-GB"/>
              </w:rPr>
              <w:t>hematotoxic</w:t>
            </w:r>
            <w:proofErr w:type="spellEnd"/>
            <w:r>
              <w:rPr>
                <w:bCs/>
                <w:sz w:val="20"/>
                <w:szCs w:val="20"/>
                <w:lang w:val="en-GB"/>
              </w:rPr>
              <w:t xml:space="preserve"> potency of </w:t>
            </w:r>
            <w:proofErr w:type="spellStart"/>
            <w:r>
              <w:rPr>
                <w:bCs/>
                <w:sz w:val="20"/>
                <w:szCs w:val="20"/>
                <w:lang w:val="en-GB"/>
              </w:rPr>
              <w:t>CuONPs</w:t>
            </w:r>
            <w:proofErr w:type="spellEnd"/>
            <w:r>
              <w:rPr>
                <w:bCs/>
                <w:sz w:val="20"/>
                <w:szCs w:val="20"/>
                <w:lang w:val="en-GB"/>
              </w:rPr>
              <w:t>.</w:t>
            </w:r>
          </w:p>
        </w:tc>
        <w:tc>
          <w:tcPr>
            <w:tcW w:w="3626" w:type="dxa"/>
            <w:tcBorders>
              <w:top w:val="single" w:sz="4" w:space="0" w:color="000000"/>
              <w:left w:val="single" w:sz="4" w:space="0" w:color="000000"/>
              <w:bottom w:val="single" w:sz="4" w:space="0" w:color="000000"/>
              <w:right w:val="single" w:sz="4" w:space="0" w:color="000000"/>
            </w:tcBorders>
          </w:tcPr>
          <w:p w:rsidR="00271E19" w:rsidRDefault="00271E19">
            <w:pPr>
              <w:pStyle w:val="Heading2"/>
              <w:snapToGrid w:val="0"/>
              <w:jc w:val="left"/>
              <w:rPr>
                <w:rFonts w:ascii="Times New Roman" w:hAnsi="Times New Roman" w:cs="Times New Roman"/>
                <w:b w:val="0"/>
                <w:lang w:val="en-GB" w:eastAsia="en-US"/>
              </w:rPr>
            </w:pPr>
          </w:p>
        </w:tc>
      </w:tr>
      <w:tr w:rsidR="00271E19">
        <w:trPr>
          <w:trHeight w:val="703"/>
        </w:trPr>
        <w:tc>
          <w:tcPr>
            <w:tcW w:w="4746" w:type="dxa"/>
            <w:tcBorders>
              <w:top w:val="single" w:sz="4" w:space="0" w:color="000000"/>
              <w:left w:val="single" w:sz="4" w:space="0" w:color="000000"/>
              <w:bottom w:val="single" w:sz="4" w:space="0" w:color="000000"/>
              <w:right w:val="single" w:sz="4" w:space="0" w:color="000000"/>
            </w:tcBorders>
          </w:tcPr>
          <w:p w:rsidR="00271E19" w:rsidRDefault="00EA3C1B">
            <w:r>
              <w:rPr>
                <w:b/>
                <w:sz w:val="20"/>
                <w:szCs w:val="20"/>
                <w:lang w:val="en-GB"/>
              </w:rPr>
              <w:t>12. Are the conclusions supported by the data?</w:t>
            </w:r>
          </w:p>
          <w:p w:rsidR="00271E19" w:rsidRDefault="00EA3C1B">
            <w:pPr>
              <w:rPr>
                <w:color w:val="404040"/>
                <w:sz w:val="20"/>
                <w:szCs w:val="20"/>
                <w:shd w:val="clear" w:color="auto" w:fill="FFFFFF"/>
                <w:lang w:val="en-GB"/>
              </w:rPr>
            </w:pPr>
            <w:r>
              <w:rPr>
                <w:color w:val="404040"/>
                <w:sz w:val="20"/>
                <w:szCs w:val="20"/>
                <w:shd w:val="clear" w:color="auto" w:fill="FFFFFF"/>
                <w:lang w:val="en-GB"/>
              </w:rPr>
              <w:t xml:space="preserve">Rating Scale: </w:t>
            </w:r>
          </w:p>
          <w:p w:rsidR="00271E19" w:rsidRDefault="00EA3C1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tcPr>
          <w:p w:rsidR="00271E19" w:rsidRDefault="00EA3C1B">
            <w:pPr>
              <w:pStyle w:val="ListParagraph"/>
              <w:snapToGrid w:val="0"/>
              <w:ind w:left="0"/>
              <w:rPr>
                <w:bCs/>
                <w:sz w:val="20"/>
                <w:szCs w:val="20"/>
                <w:lang w:val="en-GB"/>
              </w:rPr>
            </w:pPr>
            <w:r>
              <w:rPr>
                <w:bCs/>
                <w:sz w:val="20"/>
                <w:szCs w:val="20"/>
                <w:lang w:val="en-GB"/>
              </w:rPr>
              <w:t xml:space="preserve">Rating: 3 (Satisfactory). The main conclusions are broadly supported by the presented data. However, the conclusion paragraph contains a logical inconsistency: the phrase “However, coadministration with </w:t>
            </w:r>
            <w:proofErr w:type="spellStart"/>
            <w:r>
              <w:rPr>
                <w:bCs/>
                <w:sz w:val="20"/>
                <w:szCs w:val="20"/>
                <w:lang w:val="en-GB"/>
              </w:rPr>
              <w:t>giloy</w:t>
            </w:r>
            <w:proofErr w:type="spellEnd"/>
            <w:r>
              <w:rPr>
                <w:bCs/>
                <w:sz w:val="20"/>
                <w:szCs w:val="20"/>
                <w:lang w:val="en-GB"/>
              </w:rPr>
              <w:t xml:space="preserve"> clearly mitigated this toxicity” follows a sentence that already stated the same point, making the “however” connector illogical. Additionally, the conclusions are entirely qualitative. Including at minimum one quantitative statement (e.g., the magnitude of protective effect on a key parameter) would strengthen the conclusions.</w:t>
            </w:r>
          </w:p>
        </w:tc>
        <w:tc>
          <w:tcPr>
            <w:tcW w:w="3626" w:type="dxa"/>
            <w:tcBorders>
              <w:top w:val="single" w:sz="4" w:space="0" w:color="000000"/>
              <w:left w:val="single" w:sz="4" w:space="0" w:color="000000"/>
              <w:bottom w:val="single" w:sz="4" w:space="0" w:color="000000"/>
              <w:right w:val="single" w:sz="4" w:space="0" w:color="000000"/>
            </w:tcBorders>
          </w:tcPr>
          <w:p w:rsidR="00271E19" w:rsidRDefault="00271E19">
            <w:pPr>
              <w:pStyle w:val="Heading2"/>
              <w:snapToGrid w:val="0"/>
              <w:jc w:val="left"/>
              <w:rPr>
                <w:rFonts w:ascii="Times New Roman" w:hAnsi="Times New Roman" w:cs="Times New Roman"/>
                <w:b w:val="0"/>
                <w:lang w:val="en-GB" w:eastAsia="en-US"/>
              </w:rPr>
            </w:pPr>
          </w:p>
        </w:tc>
      </w:tr>
      <w:tr w:rsidR="00271E19">
        <w:trPr>
          <w:trHeight w:val="703"/>
        </w:trPr>
        <w:tc>
          <w:tcPr>
            <w:tcW w:w="4746" w:type="dxa"/>
            <w:tcBorders>
              <w:top w:val="single" w:sz="4" w:space="0" w:color="000000"/>
              <w:left w:val="single" w:sz="4" w:space="0" w:color="000000"/>
              <w:bottom w:val="single" w:sz="4" w:space="0" w:color="000000"/>
              <w:right w:val="single" w:sz="4" w:space="0" w:color="000000"/>
            </w:tcBorders>
          </w:tcPr>
          <w:p w:rsidR="00271E19" w:rsidRDefault="00EA3C1B">
            <w:r>
              <w:rPr>
                <w:b/>
                <w:sz w:val="20"/>
                <w:szCs w:val="20"/>
                <w:lang w:val="en-GB"/>
              </w:rPr>
              <w:t>13. Are the limitations of the study discussed?</w:t>
            </w:r>
          </w:p>
          <w:p w:rsidR="00271E19" w:rsidRDefault="00EA3C1B">
            <w:pPr>
              <w:rPr>
                <w:color w:val="404040"/>
                <w:sz w:val="20"/>
                <w:szCs w:val="20"/>
                <w:shd w:val="clear" w:color="auto" w:fill="FFFFFF"/>
                <w:lang w:val="en-GB"/>
              </w:rPr>
            </w:pPr>
            <w:r>
              <w:rPr>
                <w:color w:val="404040"/>
                <w:sz w:val="20"/>
                <w:szCs w:val="20"/>
                <w:shd w:val="clear" w:color="auto" w:fill="FFFFFF"/>
                <w:lang w:val="en-GB"/>
              </w:rPr>
              <w:t xml:space="preserve">Rating Scale: </w:t>
            </w:r>
          </w:p>
          <w:p w:rsidR="00271E19" w:rsidRDefault="00EA3C1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tcPr>
          <w:p w:rsidR="00271E19" w:rsidRDefault="00EA3C1B">
            <w:pPr>
              <w:pStyle w:val="ListParagraph"/>
              <w:snapToGrid w:val="0"/>
              <w:ind w:left="0"/>
              <w:rPr>
                <w:bCs/>
                <w:sz w:val="20"/>
                <w:szCs w:val="20"/>
                <w:lang w:val="en-GB"/>
              </w:rPr>
            </w:pPr>
            <w:r>
              <w:rPr>
                <w:bCs/>
                <w:sz w:val="20"/>
                <w:szCs w:val="20"/>
                <w:lang w:val="en-GB"/>
              </w:rPr>
              <w:t xml:space="preserve">Rating: 4 (Good). The authors discuss limitations clearly, including the short observation period (28 days), single nanoparticle type, exclusive reliance on an animal model, and the absence of real-world environmental variables. A notable omission from the limitations is the use of a commercial, unstandardized </w:t>
            </w:r>
            <w:proofErr w:type="spellStart"/>
            <w:r>
              <w:rPr>
                <w:bCs/>
                <w:sz w:val="20"/>
                <w:szCs w:val="20"/>
                <w:lang w:val="en-GB"/>
              </w:rPr>
              <w:t>giloy</w:t>
            </w:r>
            <w:proofErr w:type="spellEnd"/>
            <w:r>
              <w:rPr>
                <w:bCs/>
                <w:sz w:val="20"/>
                <w:szCs w:val="20"/>
                <w:lang w:val="en-GB"/>
              </w:rPr>
              <w:t xml:space="preserve"> juice rather than a characterized plant extract, which limits dose-response reproducibility and mechanistic attribution to specific phytochemical constituents.</w:t>
            </w:r>
          </w:p>
        </w:tc>
        <w:tc>
          <w:tcPr>
            <w:tcW w:w="3626" w:type="dxa"/>
            <w:tcBorders>
              <w:top w:val="single" w:sz="4" w:space="0" w:color="000000"/>
              <w:left w:val="single" w:sz="4" w:space="0" w:color="000000"/>
              <w:bottom w:val="single" w:sz="4" w:space="0" w:color="000000"/>
              <w:right w:val="single" w:sz="4" w:space="0" w:color="000000"/>
            </w:tcBorders>
          </w:tcPr>
          <w:p w:rsidR="00271E19" w:rsidRDefault="00271E19">
            <w:pPr>
              <w:pStyle w:val="Heading2"/>
              <w:snapToGrid w:val="0"/>
              <w:jc w:val="left"/>
              <w:rPr>
                <w:rFonts w:ascii="Times New Roman" w:hAnsi="Times New Roman" w:cs="Times New Roman"/>
                <w:b w:val="0"/>
                <w:lang w:val="en-GB" w:eastAsia="en-US"/>
              </w:rPr>
            </w:pPr>
          </w:p>
        </w:tc>
      </w:tr>
      <w:tr w:rsidR="00271E19">
        <w:trPr>
          <w:trHeight w:val="703"/>
        </w:trPr>
        <w:tc>
          <w:tcPr>
            <w:tcW w:w="4746" w:type="dxa"/>
            <w:tcBorders>
              <w:top w:val="single" w:sz="4" w:space="0" w:color="000000"/>
              <w:left w:val="single" w:sz="4" w:space="0" w:color="000000"/>
              <w:bottom w:val="single" w:sz="4" w:space="0" w:color="000000"/>
              <w:right w:val="single" w:sz="4" w:space="0" w:color="000000"/>
            </w:tcBorders>
          </w:tcPr>
          <w:p w:rsidR="00271E19" w:rsidRDefault="00EA3C1B">
            <w:r>
              <w:rPr>
                <w:b/>
                <w:sz w:val="20"/>
                <w:szCs w:val="20"/>
                <w:lang w:val="en-GB"/>
              </w:rPr>
              <w:t>14. Are the references relevant and sufficient (in number)?</w:t>
            </w:r>
          </w:p>
          <w:p w:rsidR="00271E19" w:rsidRDefault="00EA3C1B">
            <w:pPr>
              <w:rPr>
                <w:color w:val="404040"/>
                <w:sz w:val="20"/>
                <w:szCs w:val="20"/>
                <w:shd w:val="clear" w:color="auto" w:fill="FFFFFF"/>
                <w:lang w:val="en-GB"/>
              </w:rPr>
            </w:pPr>
            <w:r>
              <w:rPr>
                <w:color w:val="404040"/>
                <w:sz w:val="20"/>
                <w:szCs w:val="20"/>
                <w:shd w:val="clear" w:color="auto" w:fill="FFFFFF"/>
                <w:lang w:val="en-GB"/>
              </w:rPr>
              <w:t xml:space="preserve">Rating Scale: </w:t>
            </w:r>
          </w:p>
          <w:p w:rsidR="00271E19" w:rsidRDefault="00EA3C1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271E19" w:rsidRDefault="00EA3C1B">
            <w:pPr>
              <w:rPr>
                <w:sz w:val="20"/>
                <w:szCs w:val="20"/>
                <w:lang w:val="en-GB"/>
              </w:rPr>
            </w:pPr>
            <w:r>
              <w:rPr>
                <w:color w:val="404040"/>
                <w:sz w:val="20"/>
                <w:szCs w:val="20"/>
                <w:shd w:val="clear" w:color="auto" w:fill="FFFFFF"/>
                <w:lang w:val="en-GB"/>
              </w:rPr>
              <w:t>N/A = Not Applicable</w:t>
            </w:r>
          </w:p>
        </w:tc>
        <w:tc>
          <w:tcPr>
            <w:tcW w:w="4888" w:type="dxa"/>
            <w:tcBorders>
              <w:top w:val="single" w:sz="4" w:space="0" w:color="000000"/>
              <w:left w:val="single" w:sz="4" w:space="0" w:color="000000"/>
              <w:bottom w:val="single" w:sz="4" w:space="0" w:color="000000"/>
              <w:right w:val="single" w:sz="4" w:space="0" w:color="000000"/>
            </w:tcBorders>
          </w:tcPr>
          <w:p w:rsidR="00271E19" w:rsidRDefault="00EA3C1B">
            <w:pPr>
              <w:pStyle w:val="ListParagraph"/>
              <w:snapToGrid w:val="0"/>
              <w:ind w:left="0"/>
              <w:rPr>
                <w:bCs/>
                <w:sz w:val="20"/>
                <w:szCs w:val="20"/>
                <w:lang w:val="en-GB"/>
              </w:rPr>
            </w:pPr>
            <w:r>
              <w:rPr>
                <w:bCs/>
                <w:sz w:val="20"/>
                <w:szCs w:val="20"/>
                <w:lang w:val="en-GB"/>
              </w:rPr>
              <w:t xml:space="preserve">Rating: 4 (Good). Forty-five references are provided, representing a comprehensive and largely up-to-date body of literature (predominantly 2016–2023). Citations are appropriately distributed across nanoparticle toxicology, </w:t>
            </w:r>
            <w:proofErr w:type="spellStart"/>
            <w:r>
              <w:rPr>
                <w:bCs/>
                <w:sz w:val="20"/>
                <w:szCs w:val="20"/>
                <w:lang w:val="en-GB"/>
              </w:rPr>
              <w:t>hematology</w:t>
            </w:r>
            <w:proofErr w:type="spellEnd"/>
            <w:r>
              <w:rPr>
                <w:bCs/>
                <w:sz w:val="20"/>
                <w:szCs w:val="20"/>
                <w:lang w:val="en-GB"/>
              </w:rPr>
              <w:t xml:space="preserve">, and </w:t>
            </w:r>
            <w:proofErr w:type="spellStart"/>
            <w:r>
              <w:rPr>
                <w:bCs/>
                <w:sz w:val="20"/>
                <w:szCs w:val="20"/>
                <w:lang w:val="en-GB"/>
              </w:rPr>
              <w:t>giloy</w:t>
            </w:r>
            <w:proofErr w:type="spellEnd"/>
            <w:r>
              <w:rPr>
                <w:bCs/>
                <w:sz w:val="20"/>
                <w:szCs w:val="20"/>
                <w:lang w:val="en-GB"/>
              </w:rPr>
              <w:t xml:space="preserve"> pharmacology. Minor concern: several references appear in journals of limited indexing (e.g., Ann Rom Soc Cell </w:t>
            </w:r>
            <w:proofErr w:type="spellStart"/>
            <w:r>
              <w:rPr>
                <w:bCs/>
                <w:sz w:val="20"/>
                <w:szCs w:val="20"/>
                <w:lang w:val="en-GB"/>
              </w:rPr>
              <w:t>Biol</w:t>
            </w:r>
            <w:proofErr w:type="spellEnd"/>
            <w:r>
              <w:rPr>
                <w:bCs/>
                <w:sz w:val="20"/>
                <w:szCs w:val="20"/>
                <w:lang w:val="en-GB"/>
              </w:rPr>
              <w:t>, J Med Chem Sci) — while the data may be valid, the overall citation quality would benefit from inclusion of more high-impact primary sources where available.</w:t>
            </w:r>
          </w:p>
        </w:tc>
        <w:tc>
          <w:tcPr>
            <w:tcW w:w="3626" w:type="dxa"/>
            <w:tcBorders>
              <w:top w:val="single" w:sz="4" w:space="0" w:color="000000"/>
              <w:left w:val="single" w:sz="4" w:space="0" w:color="000000"/>
              <w:bottom w:val="single" w:sz="4" w:space="0" w:color="000000"/>
              <w:right w:val="single" w:sz="4" w:space="0" w:color="000000"/>
            </w:tcBorders>
          </w:tcPr>
          <w:p w:rsidR="00271E19" w:rsidRDefault="00271E19">
            <w:pPr>
              <w:pStyle w:val="Heading2"/>
              <w:snapToGrid w:val="0"/>
              <w:jc w:val="left"/>
              <w:rPr>
                <w:rFonts w:ascii="Times New Roman" w:hAnsi="Times New Roman" w:cs="Times New Roman"/>
                <w:b w:val="0"/>
                <w:lang w:val="en-GB" w:eastAsia="en-US"/>
              </w:rPr>
            </w:pPr>
          </w:p>
        </w:tc>
      </w:tr>
      <w:tr w:rsidR="00271E19">
        <w:trPr>
          <w:trHeight w:val="703"/>
        </w:trPr>
        <w:tc>
          <w:tcPr>
            <w:tcW w:w="4746" w:type="dxa"/>
            <w:tcBorders>
              <w:top w:val="single" w:sz="4" w:space="0" w:color="000000"/>
              <w:left w:val="single" w:sz="4" w:space="0" w:color="000000"/>
              <w:bottom w:val="single" w:sz="4" w:space="0" w:color="000000"/>
              <w:right w:val="single" w:sz="4" w:space="0" w:color="000000"/>
            </w:tcBorders>
          </w:tcPr>
          <w:p w:rsidR="00271E19" w:rsidRDefault="00EA3C1B">
            <w:r>
              <w:rPr>
                <w:b/>
                <w:sz w:val="20"/>
                <w:szCs w:val="20"/>
                <w:lang w:val="en-GB"/>
              </w:rPr>
              <w:t>15. Is the manuscript written in clear and understandable language?</w:t>
            </w:r>
          </w:p>
          <w:p w:rsidR="00271E19" w:rsidRDefault="00EA3C1B">
            <w:pPr>
              <w:rPr>
                <w:color w:val="404040"/>
                <w:sz w:val="20"/>
                <w:szCs w:val="20"/>
                <w:shd w:val="clear" w:color="auto" w:fill="FFFFFF"/>
                <w:lang w:val="en-GB"/>
              </w:rPr>
            </w:pPr>
            <w:r>
              <w:rPr>
                <w:color w:val="404040"/>
                <w:sz w:val="20"/>
                <w:szCs w:val="20"/>
                <w:shd w:val="clear" w:color="auto" w:fill="FFFFFF"/>
                <w:lang w:val="en-GB"/>
              </w:rPr>
              <w:t xml:space="preserve">Rating Scale: </w:t>
            </w:r>
          </w:p>
          <w:p w:rsidR="00271E19" w:rsidRDefault="00EA3C1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271E19" w:rsidRDefault="00EA3C1B">
            <w:pPr>
              <w:rPr>
                <w:sz w:val="20"/>
                <w:szCs w:val="20"/>
                <w:lang w:val="en-GB"/>
              </w:rPr>
            </w:pPr>
            <w:r>
              <w:rPr>
                <w:color w:val="404040"/>
                <w:sz w:val="20"/>
                <w:szCs w:val="20"/>
                <w:shd w:val="clear" w:color="auto" w:fill="FFFFFF"/>
                <w:lang w:val="en-GB"/>
              </w:rPr>
              <w:t>N/A = Not Applicable</w:t>
            </w:r>
          </w:p>
        </w:tc>
        <w:tc>
          <w:tcPr>
            <w:tcW w:w="4888" w:type="dxa"/>
            <w:tcBorders>
              <w:top w:val="single" w:sz="4" w:space="0" w:color="000000"/>
              <w:left w:val="single" w:sz="4" w:space="0" w:color="000000"/>
              <w:bottom w:val="single" w:sz="4" w:space="0" w:color="000000"/>
              <w:right w:val="single" w:sz="4" w:space="0" w:color="000000"/>
            </w:tcBorders>
          </w:tcPr>
          <w:p w:rsidR="00271E19" w:rsidRDefault="00EA3C1B">
            <w:pPr>
              <w:pStyle w:val="ListParagraph"/>
              <w:snapToGrid w:val="0"/>
              <w:ind w:left="0"/>
              <w:rPr>
                <w:bCs/>
                <w:sz w:val="20"/>
                <w:szCs w:val="20"/>
                <w:lang w:val="en-GB"/>
              </w:rPr>
            </w:pPr>
            <w:r>
              <w:rPr>
                <w:bCs/>
                <w:sz w:val="20"/>
                <w:szCs w:val="20"/>
                <w:lang w:val="en-GB"/>
              </w:rPr>
              <w:t xml:space="preserve">Rating: 3 (Satisfactory). The manuscript is generally readable and the scientific intent is clear. However, grammatical and stylistic issues are present throughout. Specific examples: (a) Introduction: “Likely, it consists of various bioactive chemical compounds” — should read “It is composed of various bioactive compounds”; (b) Results: “Otherwise, no important variations were observed” — “otherwise” is used incorrectly here; (c) Conclusion: “However, coadministration with </w:t>
            </w:r>
            <w:proofErr w:type="spellStart"/>
            <w:r>
              <w:rPr>
                <w:bCs/>
                <w:sz w:val="20"/>
                <w:szCs w:val="20"/>
                <w:lang w:val="en-GB"/>
              </w:rPr>
              <w:t>giloy</w:t>
            </w:r>
            <w:proofErr w:type="spellEnd"/>
            <w:r>
              <w:rPr>
                <w:bCs/>
                <w:sz w:val="20"/>
                <w:szCs w:val="20"/>
                <w:lang w:val="en-GB"/>
              </w:rPr>
              <w:t xml:space="preserve"> clearly mitigated this toxicity” — the word “However” creates an illogical contrast. A thorough professional English language edit is strongly recommended.</w:t>
            </w:r>
          </w:p>
        </w:tc>
        <w:tc>
          <w:tcPr>
            <w:tcW w:w="3626" w:type="dxa"/>
            <w:tcBorders>
              <w:top w:val="single" w:sz="4" w:space="0" w:color="000000"/>
              <w:left w:val="single" w:sz="4" w:space="0" w:color="000000"/>
              <w:bottom w:val="single" w:sz="4" w:space="0" w:color="000000"/>
              <w:right w:val="single" w:sz="4" w:space="0" w:color="000000"/>
            </w:tcBorders>
          </w:tcPr>
          <w:p w:rsidR="00271E19" w:rsidRDefault="00271E19">
            <w:pPr>
              <w:pStyle w:val="Heading2"/>
              <w:snapToGrid w:val="0"/>
              <w:jc w:val="left"/>
              <w:rPr>
                <w:rFonts w:ascii="Times New Roman" w:hAnsi="Times New Roman" w:cs="Times New Roman"/>
                <w:b w:val="0"/>
                <w:lang w:val="en-GB" w:eastAsia="en-US"/>
              </w:rPr>
            </w:pPr>
          </w:p>
        </w:tc>
      </w:tr>
    </w:tbl>
    <w:p w:rsidR="00271E19" w:rsidRDefault="00271E19">
      <w:pPr>
        <w:pStyle w:val="BodyText"/>
        <w:rPr>
          <w:rFonts w:ascii="Times New Roman" w:hAnsi="Times New Roman" w:cs="Times New Roman"/>
          <w:b/>
          <w:bCs/>
          <w:sz w:val="20"/>
          <w:szCs w:val="20"/>
          <w:u w:val="single"/>
          <w:lang w:val="en-GB"/>
        </w:rPr>
      </w:pPr>
    </w:p>
    <w:p w:rsidR="00271E19" w:rsidRDefault="00271E19">
      <w:pPr>
        <w:pStyle w:val="BodyText"/>
        <w:rPr>
          <w:rFonts w:ascii="Times New Roman" w:hAnsi="Times New Roman" w:cs="Times New Roman"/>
          <w:b/>
          <w:bCs/>
          <w:sz w:val="20"/>
          <w:szCs w:val="20"/>
          <w:u w:val="single"/>
          <w:lang w:val="en-GB"/>
        </w:rPr>
      </w:pPr>
    </w:p>
    <w:p w:rsidR="00271E19" w:rsidRDefault="00271E19">
      <w:pPr>
        <w:pStyle w:val="BodyText"/>
        <w:rPr>
          <w:rFonts w:ascii="Times New Roman" w:hAnsi="Times New Roman" w:cs="Times New Roman"/>
          <w:b/>
          <w:bCs/>
          <w:sz w:val="20"/>
          <w:szCs w:val="20"/>
          <w:u w:val="single"/>
          <w:lang w:val="en-GB"/>
        </w:rPr>
      </w:pPr>
    </w:p>
    <w:p w:rsidR="00271E19" w:rsidRDefault="00271E19">
      <w:pPr>
        <w:pStyle w:val="BodyText"/>
        <w:rPr>
          <w:rFonts w:ascii="Times New Roman" w:hAnsi="Times New Roman" w:cs="Times New Roman"/>
          <w:b/>
          <w:bCs/>
          <w:sz w:val="20"/>
          <w:szCs w:val="20"/>
          <w:u w:val="single"/>
          <w:lang w:val="en-GB"/>
        </w:rPr>
      </w:pPr>
    </w:p>
    <w:p w:rsidR="00271E19" w:rsidRDefault="00EA3C1B">
      <w:pPr>
        <w:pStyle w:val="Heading2"/>
        <w:jc w:val="left"/>
        <w:rPr>
          <w:rFonts w:ascii="Times New Roman" w:hAnsi="Times New Roman" w:cs="Times New Roman"/>
          <w:lang w:val="en-GB" w:eastAsia="en-US"/>
        </w:rPr>
      </w:pPr>
      <w:proofErr w:type="gramStart"/>
      <w:r>
        <w:rPr>
          <w:rFonts w:ascii="Times New Roman" w:hAnsi="Times New Roman" w:cs="Times New Roman"/>
          <w:highlight w:val="yellow"/>
          <w:lang w:val="en-GB" w:eastAsia="en-US"/>
        </w:rPr>
        <w:t>PART  2.2</w:t>
      </w:r>
      <w:proofErr w:type="gramEnd"/>
      <w:r>
        <w:rPr>
          <w:rFonts w:ascii="Times New Roman" w:hAnsi="Times New Roman" w:cs="Times New Roman"/>
          <w:highlight w:val="yellow"/>
          <w:lang w:val="en-GB" w:eastAsia="en-US"/>
        </w:rPr>
        <w:t xml:space="preserve"> (Subjective Evaluation)</w:t>
      </w:r>
    </w:p>
    <w:p w:rsidR="00271E19" w:rsidRDefault="00271E19">
      <w:pPr>
        <w:rPr>
          <w:lang w:val="en-GB" w:eastAsia="en-US"/>
        </w:rPr>
      </w:pPr>
    </w:p>
    <w:tbl>
      <w:tblPr>
        <w:tblW w:w="5000" w:type="pct"/>
        <w:tblLayout w:type="fixed"/>
        <w:tblLook w:val="0000" w:firstRow="0" w:lastRow="0" w:firstColumn="0" w:lastColumn="0" w:noHBand="0" w:noVBand="0"/>
      </w:tblPr>
      <w:tblGrid>
        <w:gridCol w:w="3585"/>
        <w:gridCol w:w="6271"/>
        <w:gridCol w:w="4318"/>
      </w:tblGrid>
      <w:tr w:rsidR="00271E19">
        <w:tc>
          <w:tcPr>
            <w:tcW w:w="3531" w:type="dxa"/>
            <w:tcBorders>
              <w:top w:val="single" w:sz="4" w:space="0" w:color="000000"/>
              <w:left w:val="single" w:sz="4" w:space="0" w:color="000000"/>
              <w:bottom w:val="single" w:sz="4" w:space="0" w:color="000000"/>
              <w:right w:val="single" w:sz="4" w:space="0" w:color="000000"/>
            </w:tcBorders>
          </w:tcPr>
          <w:p w:rsidR="00271E19" w:rsidRDefault="00271E19">
            <w:pPr>
              <w:pStyle w:val="Heading2"/>
              <w:snapToGrid w:val="0"/>
              <w:jc w:val="left"/>
              <w:rPr>
                <w:rFonts w:ascii="Times New Roman" w:hAnsi="Times New Roman" w:cs="Times New Roman"/>
                <w:lang w:val="en-GB" w:eastAsia="en-US"/>
              </w:rPr>
            </w:pPr>
          </w:p>
        </w:tc>
        <w:tc>
          <w:tcPr>
            <w:tcW w:w="6175" w:type="dxa"/>
            <w:tcBorders>
              <w:top w:val="single" w:sz="4" w:space="0" w:color="000000"/>
              <w:left w:val="single" w:sz="4" w:space="0" w:color="000000"/>
              <w:bottom w:val="single" w:sz="4" w:space="0" w:color="000000"/>
              <w:right w:val="single" w:sz="4" w:space="0" w:color="000000"/>
            </w:tcBorders>
          </w:tcPr>
          <w:p w:rsidR="00271E19" w:rsidRDefault="00EA3C1B">
            <w:pPr>
              <w:pStyle w:val="Heading2"/>
              <w:jc w:val="left"/>
              <w:rPr>
                <w:rFonts w:ascii="Times New Roman" w:hAnsi="Times New Roman" w:cs="Times New Roman"/>
                <w:lang w:val="en-GB" w:eastAsia="en-US"/>
              </w:rPr>
            </w:pPr>
            <w:r>
              <w:rPr>
                <w:rFonts w:ascii="Times New Roman" w:hAnsi="Times New Roman" w:cs="Times New Roman"/>
                <w:lang w:val="en-GB" w:eastAsia="en-US"/>
              </w:rPr>
              <w:t>Reviewer’s comment</w:t>
            </w:r>
          </w:p>
          <w:p w:rsidR="00271E19" w:rsidRDefault="00271E19">
            <w:pPr>
              <w:rPr>
                <w:lang w:val="en-GB" w:eastAsia="en-US"/>
              </w:rPr>
            </w:pPr>
          </w:p>
        </w:tc>
        <w:tc>
          <w:tcPr>
            <w:tcW w:w="4252" w:type="dxa"/>
            <w:tcBorders>
              <w:top w:val="single" w:sz="4" w:space="0" w:color="000000"/>
              <w:left w:val="single" w:sz="4" w:space="0" w:color="000000"/>
              <w:bottom w:val="single" w:sz="4" w:space="0" w:color="000000"/>
              <w:right w:val="single" w:sz="4" w:space="0" w:color="000000"/>
            </w:tcBorders>
          </w:tcPr>
          <w:p w:rsidR="00271E19" w:rsidRDefault="00EA3C1B">
            <w:pPr>
              <w:spacing w:after="160" w:line="256" w:lineRule="auto"/>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271E19" w:rsidRDefault="00271E19">
            <w:pPr>
              <w:pStyle w:val="Heading2"/>
              <w:jc w:val="left"/>
              <w:rPr>
                <w:rFonts w:ascii="Times New Roman" w:eastAsia="Calibri" w:hAnsi="Times New Roman" w:cs="Times New Roman"/>
                <w:b w:val="0"/>
                <w:kern w:val="2"/>
                <w:lang w:val="en-GB" w:eastAsia="en-US"/>
              </w:rPr>
            </w:pPr>
          </w:p>
        </w:tc>
      </w:tr>
      <w:tr w:rsidR="00271E19">
        <w:trPr>
          <w:trHeight w:val="1262"/>
        </w:trPr>
        <w:tc>
          <w:tcPr>
            <w:tcW w:w="3531" w:type="dxa"/>
            <w:tcBorders>
              <w:top w:val="single" w:sz="4" w:space="0" w:color="000000"/>
              <w:left w:val="single" w:sz="4" w:space="0" w:color="000000"/>
              <w:bottom w:val="single" w:sz="4" w:space="0" w:color="000000"/>
              <w:right w:val="single" w:sz="4" w:space="0" w:color="000000"/>
            </w:tcBorders>
          </w:tcPr>
          <w:p w:rsidR="00271E19" w:rsidRDefault="00EA3C1B">
            <w:pPr>
              <w:ind w:left="360"/>
              <w:rPr>
                <w:b/>
                <w:bCs/>
                <w:sz w:val="20"/>
                <w:szCs w:val="20"/>
                <w:lang w:val="en-GB"/>
              </w:rPr>
            </w:pPr>
            <w:r>
              <w:rPr>
                <w:b/>
                <w:bCs/>
                <w:sz w:val="20"/>
                <w:szCs w:val="20"/>
                <w:lang w:val="en-GB"/>
              </w:rPr>
              <w:t>Is the title of the article suitable?</w:t>
            </w:r>
          </w:p>
          <w:p w:rsidR="00271E19" w:rsidRDefault="00EA3C1B">
            <w:pPr>
              <w:ind w:left="360"/>
              <w:rPr>
                <w:u w:val="single"/>
                <w:lang w:val="en-GB"/>
              </w:rPr>
            </w:pPr>
            <w:r>
              <w:rPr>
                <w:bCs/>
                <w:sz w:val="20"/>
                <w:szCs w:val="20"/>
                <w:lang w:val="en-GB"/>
              </w:rPr>
              <w:t>If your answer is NO, please provide a brief, clear suggestion for improvement.</w:t>
            </w:r>
          </w:p>
        </w:tc>
        <w:tc>
          <w:tcPr>
            <w:tcW w:w="6175" w:type="dxa"/>
            <w:tcBorders>
              <w:top w:val="single" w:sz="4" w:space="0" w:color="000000"/>
              <w:left w:val="single" w:sz="4" w:space="0" w:color="000000"/>
              <w:bottom w:val="single" w:sz="4" w:space="0" w:color="000000"/>
              <w:right w:val="single" w:sz="4" w:space="0" w:color="000000"/>
            </w:tcBorders>
          </w:tcPr>
          <w:p w:rsidR="00271E19" w:rsidRDefault="00906CFF">
            <w:pPr>
              <w:snapToGrid w:val="0"/>
              <w:ind w:left="360"/>
              <w:rPr>
                <w:b/>
                <w:bCs/>
                <w:sz w:val="20"/>
                <w:szCs w:val="20"/>
                <w:u w:val="single"/>
                <w:lang w:val="en-GB"/>
              </w:rPr>
            </w:pPr>
            <w:r w:rsidRPr="00906CFF">
              <w:rPr>
                <w:b/>
                <w:bCs/>
                <w:sz w:val="20"/>
                <w:szCs w:val="20"/>
                <w:u w:val="single"/>
                <w:lang w:val="en-GB"/>
              </w:rPr>
              <w:t>YES. The title is appropriately specific, identifies all key elements of the study (experimental model, agent under investigation, outcome, and protective intervention), and meets the scope requirements for a book chapter in this volume. No revision is recommended.</w:t>
            </w:r>
          </w:p>
        </w:tc>
        <w:tc>
          <w:tcPr>
            <w:tcW w:w="4252" w:type="dxa"/>
            <w:tcBorders>
              <w:top w:val="single" w:sz="4" w:space="0" w:color="000000"/>
              <w:left w:val="single" w:sz="4" w:space="0" w:color="000000"/>
              <w:bottom w:val="single" w:sz="4" w:space="0" w:color="000000"/>
              <w:right w:val="single" w:sz="4" w:space="0" w:color="000000"/>
            </w:tcBorders>
          </w:tcPr>
          <w:p w:rsidR="00271E19" w:rsidRDefault="00271E19">
            <w:pPr>
              <w:pStyle w:val="Heading2"/>
              <w:snapToGrid w:val="0"/>
              <w:jc w:val="left"/>
              <w:rPr>
                <w:rFonts w:ascii="Times New Roman" w:hAnsi="Times New Roman" w:cs="Times New Roman"/>
                <w:b w:val="0"/>
                <w:lang w:val="en-GB" w:eastAsia="en-US"/>
              </w:rPr>
            </w:pPr>
          </w:p>
        </w:tc>
      </w:tr>
      <w:tr w:rsidR="00271E19">
        <w:trPr>
          <w:trHeight w:val="1262"/>
        </w:trPr>
        <w:tc>
          <w:tcPr>
            <w:tcW w:w="3531" w:type="dxa"/>
            <w:tcBorders>
              <w:top w:val="single" w:sz="4" w:space="0" w:color="000000"/>
              <w:left w:val="single" w:sz="4" w:space="0" w:color="000000"/>
              <w:bottom w:val="single" w:sz="4" w:space="0" w:color="000000"/>
              <w:right w:val="single" w:sz="4" w:space="0" w:color="000000"/>
            </w:tcBorders>
          </w:tcPr>
          <w:p w:rsidR="00271E19" w:rsidRDefault="00EA3C1B">
            <w:pPr>
              <w:pStyle w:val="Heading2"/>
              <w:ind w:left="360"/>
              <w:jc w:val="left"/>
              <w:rPr>
                <w:rFonts w:ascii="Times New Roman" w:hAnsi="Times New Roman" w:cs="Times New Roman"/>
                <w:lang w:val="en-GB" w:eastAsia="en-US"/>
              </w:rPr>
            </w:pPr>
            <w:r>
              <w:rPr>
                <w:rFonts w:ascii="Times New Roman" w:hAnsi="Times New Roman" w:cs="Times New Roman"/>
                <w:lang w:val="en-GB" w:eastAsia="en-US"/>
              </w:rPr>
              <w:lastRenderedPageBreak/>
              <w:t xml:space="preserve">Is the abstract of the article comprehensive? </w:t>
            </w:r>
          </w:p>
          <w:p w:rsidR="00271E19" w:rsidRDefault="00271E19">
            <w:pPr>
              <w:ind w:left="284"/>
              <w:rPr>
                <w:bCs/>
                <w:sz w:val="20"/>
                <w:szCs w:val="20"/>
                <w:lang w:val="en-GB" w:eastAsia="en-US"/>
              </w:rPr>
            </w:pPr>
          </w:p>
          <w:p w:rsidR="00271E19" w:rsidRDefault="00EA3C1B">
            <w:pPr>
              <w:ind w:left="284"/>
              <w:rPr>
                <w:lang w:val="en-GB"/>
              </w:rPr>
            </w:pPr>
            <w:r>
              <w:rPr>
                <w:bCs/>
                <w:sz w:val="20"/>
                <w:szCs w:val="20"/>
                <w:lang w:val="en-GB"/>
              </w:rPr>
              <w:t>If your answer is NO, please provide a brief, clear suggestion for improvement.</w:t>
            </w:r>
          </w:p>
        </w:tc>
        <w:tc>
          <w:tcPr>
            <w:tcW w:w="6175" w:type="dxa"/>
            <w:tcBorders>
              <w:top w:val="single" w:sz="4" w:space="0" w:color="000000"/>
              <w:left w:val="single" w:sz="4" w:space="0" w:color="000000"/>
              <w:bottom w:val="single" w:sz="4" w:space="0" w:color="000000"/>
              <w:right w:val="single" w:sz="4" w:space="0" w:color="000000"/>
            </w:tcBorders>
          </w:tcPr>
          <w:p w:rsidR="00271E19" w:rsidRDefault="00EA3C1B">
            <w:pPr>
              <w:snapToGrid w:val="0"/>
              <w:ind w:left="360"/>
              <w:rPr>
                <w:b/>
                <w:bCs/>
                <w:sz w:val="20"/>
                <w:szCs w:val="20"/>
                <w:lang w:val="en-GB"/>
              </w:rPr>
            </w:pPr>
            <w:r>
              <w:rPr>
                <w:b/>
                <w:bCs/>
                <w:sz w:val="20"/>
                <w:szCs w:val="20"/>
                <w:lang w:val="en-GB"/>
              </w:rPr>
              <w:t xml:space="preserve">PARTIALLY. The abstract is structured but the Results subsection lacks quantitative data, reporting only </w:t>
            </w:r>
            <w:proofErr w:type="spellStart"/>
            <w:r w:rsidR="00906CFF">
              <w:rPr>
                <w:b/>
                <w:bCs/>
                <w:sz w:val="20"/>
                <w:szCs w:val="20"/>
                <w:lang w:val="en-GB"/>
              </w:rPr>
              <w:t>unlcear</w:t>
            </w:r>
            <w:proofErr w:type="spellEnd"/>
            <w:r>
              <w:rPr>
                <w:b/>
                <w:bCs/>
                <w:sz w:val="20"/>
                <w:szCs w:val="20"/>
                <w:lang w:val="en-GB"/>
              </w:rPr>
              <w:t xml:space="preserve"> “significant adverse changes.” Add at least one primary numerical outcome (e.g., % change in RBC or Hb). Background material on </w:t>
            </w:r>
            <w:proofErr w:type="spellStart"/>
            <w:r>
              <w:rPr>
                <w:b/>
                <w:bCs/>
                <w:sz w:val="20"/>
                <w:szCs w:val="20"/>
                <w:lang w:val="en-GB"/>
              </w:rPr>
              <w:t>giloy’s</w:t>
            </w:r>
            <w:proofErr w:type="spellEnd"/>
            <w:r>
              <w:rPr>
                <w:b/>
                <w:bCs/>
                <w:sz w:val="20"/>
                <w:szCs w:val="20"/>
                <w:lang w:val="en-GB"/>
              </w:rPr>
              <w:t xml:space="preserve"> uses in diabetes, arthritis, and skin disorders is off-topic and should be replaced with a sentence on its </w:t>
            </w:r>
            <w:proofErr w:type="spellStart"/>
            <w:r>
              <w:rPr>
                <w:b/>
                <w:bCs/>
                <w:sz w:val="20"/>
                <w:szCs w:val="20"/>
                <w:lang w:val="en-GB"/>
              </w:rPr>
              <w:t>hematoprotective</w:t>
            </w:r>
            <w:proofErr w:type="spellEnd"/>
            <w:r>
              <w:rPr>
                <w:b/>
                <w:bCs/>
                <w:sz w:val="20"/>
                <w:szCs w:val="20"/>
                <w:lang w:val="en-GB"/>
              </w:rPr>
              <w:t xml:space="preserve"> pharmacology.</w:t>
            </w:r>
          </w:p>
          <w:p w:rsidR="00D208ED" w:rsidRDefault="00D208ED">
            <w:pPr>
              <w:snapToGrid w:val="0"/>
              <w:ind w:left="360"/>
              <w:rPr>
                <w:b/>
                <w:bCs/>
                <w:sz w:val="20"/>
                <w:szCs w:val="20"/>
                <w:lang w:val="en-GB"/>
              </w:rPr>
            </w:pPr>
            <w:r w:rsidRPr="00D208ED">
              <w:rPr>
                <w:b/>
                <w:bCs/>
                <w:sz w:val="20"/>
                <w:szCs w:val="20"/>
                <w:lang w:val="en-GB"/>
              </w:rPr>
              <w:t xml:space="preserve">At minimum, one primary </w:t>
            </w:r>
            <w:proofErr w:type="spellStart"/>
            <w:r w:rsidRPr="00D208ED">
              <w:rPr>
                <w:b/>
                <w:bCs/>
                <w:sz w:val="20"/>
                <w:szCs w:val="20"/>
                <w:lang w:val="en-GB"/>
              </w:rPr>
              <w:t>hematological</w:t>
            </w:r>
            <w:proofErr w:type="spellEnd"/>
            <w:r w:rsidRPr="00D208ED">
              <w:rPr>
                <w:b/>
                <w:bCs/>
                <w:sz w:val="20"/>
                <w:szCs w:val="20"/>
                <w:lang w:val="en-GB"/>
              </w:rPr>
              <w:t xml:space="preserve"> outcome with its magnitude and significance level must be added. Additionally, the </w:t>
            </w:r>
            <w:proofErr w:type="spellStart"/>
            <w:r w:rsidRPr="00D208ED">
              <w:rPr>
                <w:b/>
                <w:bCs/>
                <w:sz w:val="20"/>
                <w:szCs w:val="20"/>
                <w:lang w:val="en-GB"/>
              </w:rPr>
              <w:t>giloy</w:t>
            </w:r>
            <w:proofErr w:type="spellEnd"/>
            <w:r w:rsidRPr="00D208ED">
              <w:rPr>
                <w:b/>
                <w:bCs/>
                <w:sz w:val="20"/>
                <w:szCs w:val="20"/>
                <w:lang w:val="en-GB"/>
              </w:rPr>
              <w:t xml:space="preserve"> background in the abstract (diabetes, arthritis, skin disorders) is off-topic and should be condensed to focus on its </w:t>
            </w:r>
            <w:proofErr w:type="spellStart"/>
            <w:r w:rsidRPr="00D208ED">
              <w:rPr>
                <w:b/>
                <w:bCs/>
                <w:sz w:val="20"/>
                <w:szCs w:val="20"/>
                <w:lang w:val="en-GB"/>
              </w:rPr>
              <w:t>hematoprotective</w:t>
            </w:r>
            <w:proofErr w:type="spellEnd"/>
            <w:r w:rsidRPr="00D208ED">
              <w:rPr>
                <w:b/>
                <w:bCs/>
                <w:sz w:val="20"/>
                <w:szCs w:val="20"/>
                <w:lang w:val="en-GB"/>
              </w:rPr>
              <w:t xml:space="preserve"> relevance.</w:t>
            </w:r>
          </w:p>
        </w:tc>
        <w:tc>
          <w:tcPr>
            <w:tcW w:w="4252" w:type="dxa"/>
            <w:tcBorders>
              <w:top w:val="single" w:sz="4" w:space="0" w:color="000000"/>
              <w:left w:val="single" w:sz="4" w:space="0" w:color="000000"/>
              <w:bottom w:val="single" w:sz="4" w:space="0" w:color="000000"/>
              <w:right w:val="single" w:sz="4" w:space="0" w:color="000000"/>
            </w:tcBorders>
          </w:tcPr>
          <w:p w:rsidR="00271E19" w:rsidRDefault="00271E19">
            <w:pPr>
              <w:pStyle w:val="Heading2"/>
              <w:snapToGrid w:val="0"/>
              <w:jc w:val="left"/>
              <w:rPr>
                <w:rFonts w:ascii="Times New Roman" w:hAnsi="Times New Roman" w:cs="Times New Roman"/>
                <w:b w:val="0"/>
                <w:lang w:val="en-GB" w:eastAsia="en-US"/>
              </w:rPr>
            </w:pPr>
          </w:p>
        </w:tc>
      </w:tr>
      <w:tr w:rsidR="00271E19">
        <w:trPr>
          <w:trHeight w:val="704"/>
        </w:trPr>
        <w:tc>
          <w:tcPr>
            <w:tcW w:w="3531" w:type="dxa"/>
            <w:tcBorders>
              <w:top w:val="single" w:sz="4" w:space="0" w:color="000000"/>
              <w:left w:val="single" w:sz="4" w:space="0" w:color="000000"/>
              <w:bottom w:val="single" w:sz="4" w:space="0" w:color="000000"/>
              <w:right w:val="single" w:sz="4" w:space="0" w:color="000000"/>
            </w:tcBorders>
          </w:tcPr>
          <w:p w:rsidR="00271E19" w:rsidRDefault="00EA3C1B">
            <w:pPr>
              <w:pStyle w:val="Heading2"/>
              <w:ind w:left="360"/>
              <w:rPr>
                <w:rFonts w:ascii="Times New Roman" w:hAnsi="Times New Roman" w:cs="Times New Roman"/>
                <w:b w:val="0"/>
                <w:lang w:val="en-GB" w:eastAsia="en-US"/>
              </w:rPr>
            </w:pPr>
            <w:r>
              <w:rPr>
                <w:rFonts w:ascii="Times New Roman" w:hAnsi="Times New Roman" w:cs="Times New Roman"/>
                <w:lang w:val="en-GB" w:eastAsia="en-US"/>
              </w:rPr>
              <w:t xml:space="preserve">Is the manuscript scientifically correct? </w:t>
            </w:r>
            <w:r>
              <w:rPr>
                <w:rFonts w:ascii="Times New Roman" w:hAnsi="Times New Roman" w:cs="Times New Roman"/>
                <w:lang w:val="en-GB" w:eastAsia="en-US"/>
              </w:rPr>
              <w:br/>
            </w:r>
          </w:p>
          <w:p w:rsidR="00271E19" w:rsidRDefault="00EA3C1B">
            <w:pPr>
              <w:ind w:left="284"/>
              <w:rPr>
                <w:b/>
                <w:lang w:val="en-GB"/>
              </w:rPr>
            </w:pPr>
            <w:r>
              <w:rPr>
                <w:bCs/>
                <w:sz w:val="20"/>
                <w:szCs w:val="20"/>
                <w:lang w:val="en-GB"/>
              </w:rPr>
              <w:t>If your answer is NO, please provide a brief, clear suggestion for improvement.</w:t>
            </w:r>
          </w:p>
        </w:tc>
        <w:tc>
          <w:tcPr>
            <w:tcW w:w="6175" w:type="dxa"/>
            <w:tcBorders>
              <w:top w:val="single" w:sz="4" w:space="0" w:color="000000"/>
              <w:left w:val="single" w:sz="4" w:space="0" w:color="000000"/>
              <w:bottom w:val="single" w:sz="4" w:space="0" w:color="000000"/>
              <w:right w:val="single" w:sz="4" w:space="0" w:color="000000"/>
            </w:tcBorders>
          </w:tcPr>
          <w:p w:rsidR="00271E19" w:rsidRDefault="00EA3C1B">
            <w:pPr>
              <w:pStyle w:val="ListParagraph"/>
              <w:snapToGrid w:val="0"/>
              <w:ind w:left="0"/>
              <w:rPr>
                <w:b/>
                <w:bCs/>
                <w:sz w:val="20"/>
                <w:szCs w:val="20"/>
                <w:lang w:val="en-GB"/>
              </w:rPr>
            </w:pPr>
            <w:r>
              <w:rPr>
                <w:b/>
                <w:bCs/>
                <w:sz w:val="20"/>
                <w:szCs w:val="20"/>
                <w:lang w:val="en-GB"/>
              </w:rPr>
              <w:t xml:space="preserve">LARGELY YES, with reservations. The experimental design, statistical approach, and conclusions are broadly scientifically sound. However, several scientific deficiencies require correction before publication: (1) The </w:t>
            </w:r>
            <w:proofErr w:type="spellStart"/>
            <w:r>
              <w:rPr>
                <w:b/>
                <w:bCs/>
                <w:sz w:val="20"/>
                <w:szCs w:val="20"/>
                <w:lang w:val="en-GB"/>
              </w:rPr>
              <w:t>CuONP</w:t>
            </w:r>
            <w:proofErr w:type="spellEnd"/>
            <w:r>
              <w:rPr>
                <w:b/>
                <w:bCs/>
                <w:sz w:val="20"/>
                <w:szCs w:val="20"/>
                <w:lang w:val="en-GB"/>
              </w:rPr>
              <w:t xml:space="preserve"> preparation was not </w:t>
            </w:r>
            <w:proofErr w:type="spellStart"/>
            <w:r>
              <w:rPr>
                <w:b/>
                <w:bCs/>
                <w:sz w:val="20"/>
                <w:szCs w:val="20"/>
                <w:lang w:val="en-GB"/>
              </w:rPr>
              <w:t>physicochemically</w:t>
            </w:r>
            <w:proofErr w:type="spellEnd"/>
            <w:r>
              <w:rPr>
                <w:b/>
                <w:bCs/>
                <w:sz w:val="20"/>
                <w:szCs w:val="20"/>
                <w:lang w:val="en-GB"/>
              </w:rPr>
              <w:t xml:space="preserve"> characterized (no DLS, zeta potential, or TEM data presented); (2) The </w:t>
            </w:r>
            <w:proofErr w:type="spellStart"/>
            <w:r>
              <w:rPr>
                <w:b/>
                <w:bCs/>
                <w:sz w:val="20"/>
                <w:szCs w:val="20"/>
                <w:lang w:val="en-GB"/>
              </w:rPr>
              <w:t>giloy</w:t>
            </w:r>
            <w:proofErr w:type="spellEnd"/>
            <w:r>
              <w:rPr>
                <w:b/>
                <w:bCs/>
                <w:sz w:val="20"/>
                <w:szCs w:val="20"/>
                <w:lang w:val="en-GB"/>
              </w:rPr>
              <w:t xml:space="preserve"> preparation is a commercial juice, not a standardized extract, making dose reproducibility and mechanistic attribution to specific </w:t>
            </w:r>
            <w:proofErr w:type="spellStart"/>
            <w:r>
              <w:rPr>
                <w:b/>
                <w:bCs/>
                <w:sz w:val="20"/>
                <w:szCs w:val="20"/>
                <w:lang w:val="en-GB"/>
              </w:rPr>
              <w:t>bioactives</w:t>
            </w:r>
            <w:proofErr w:type="spellEnd"/>
            <w:r>
              <w:rPr>
                <w:b/>
                <w:bCs/>
                <w:sz w:val="20"/>
                <w:szCs w:val="20"/>
                <w:lang w:val="en-GB"/>
              </w:rPr>
              <w:t xml:space="preserve"> impossible; (3) The proposed ROS/oxidative stress mechanism is discussed without supporting biochemical evidence (no MDA, SOD, CAT, or GSH assays were performed); (4) The statistical notation in Table 2 contains ambiguities requiring clarification (see Q9 rating).</w:t>
            </w:r>
          </w:p>
          <w:p w:rsidR="00A1438E" w:rsidRDefault="00A1438E">
            <w:pPr>
              <w:pStyle w:val="ListParagraph"/>
              <w:snapToGrid w:val="0"/>
              <w:ind w:left="0"/>
              <w:rPr>
                <w:b/>
                <w:bCs/>
                <w:sz w:val="20"/>
                <w:szCs w:val="20"/>
                <w:lang w:val="en-GB"/>
              </w:rPr>
            </w:pPr>
          </w:p>
          <w:p w:rsidR="00A1438E" w:rsidRDefault="00A1438E">
            <w:pPr>
              <w:pStyle w:val="ListParagraph"/>
              <w:snapToGrid w:val="0"/>
              <w:ind w:left="0"/>
              <w:rPr>
                <w:b/>
                <w:bCs/>
                <w:sz w:val="20"/>
                <w:szCs w:val="20"/>
                <w:lang w:val="en-GB"/>
              </w:rPr>
            </w:pPr>
            <w:r w:rsidRPr="00A1438E">
              <w:rPr>
                <w:b/>
                <w:bCs/>
                <w:sz w:val="20"/>
                <w:szCs w:val="20"/>
                <w:lang w:val="en-GB"/>
              </w:rPr>
              <w:t xml:space="preserve">The design is valid. Three gaps need addressing: (1) No in-house </w:t>
            </w:r>
            <w:proofErr w:type="spellStart"/>
            <w:r w:rsidRPr="00A1438E">
              <w:rPr>
                <w:b/>
                <w:bCs/>
                <w:sz w:val="20"/>
                <w:szCs w:val="20"/>
                <w:lang w:val="en-GB"/>
              </w:rPr>
              <w:t>CuONP</w:t>
            </w:r>
            <w:proofErr w:type="spellEnd"/>
            <w:r w:rsidRPr="00A1438E">
              <w:rPr>
                <w:b/>
                <w:bCs/>
                <w:sz w:val="20"/>
                <w:szCs w:val="20"/>
                <w:lang w:val="en-GB"/>
              </w:rPr>
              <w:t xml:space="preserve"> characterization (DLS, zeta potential); (2) Commercial unstandardized </w:t>
            </w:r>
            <w:proofErr w:type="spellStart"/>
            <w:r w:rsidRPr="00A1438E">
              <w:rPr>
                <w:b/>
                <w:bCs/>
                <w:sz w:val="20"/>
                <w:szCs w:val="20"/>
                <w:lang w:val="en-GB"/>
              </w:rPr>
              <w:t>giloy</w:t>
            </w:r>
            <w:proofErr w:type="spellEnd"/>
            <w:r w:rsidRPr="00A1438E">
              <w:rPr>
                <w:b/>
                <w:bCs/>
                <w:sz w:val="20"/>
                <w:szCs w:val="20"/>
                <w:lang w:val="en-GB"/>
              </w:rPr>
              <w:t xml:space="preserve"> juice with unknown active constituent concentrations; (3) No oxidative stress biomarkers (MDA, SOD, CAT, GSH) despite ROS toxicity mechanism being proposed. Mechanistic conclusions should be tempered accordingly.</w:t>
            </w:r>
          </w:p>
        </w:tc>
        <w:tc>
          <w:tcPr>
            <w:tcW w:w="4252" w:type="dxa"/>
            <w:tcBorders>
              <w:top w:val="single" w:sz="4" w:space="0" w:color="000000"/>
              <w:left w:val="single" w:sz="4" w:space="0" w:color="000000"/>
              <w:bottom w:val="single" w:sz="4" w:space="0" w:color="000000"/>
              <w:right w:val="single" w:sz="4" w:space="0" w:color="000000"/>
            </w:tcBorders>
          </w:tcPr>
          <w:p w:rsidR="00271E19" w:rsidRDefault="00271E19">
            <w:pPr>
              <w:pStyle w:val="Heading2"/>
              <w:snapToGrid w:val="0"/>
              <w:jc w:val="left"/>
              <w:rPr>
                <w:rFonts w:ascii="Times New Roman" w:hAnsi="Times New Roman" w:cs="Times New Roman"/>
                <w:b w:val="0"/>
                <w:lang w:val="en-GB" w:eastAsia="en-US"/>
              </w:rPr>
            </w:pPr>
          </w:p>
        </w:tc>
      </w:tr>
      <w:tr w:rsidR="00271E19">
        <w:trPr>
          <w:trHeight w:val="703"/>
        </w:trPr>
        <w:tc>
          <w:tcPr>
            <w:tcW w:w="3531" w:type="dxa"/>
            <w:tcBorders>
              <w:top w:val="single" w:sz="4" w:space="0" w:color="000000"/>
              <w:left w:val="single" w:sz="4" w:space="0" w:color="000000"/>
              <w:bottom w:val="single" w:sz="4" w:space="0" w:color="000000"/>
              <w:right w:val="single" w:sz="4" w:space="0" w:color="000000"/>
            </w:tcBorders>
          </w:tcPr>
          <w:p w:rsidR="00271E19" w:rsidRDefault="00EA3C1B">
            <w:pPr>
              <w:ind w:left="360"/>
              <w:rPr>
                <w:b/>
                <w:bCs/>
                <w:sz w:val="20"/>
                <w:szCs w:val="20"/>
                <w:lang w:val="en-GB"/>
              </w:rPr>
            </w:pPr>
            <w:r>
              <w:rPr>
                <w:b/>
                <w:bCs/>
                <w:sz w:val="20"/>
                <w:szCs w:val="20"/>
                <w:lang w:val="en-GB"/>
              </w:rPr>
              <w:t xml:space="preserve">Are the references sufficient and recent? </w:t>
            </w:r>
          </w:p>
          <w:p w:rsidR="00271E19" w:rsidRDefault="00EA3C1B">
            <w:pPr>
              <w:ind w:left="360"/>
              <w:rPr>
                <w:bCs/>
                <w:sz w:val="20"/>
                <w:szCs w:val="20"/>
                <w:lang w:val="en-GB"/>
              </w:rPr>
            </w:pPr>
            <w:r>
              <w:rPr>
                <w:bCs/>
                <w:sz w:val="20"/>
                <w:szCs w:val="20"/>
                <w:lang w:val="en-GB"/>
              </w:rPr>
              <w:t>(YES or NO)</w:t>
            </w:r>
          </w:p>
          <w:p w:rsidR="00271E19" w:rsidRDefault="00EA3C1B">
            <w:pPr>
              <w:ind w:left="360"/>
              <w:rPr>
                <w:bCs/>
                <w:sz w:val="20"/>
                <w:szCs w:val="20"/>
                <w:lang w:val="en-GB"/>
              </w:rPr>
            </w:pPr>
            <w:r>
              <w:rPr>
                <w:bCs/>
                <w:sz w:val="20"/>
                <w:szCs w:val="20"/>
                <w:lang w:val="en-GB"/>
              </w:rPr>
              <w:t xml:space="preserve">YES. Forty-five references are provided, the majority from 2016–2023, covering nanoparticle toxicology, </w:t>
            </w:r>
            <w:proofErr w:type="spellStart"/>
            <w:r>
              <w:rPr>
                <w:bCs/>
                <w:sz w:val="20"/>
                <w:szCs w:val="20"/>
                <w:lang w:val="en-GB"/>
              </w:rPr>
              <w:t>hematology</w:t>
            </w:r>
            <w:proofErr w:type="spellEnd"/>
            <w:r>
              <w:rPr>
                <w:bCs/>
                <w:sz w:val="20"/>
                <w:szCs w:val="20"/>
                <w:lang w:val="en-GB"/>
              </w:rPr>
              <w:t xml:space="preserve">, and </w:t>
            </w:r>
            <w:proofErr w:type="spellStart"/>
            <w:r>
              <w:rPr>
                <w:bCs/>
                <w:sz w:val="20"/>
                <w:szCs w:val="20"/>
                <w:lang w:val="en-GB"/>
              </w:rPr>
              <w:t>giloy</w:t>
            </w:r>
            <w:proofErr w:type="spellEnd"/>
            <w:r>
              <w:rPr>
                <w:bCs/>
                <w:sz w:val="20"/>
                <w:szCs w:val="20"/>
                <w:lang w:val="en-GB"/>
              </w:rPr>
              <w:t xml:space="preserve"> pharmacology adequately. Minor concern: some citations are from journals of limited impact. The authors may consider adding higher-impact primary sources where comparable data are available.</w:t>
            </w:r>
          </w:p>
          <w:p w:rsidR="00271E19" w:rsidRDefault="00EA3C1B">
            <w:pPr>
              <w:ind w:left="360"/>
              <w:rPr>
                <w:b/>
                <w:bCs/>
                <w:sz w:val="20"/>
                <w:szCs w:val="20"/>
                <w:lang w:val="en-GB"/>
              </w:rPr>
            </w:pPr>
            <w:r>
              <w:rPr>
                <w:bCs/>
                <w:sz w:val="20"/>
                <w:szCs w:val="20"/>
                <w:lang w:val="en-GB"/>
              </w:rPr>
              <w:t>If your answer is NO, please provide clear suggestion for improvement.</w:t>
            </w:r>
          </w:p>
        </w:tc>
        <w:tc>
          <w:tcPr>
            <w:tcW w:w="6175" w:type="dxa"/>
            <w:tcBorders>
              <w:top w:val="single" w:sz="4" w:space="0" w:color="000000"/>
              <w:left w:val="single" w:sz="4" w:space="0" w:color="000000"/>
              <w:bottom w:val="single" w:sz="4" w:space="0" w:color="000000"/>
              <w:right w:val="single" w:sz="4" w:space="0" w:color="000000"/>
            </w:tcBorders>
          </w:tcPr>
          <w:p w:rsidR="00271E19" w:rsidRDefault="00EA3C1B">
            <w:pPr>
              <w:pStyle w:val="ListParagraph"/>
              <w:snapToGrid w:val="0"/>
              <w:ind w:left="0"/>
              <w:rPr>
                <w:b/>
                <w:bCs/>
                <w:sz w:val="20"/>
                <w:szCs w:val="20"/>
                <w:lang w:val="en-GB"/>
              </w:rPr>
            </w:pPr>
            <w:r>
              <w:rPr>
                <w:b/>
                <w:bCs/>
                <w:sz w:val="20"/>
                <w:szCs w:val="20"/>
                <w:lang w:val="en-GB"/>
              </w:rPr>
              <w:t>YES. Forty-five references are provided, predominantly from 2016–2023. Literature coverage is adequate across the relevant fields. Minor recommendation: inclusion of additional high-impact references (e.g., from Particle and Fibre Toxicology, Toxicology Letters, or Phytomedicine) for key mechanistic claims would strengthen the manuscript further.</w:t>
            </w:r>
          </w:p>
        </w:tc>
        <w:tc>
          <w:tcPr>
            <w:tcW w:w="4252" w:type="dxa"/>
            <w:tcBorders>
              <w:top w:val="single" w:sz="4" w:space="0" w:color="000000"/>
              <w:left w:val="single" w:sz="4" w:space="0" w:color="000000"/>
              <w:bottom w:val="single" w:sz="4" w:space="0" w:color="000000"/>
              <w:right w:val="single" w:sz="4" w:space="0" w:color="000000"/>
            </w:tcBorders>
          </w:tcPr>
          <w:p w:rsidR="00271E19" w:rsidRDefault="00271E19">
            <w:pPr>
              <w:pStyle w:val="Heading2"/>
              <w:snapToGrid w:val="0"/>
              <w:jc w:val="left"/>
              <w:rPr>
                <w:rFonts w:ascii="Times New Roman" w:hAnsi="Times New Roman" w:cs="Times New Roman"/>
                <w:b w:val="0"/>
                <w:lang w:val="en-GB" w:eastAsia="en-US"/>
              </w:rPr>
            </w:pPr>
          </w:p>
        </w:tc>
      </w:tr>
    </w:tbl>
    <w:p w:rsidR="00271E19" w:rsidRDefault="00271E19">
      <w:pPr>
        <w:rPr>
          <w:lang w:val="en-GB"/>
        </w:rPr>
      </w:pPr>
    </w:p>
    <w:p w:rsidR="00271E19" w:rsidRDefault="00271E19">
      <w:pPr>
        <w:pStyle w:val="Heading2"/>
        <w:jc w:val="left"/>
        <w:rPr>
          <w:rFonts w:ascii="Times New Roman" w:hAnsi="Times New Roman" w:cs="Times New Roman"/>
          <w:highlight w:val="yellow"/>
          <w:lang w:val="en-GB" w:eastAsia="en-US"/>
        </w:rPr>
      </w:pPr>
    </w:p>
    <w:p w:rsidR="00271E19" w:rsidRDefault="00271E19">
      <w:pPr>
        <w:pStyle w:val="Heading2"/>
        <w:jc w:val="left"/>
        <w:rPr>
          <w:rFonts w:ascii="Times New Roman" w:hAnsi="Times New Roman" w:cs="Times New Roman"/>
          <w:highlight w:val="yellow"/>
          <w:lang w:val="en-GB" w:eastAsia="en-US"/>
        </w:rPr>
      </w:pPr>
    </w:p>
    <w:tbl>
      <w:tblPr>
        <w:tblW w:w="4650" w:type="pct"/>
        <w:tblInd w:w="392" w:type="dxa"/>
        <w:tblLayout w:type="fixed"/>
        <w:tblLook w:val="0000" w:firstRow="0" w:lastRow="0" w:firstColumn="0" w:lastColumn="0" w:noHBand="0" w:noVBand="0"/>
      </w:tblPr>
      <w:tblGrid>
        <w:gridCol w:w="7338"/>
        <w:gridCol w:w="5844"/>
      </w:tblGrid>
      <w:tr w:rsidR="00271E19" w:rsidTr="00AD67DC">
        <w:tc>
          <w:tcPr>
            <w:tcW w:w="13182" w:type="dxa"/>
            <w:gridSpan w:val="2"/>
            <w:tcBorders>
              <w:bottom w:val="single" w:sz="4" w:space="0" w:color="000000"/>
            </w:tcBorders>
            <w:vAlign w:val="center"/>
          </w:tcPr>
          <w:p w:rsidR="00271E19" w:rsidRDefault="00EA3C1B">
            <w:pPr>
              <w:pStyle w:val="NormalWeb"/>
              <w:spacing w:before="0" w:after="0"/>
            </w:pPr>
            <w:r>
              <w:rPr>
                <w:rFonts w:ascii="Times New Roman" w:hAnsi="Times New Roman" w:cs="Times New Roman"/>
                <w:b/>
                <w:bCs/>
                <w:sz w:val="20"/>
                <w:szCs w:val="20"/>
                <w:u w:val="single"/>
                <w:lang w:val="en-GB"/>
              </w:rPr>
              <w:t>Editorial Comments (This section is reserved for the comments from book editorial office and editors):</w:t>
            </w:r>
          </w:p>
          <w:p w:rsidR="00271E19" w:rsidRDefault="00271E19">
            <w:pPr>
              <w:pStyle w:val="NormalWeb"/>
              <w:spacing w:before="0" w:after="0"/>
              <w:rPr>
                <w:rFonts w:ascii="Times New Roman" w:hAnsi="Times New Roman" w:cs="Times New Roman"/>
                <w:b/>
                <w:bCs/>
                <w:sz w:val="20"/>
                <w:szCs w:val="20"/>
                <w:u w:val="single"/>
                <w:lang w:val="en-GB"/>
              </w:rPr>
            </w:pPr>
          </w:p>
        </w:tc>
      </w:tr>
      <w:tr w:rsidR="00271E19" w:rsidTr="00AD67DC">
        <w:tc>
          <w:tcPr>
            <w:tcW w:w="7338" w:type="dxa"/>
            <w:tcBorders>
              <w:top w:val="single" w:sz="4" w:space="0" w:color="000000"/>
              <w:left w:val="single" w:sz="4" w:space="0" w:color="000000"/>
              <w:bottom w:val="single" w:sz="4" w:space="0" w:color="000000"/>
              <w:right w:val="single" w:sz="4" w:space="0" w:color="000000"/>
            </w:tcBorders>
            <w:vAlign w:val="center"/>
          </w:tcPr>
          <w:p w:rsidR="00271E19" w:rsidRDefault="00271E19">
            <w:pPr>
              <w:pStyle w:val="NormalWeb"/>
              <w:snapToGrid w:val="0"/>
              <w:spacing w:before="0" w:after="0"/>
              <w:rPr>
                <w:rFonts w:ascii="Times New Roman" w:hAnsi="Times New Roman" w:cs="Times New Roman"/>
                <w:b/>
                <w:bCs/>
                <w:sz w:val="20"/>
                <w:szCs w:val="20"/>
                <w:u w:val="single"/>
                <w:lang w:val="en-GB"/>
              </w:rPr>
            </w:pPr>
          </w:p>
        </w:tc>
        <w:tc>
          <w:tcPr>
            <w:tcW w:w="5844" w:type="dxa"/>
            <w:tcBorders>
              <w:top w:val="single" w:sz="4" w:space="0" w:color="000000"/>
              <w:left w:val="single" w:sz="4" w:space="0" w:color="000000"/>
              <w:bottom w:val="single" w:sz="4" w:space="0" w:color="000000"/>
              <w:right w:val="single" w:sz="4" w:space="0" w:color="000000"/>
            </w:tcBorders>
            <w:vAlign w:val="center"/>
          </w:tcPr>
          <w:p w:rsidR="00271E19" w:rsidRDefault="00EA3C1B">
            <w:pPr>
              <w:pStyle w:val="NormalWeb"/>
              <w:spacing w:before="0" w:after="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271E19" w:rsidTr="00AD67DC">
        <w:tc>
          <w:tcPr>
            <w:tcW w:w="7338" w:type="dxa"/>
            <w:tcBorders>
              <w:top w:val="single" w:sz="4" w:space="0" w:color="000000"/>
              <w:left w:val="single" w:sz="4" w:space="0" w:color="000000"/>
              <w:bottom w:val="single" w:sz="4" w:space="0" w:color="000000"/>
              <w:right w:val="single" w:sz="4" w:space="0" w:color="000000"/>
            </w:tcBorders>
            <w:vAlign w:val="center"/>
          </w:tcPr>
          <w:p w:rsidR="00271E19" w:rsidRDefault="00271E19">
            <w:pPr>
              <w:pStyle w:val="NormalWeb"/>
              <w:snapToGrid w:val="0"/>
              <w:spacing w:before="0" w:after="0"/>
              <w:rPr>
                <w:rFonts w:ascii="Times New Roman" w:hAnsi="Times New Roman" w:cs="Times New Roman"/>
                <w:b/>
                <w:bCs/>
                <w:sz w:val="20"/>
                <w:szCs w:val="20"/>
                <w:lang w:val="en-GB"/>
              </w:rPr>
            </w:pPr>
          </w:p>
          <w:p w:rsidR="00271E19" w:rsidRDefault="00A1438E">
            <w:pPr>
              <w:pStyle w:val="NormalWeb"/>
              <w:spacing w:before="0" w:after="0"/>
              <w:rPr>
                <w:rFonts w:ascii="Times New Roman" w:hAnsi="Times New Roman" w:cs="Times New Roman"/>
                <w:sz w:val="20"/>
                <w:szCs w:val="20"/>
                <w:lang w:val="en-GB"/>
              </w:rPr>
            </w:pPr>
            <w:r w:rsidRPr="00A1438E">
              <w:rPr>
                <w:rFonts w:ascii="Times New Roman" w:hAnsi="Times New Roman" w:cs="Times New Roman"/>
                <w:sz w:val="20"/>
                <w:szCs w:val="20"/>
                <w:lang w:val="en-GB"/>
              </w:rPr>
              <w:t>The study is an adequate experimental contribution with a clear pharmacological rationale. The principal limitations are methodological (lack of nanoparticle characterization, unstandardized herbal product, absence of oxidative stress assays) and should be addressed in revision. The manuscript does not contain ethical concerns, data fabrication indicators. A professional English language review is strongly recommended prior to final acceptance.</w:t>
            </w:r>
          </w:p>
          <w:p w:rsidR="00271E19" w:rsidRDefault="00271E19">
            <w:pPr>
              <w:pStyle w:val="NormalWeb"/>
              <w:spacing w:before="0" w:after="0"/>
              <w:rPr>
                <w:rFonts w:ascii="Times New Roman" w:hAnsi="Times New Roman" w:cs="Times New Roman"/>
                <w:sz w:val="20"/>
                <w:szCs w:val="20"/>
                <w:lang w:val="en-GB"/>
              </w:rPr>
            </w:pPr>
          </w:p>
          <w:p w:rsidR="00271E19" w:rsidRDefault="00271E19">
            <w:pPr>
              <w:pStyle w:val="NormalWeb"/>
              <w:spacing w:before="0" w:after="0"/>
              <w:rPr>
                <w:rFonts w:ascii="Times New Roman" w:hAnsi="Times New Roman" w:cs="Times New Roman"/>
                <w:sz w:val="20"/>
                <w:szCs w:val="20"/>
                <w:lang w:val="en-GB"/>
              </w:rPr>
            </w:pPr>
          </w:p>
        </w:tc>
        <w:tc>
          <w:tcPr>
            <w:tcW w:w="5844" w:type="dxa"/>
            <w:tcBorders>
              <w:top w:val="single" w:sz="4" w:space="0" w:color="000000"/>
              <w:left w:val="single" w:sz="4" w:space="0" w:color="000000"/>
              <w:bottom w:val="single" w:sz="4" w:space="0" w:color="000000"/>
              <w:right w:val="single" w:sz="4" w:space="0" w:color="000000"/>
            </w:tcBorders>
            <w:vAlign w:val="center"/>
          </w:tcPr>
          <w:p w:rsidR="00271E19" w:rsidRDefault="00271E19">
            <w:pPr>
              <w:pStyle w:val="NormalWeb"/>
              <w:snapToGrid w:val="0"/>
              <w:spacing w:before="0" w:after="0"/>
              <w:rPr>
                <w:rFonts w:ascii="Times New Roman" w:hAnsi="Times New Roman" w:cs="Times New Roman"/>
                <w:b/>
                <w:bCs/>
                <w:sz w:val="20"/>
                <w:szCs w:val="20"/>
                <w:lang w:val="en-GB"/>
              </w:rPr>
            </w:pPr>
          </w:p>
        </w:tc>
      </w:tr>
    </w:tbl>
    <w:p w:rsidR="00271E19" w:rsidRDefault="00271E19">
      <w:pPr>
        <w:rPr>
          <w:rFonts w:eastAsia="Arial Unicode MS;Arial"/>
          <w:b/>
          <w:bCs/>
          <w:sz w:val="20"/>
          <w:szCs w:val="20"/>
          <w:highlight w:val="yellow"/>
          <w:u w:val="single"/>
          <w:lang w:val="en-GB"/>
        </w:rPr>
      </w:pPr>
    </w:p>
    <w:p w:rsidR="00271E19" w:rsidRDefault="00271E19">
      <w:pPr>
        <w:rPr>
          <w:rFonts w:eastAsia="Arial Unicode MS;Arial"/>
          <w:b/>
          <w:bCs/>
          <w:sz w:val="20"/>
          <w:szCs w:val="20"/>
          <w:highlight w:val="yellow"/>
          <w:u w:val="single"/>
          <w:lang w:val="en-GB"/>
        </w:rPr>
      </w:pPr>
    </w:p>
    <w:p w:rsidR="00271E19" w:rsidRDefault="00271E19">
      <w:pPr>
        <w:rPr>
          <w:rFonts w:eastAsia="Arial Unicode M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8"/>
        <w:gridCol w:w="4802"/>
        <w:gridCol w:w="4794"/>
      </w:tblGrid>
      <w:tr w:rsidR="00AD67DC" w:rsidRPr="00AD67DC" w:rsidTr="00080DF8">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AD67DC" w:rsidRPr="00AD67DC" w:rsidRDefault="00AD67DC" w:rsidP="00AD67DC">
            <w:pPr>
              <w:suppressAutoHyphens w:val="0"/>
              <w:rPr>
                <w:rFonts w:ascii="Arial" w:eastAsia="Arial Unicode MS" w:hAnsi="Arial" w:cs="Arial"/>
                <w:b/>
                <w:sz w:val="20"/>
                <w:szCs w:val="20"/>
                <w:u w:val="single"/>
                <w:lang w:val="en-GB" w:eastAsia="en-US"/>
              </w:rPr>
            </w:pPr>
            <w:bookmarkStart w:id="1" w:name="_Hlk171324449"/>
            <w:bookmarkStart w:id="2" w:name="_Hlk156057883"/>
            <w:bookmarkStart w:id="3" w:name="_Hlk156057704"/>
            <w:bookmarkEnd w:id="1"/>
            <w:r w:rsidRPr="00AD67DC">
              <w:rPr>
                <w:rFonts w:ascii="Arial" w:eastAsia="Arial Unicode MS" w:hAnsi="Arial" w:cs="Arial"/>
                <w:b/>
                <w:sz w:val="20"/>
                <w:szCs w:val="20"/>
                <w:highlight w:val="yellow"/>
                <w:u w:val="single"/>
                <w:lang w:val="en-GB" w:eastAsia="en-US"/>
              </w:rPr>
              <w:t>PART  3:</w:t>
            </w:r>
            <w:r w:rsidRPr="00AD67DC">
              <w:rPr>
                <w:rFonts w:ascii="Arial" w:eastAsia="Arial Unicode MS" w:hAnsi="Arial" w:cs="Arial"/>
                <w:b/>
                <w:sz w:val="20"/>
                <w:szCs w:val="20"/>
                <w:u w:val="single"/>
                <w:lang w:val="en-GB" w:eastAsia="en-US"/>
              </w:rPr>
              <w:t xml:space="preserve"> </w:t>
            </w:r>
          </w:p>
          <w:p w:rsidR="00AD67DC" w:rsidRPr="00AD67DC" w:rsidRDefault="00AD67DC" w:rsidP="00AD67DC">
            <w:pPr>
              <w:suppressAutoHyphens w:val="0"/>
              <w:rPr>
                <w:rFonts w:ascii="Arial" w:eastAsia="Arial Unicode MS" w:hAnsi="Arial" w:cs="Arial"/>
                <w:b/>
                <w:sz w:val="20"/>
                <w:szCs w:val="20"/>
                <w:u w:val="single"/>
                <w:lang w:val="en-GB" w:eastAsia="en-US"/>
              </w:rPr>
            </w:pPr>
          </w:p>
        </w:tc>
      </w:tr>
      <w:tr w:rsidR="00AD67DC" w:rsidRPr="00AD67DC" w:rsidTr="00080DF8">
        <w:tc>
          <w:tcPr>
            <w:tcW w:w="1615" w:type="pct"/>
            <w:shd w:val="clear" w:color="auto" w:fill="auto"/>
            <w:noWrap/>
            <w:tcMar>
              <w:top w:w="0" w:type="dxa"/>
              <w:left w:w="108" w:type="dxa"/>
              <w:bottom w:w="0" w:type="dxa"/>
              <w:right w:w="108" w:type="dxa"/>
            </w:tcMar>
            <w:vAlign w:val="center"/>
          </w:tcPr>
          <w:p w:rsidR="00AD67DC" w:rsidRPr="00AD67DC" w:rsidRDefault="00AD67DC" w:rsidP="00AD67DC">
            <w:pPr>
              <w:suppressAutoHyphens w:val="0"/>
              <w:rPr>
                <w:rFonts w:ascii="Arial" w:eastAsia="Arial Unicode MS" w:hAnsi="Arial" w:cs="Arial"/>
                <w:sz w:val="20"/>
                <w:szCs w:val="20"/>
                <w:lang w:val="en-GB" w:eastAsia="en-US"/>
              </w:rPr>
            </w:pPr>
          </w:p>
        </w:tc>
        <w:tc>
          <w:tcPr>
            <w:tcW w:w="1694" w:type="pct"/>
            <w:shd w:val="clear" w:color="auto" w:fill="auto"/>
            <w:tcMar>
              <w:top w:w="0" w:type="dxa"/>
              <w:left w:w="108" w:type="dxa"/>
              <w:bottom w:w="0" w:type="dxa"/>
              <w:right w:w="108" w:type="dxa"/>
            </w:tcMar>
          </w:tcPr>
          <w:p w:rsidR="00AD67DC" w:rsidRPr="00AD67DC" w:rsidRDefault="00AD67DC" w:rsidP="00AD67DC">
            <w:pPr>
              <w:keepNext/>
              <w:suppressAutoHyphens w:val="0"/>
              <w:outlineLvl w:val="1"/>
              <w:rPr>
                <w:rFonts w:ascii="Arial" w:eastAsia="MS Mincho" w:hAnsi="Arial" w:cs="Arial"/>
                <w:b/>
                <w:bCs/>
                <w:sz w:val="20"/>
                <w:szCs w:val="20"/>
                <w:lang w:val="en-GB" w:eastAsia="en-US"/>
              </w:rPr>
            </w:pPr>
            <w:r w:rsidRPr="00AD67DC">
              <w:rPr>
                <w:rFonts w:ascii="Arial" w:eastAsia="MS Mincho" w:hAnsi="Arial" w:cs="Arial"/>
                <w:b/>
                <w:bCs/>
                <w:sz w:val="20"/>
                <w:szCs w:val="20"/>
                <w:lang w:val="en-GB" w:eastAsia="en-US"/>
              </w:rPr>
              <w:t>Reviewer’s comment</w:t>
            </w:r>
          </w:p>
        </w:tc>
        <w:tc>
          <w:tcPr>
            <w:tcW w:w="1691" w:type="pct"/>
            <w:shd w:val="clear" w:color="auto" w:fill="auto"/>
          </w:tcPr>
          <w:p w:rsidR="00AD67DC" w:rsidRPr="00AD67DC" w:rsidRDefault="00AD67DC" w:rsidP="00AD67DC">
            <w:pPr>
              <w:suppressAutoHyphens w:val="0"/>
              <w:spacing w:after="160" w:line="252" w:lineRule="auto"/>
              <w:rPr>
                <w:rFonts w:ascii="Arial" w:eastAsia="Calibri" w:hAnsi="Arial" w:cs="Arial"/>
                <w:kern w:val="2"/>
                <w:sz w:val="20"/>
                <w:szCs w:val="20"/>
                <w:lang w:val="en-IN" w:eastAsia="en-US"/>
              </w:rPr>
            </w:pPr>
            <w:r w:rsidRPr="00AD67DC">
              <w:rPr>
                <w:rFonts w:ascii="Arial" w:eastAsia="Calibri" w:hAnsi="Arial" w:cs="Arial"/>
                <w:b/>
                <w:kern w:val="2"/>
                <w:sz w:val="20"/>
                <w:szCs w:val="20"/>
                <w:lang w:val="en-IN" w:eastAsia="en-US"/>
              </w:rPr>
              <w:t>Author’s Feedback</w:t>
            </w:r>
            <w:r w:rsidRPr="00AD67DC">
              <w:rPr>
                <w:rFonts w:ascii="Arial" w:eastAsia="Calibri" w:hAnsi="Arial" w:cs="Arial"/>
                <w:kern w:val="2"/>
                <w:sz w:val="20"/>
                <w:szCs w:val="20"/>
                <w:lang w:val="en-IN" w:eastAsia="en-US"/>
              </w:rPr>
              <w:t xml:space="preserve"> (It is mandatory that authors should write his/her feedback here)</w:t>
            </w:r>
          </w:p>
          <w:p w:rsidR="00AD67DC" w:rsidRPr="00AD67DC" w:rsidRDefault="00AD67DC" w:rsidP="00AD67DC">
            <w:pPr>
              <w:keepNext/>
              <w:suppressAutoHyphens w:val="0"/>
              <w:outlineLvl w:val="1"/>
              <w:rPr>
                <w:rFonts w:ascii="Arial" w:eastAsia="MS Mincho" w:hAnsi="Arial" w:cs="Arial"/>
                <w:bCs/>
                <w:sz w:val="20"/>
                <w:szCs w:val="20"/>
                <w:lang w:val="en-GB" w:eastAsia="en-US"/>
              </w:rPr>
            </w:pPr>
          </w:p>
        </w:tc>
      </w:tr>
      <w:tr w:rsidR="00AD67DC" w:rsidRPr="00AD67DC" w:rsidTr="00080DF8">
        <w:trPr>
          <w:trHeight w:val="890"/>
        </w:trPr>
        <w:tc>
          <w:tcPr>
            <w:tcW w:w="1615" w:type="pct"/>
            <w:shd w:val="clear" w:color="auto" w:fill="auto"/>
            <w:noWrap/>
            <w:tcMar>
              <w:top w:w="0" w:type="dxa"/>
              <w:left w:w="108" w:type="dxa"/>
              <w:bottom w:w="0" w:type="dxa"/>
              <w:right w:w="108" w:type="dxa"/>
            </w:tcMar>
            <w:vAlign w:val="center"/>
          </w:tcPr>
          <w:p w:rsidR="00AD67DC" w:rsidRPr="00AD67DC" w:rsidRDefault="00AD67DC" w:rsidP="00AD67DC">
            <w:pPr>
              <w:suppressAutoHyphens w:val="0"/>
              <w:rPr>
                <w:rFonts w:ascii="Arial" w:eastAsia="Arial Unicode MS" w:hAnsi="Arial" w:cs="Arial"/>
                <w:b/>
                <w:sz w:val="20"/>
                <w:szCs w:val="20"/>
                <w:lang w:val="en-GB" w:eastAsia="en-US"/>
              </w:rPr>
            </w:pPr>
            <w:r w:rsidRPr="00AD67DC">
              <w:rPr>
                <w:rFonts w:ascii="Arial" w:eastAsia="Arial Unicode MS" w:hAnsi="Arial" w:cs="Arial"/>
                <w:b/>
                <w:sz w:val="20"/>
                <w:szCs w:val="20"/>
                <w:lang w:val="en-GB" w:eastAsia="en-US"/>
              </w:rPr>
              <w:t xml:space="preserve">Are there ethical issues in this manuscript? </w:t>
            </w:r>
          </w:p>
          <w:p w:rsidR="00AD67DC" w:rsidRPr="00AD67DC" w:rsidRDefault="00AD67DC" w:rsidP="00AD67DC">
            <w:pPr>
              <w:suppressAutoHyphens w:val="0"/>
              <w:rPr>
                <w:rFonts w:ascii="Arial" w:eastAsia="Arial Unicode MS" w:hAnsi="Arial" w:cs="Arial"/>
                <w:sz w:val="20"/>
                <w:szCs w:val="20"/>
                <w:lang w:val="en-GB" w:eastAsia="en-US"/>
              </w:rPr>
            </w:pPr>
          </w:p>
        </w:tc>
        <w:tc>
          <w:tcPr>
            <w:tcW w:w="1694" w:type="pct"/>
            <w:shd w:val="clear" w:color="auto" w:fill="auto"/>
            <w:tcMar>
              <w:top w:w="0" w:type="dxa"/>
              <w:left w:w="108" w:type="dxa"/>
              <w:bottom w:w="0" w:type="dxa"/>
              <w:right w:w="108" w:type="dxa"/>
            </w:tcMar>
            <w:vAlign w:val="center"/>
          </w:tcPr>
          <w:p w:rsidR="00AD67DC" w:rsidRPr="00AD67DC" w:rsidRDefault="00AD67DC" w:rsidP="00AD67DC">
            <w:pPr>
              <w:suppressAutoHyphens w:val="0"/>
              <w:rPr>
                <w:rFonts w:ascii="Arial" w:eastAsia="Arial Unicode MS" w:hAnsi="Arial" w:cs="Arial"/>
                <w:i/>
                <w:iCs/>
                <w:sz w:val="20"/>
                <w:szCs w:val="20"/>
                <w:u w:val="single"/>
                <w:lang w:val="en-GB" w:eastAsia="en-US"/>
              </w:rPr>
            </w:pPr>
            <w:r w:rsidRPr="00AD67DC">
              <w:rPr>
                <w:rFonts w:ascii="Arial" w:eastAsia="Arial Unicode MS" w:hAnsi="Arial" w:cs="Arial"/>
                <w:i/>
                <w:iCs/>
                <w:sz w:val="20"/>
                <w:szCs w:val="20"/>
                <w:u w:val="single"/>
                <w:lang w:val="en-GB" w:eastAsia="en-US"/>
              </w:rPr>
              <w:t xml:space="preserve">(If yes, </w:t>
            </w:r>
            <w:proofErr w:type="gramStart"/>
            <w:r w:rsidRPr="00AD67DC">
              <w:rPr>
                <w:rFonts w:ascii="Arial" w:eastAsia="Arial Unicode MS" w:hAnsi="Arial" w:cs="Arial"/>
                <w:i/>
                <w:iCs/>
                <w:sz w:val="20"/>
                <w:szCs w:val="20"/>
                <w:u w:val="single"/>
                <w:lang w:val="en-GB" w:eastAsia="en-US"/>
              </w:rPr>
              <w:t>Kindly</w:t>
            </w:r>
            <w:proofErr w:type="gramEnd"/>
            <w:r w:rsidRPr="00AD67DC">
              <w:rPr>
                <w:rFonts w:ascii="Arial" w:eastAsia="Arial Unicode MS" w:hAnsi="Arial" w:cs="Arial"/>
                <w:i/>
                <w:iCs/>
                <w:sz w:val="20"/>
                <w:szCs w:val="20"/>
                <w:u w:val="single"/>
                <w:lang w:val="en-GB" w:eastAsia="en-US"/>
              </w:rPr>
              <w:t xml:space="preserve"> please write down the ethical issues here in details)</w:t>
            </w:r>
          </w:p>
          <w:p w:rsidR="00AD67DC" w:rsidRPr="00AD67DC" w:rsidRDefault="00AD67DC" w:rsidP="00AD67DC">
            <w:pPr>
              <w:suppressAutoHyphens w:val="0"/>
              <w:rPr>
                <w:rFonts w:ascii="Arial" w:eastAsia="Arial Unicode MS" w:hAnsi="Arial" w:cs="Arial"/>
                <w:sz w:val="20"/>
                <w:szCs w:val="20"/>
                <w:lang w:val="en-GB" w:eastAsia="en-US"/>
              </w:rPr>
            </w:pPr>
          </w:p>
        </w:tc>
        <w:tc>
          <w:tcPr>
            <w:tcW w:w="1691" w:type="pct"/>
            <w:shd w:val="clear" w:color="auto" w:fill="auto"/>
            <w:vAlign w:val="center"/>
          </w:tcPr>
          <w:p w:rsidR="00AD67DC" w:rsidRPr="00AD67DC" w:rsidRDefault="00AD67DC" w:rsidP="00AD67DC">
            <w:pPr>
              <w:suppressAutoHyphens w:val="0"/>
              <w:rPr>
                <w:rFonts w:ascii="Arial" w:eastAsia="Arial Unicode MS" w:hAnsi="Arial" w:cs="Arial"/>
                <w:sz w:val="20"/>
                <w:szCs w:val="20"/>
                <w:lang w:val="en-GB" w:eastAsia="en-US"/>
              </w:rPr>
            </w:pPr>
          </w:p>
          <w:p w:rsidR="00AD67DC" w:rsidRPr="00AD67DC" w:rsidRDefault="00AD67DC" w:rsidP="00AD67DC">
            <w:pPr>
              <w:suppressAutoHyphens w:val="0"/>
              <w:rPr>
                <w:rFonts w:ascii="Arial" w:eastAsia="Arial Unicode MS" w:hAnsi="Arial" w:cs="Arial"/>
                <w:sz w:val="20"/>
                <w:szCs w:val="20"/>
                <w:lang w:val="en-GB" w:eastAsia="en-US"/>
              </w:rPr>
            </w:pPr>
          </w:p>
          <w:p w:rsidR="00AD67DC" w:rsidRPr="00AD67DC" w:rsidRDefault="00AD67DC" w:rsidP="00AD67DC">
            <w:pPr>
              <w:suppressAutoHyphens w:val="0"/>
              <w:rPr>
                <w:rFonts w:ascii="Arial" w:eastAsia="Arial Unicode MS" w:hAnsi="Arial" w:cs="Arial"/>
                <w:sz w:val="20"/>
                <w:szCs w:val="20"/>
                <w:lang w:val="en-GB" w:eastAsia="en-US"/>
              </w:rPr>
            </w:pPr>
          </w:p>
        </w:tc>
      </w:tr>
      <w:bookmarkEnd w:id="2"/>
    </w:tbl>
    <w:p w:rsidR="00AD67DC" w:rsidRPr="00AD67DC" w:rsidRDefault="00AD67DC" w:rsidP="00AD67DC">
      <w:pPr>
        <w:suppressAutoHyphens w:val="0"/>
        <w:rPr>
          <w:lang w:eastAsia="en-US"/>
        </w:rPr>
      </w:pPr>
    </w:p>
    <w:p w:rsidR="00AD67DC" w:rsidRPr="00AD67DC" w:rsidRDefault="00AD67DC" w:rsidP="00AD67DC">
      <w:pPr>
        <w:suppressAutoHyphens w:val="0"/>
        <w:rPr>
          <w:lang w:eastAsia="en-US"/>
        </w:rPr>
      </w:pPr>
    </w:p>
    <w:p w:rsidR="00AD67DC" w:rsidRPr="00AD67DC" w:rsidRDefault="00AD67DC" w:rsidP="00AD67DC">
      <w:pPr>
        <w:suppressAutoHyphens w:val="0"/>
        <w:rPr>
          <w:bCs/>
          <w:u w:val="single"/>
          <w:lang w:val="en-GB" w:eastAsia="en-US"/>
        </w:rPr>
      </w:pPr>
    </w:p>
    <w:bookmarkEnd w:id="3"/>
    <w:p w:rsidR="00AD67DC" w:rsidRPr="00AD67DC" w:rsidRDefault="00AD67DC" w:rsidP="00AD67DC">
      <w:pPr>
        <w:suppressAutoHyphens w:val="0"/>
        <w:rPr>
          <w:lang w:eastAsia="en-US"/>
        </w:rPr>
      </w:pPr>
    </w:p>
    <w:p w:rsidR="0012094D" w:rsidRDefault="0012094D" w:rsidP="0012094D">
      <w:pPr>
        <w:pStyle w:val="Affiliation"/>
        <w:spacing w:after="0" w:line="240" w:lineRule="auto"/>
        <w:jc w:val="left"/>
        <w:rPr>
          <w:rFonts w:ascii="Arial" w:hAnsi="Arial" w:cs="Arial"/>
          <w:b/>
          <w:sz w:val="16"/>
          <w:szCs w:val="16"/>
        </w:rPr>
      </w:pPr>
    </w:p>
    <w:p w:rsidR="0012094D" w:rsidRDefault="0012094D" w:rsidP="0012094D">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12094D" w:rsidRDefault="0012094D" w:rsidP="0012094D">
      <w:pPr>
        <w:pStyle w:val="Affiliation"/>
        <w:spacing w:after="0" w:line="240" w:lineRule="auto"/>
        <w:jc w:val="left"/>
        <w:rPr>
          <w:rFonts w:ascii="Arial" w:hAnsi="Arial" w:cs="Arial"/>
          <w:sz w:val="16"/>
          <w:szCs w:val="16"/>
        </w:rPr>
      </w:pPr>
    </w:p>
    <w:p w:rsidR="0012094D" w:rsidRPr="0012094D" w:rsidRDefault="0012094D" w:rsidP="0012094D">
      <w:pPr>
        <w:rPr>
          <w:rFonts w:ascii="Arial" w:hAnsi="Arial"/>
          <w:sz w:val="20"/>
          <w:szCs w:val="20"/>
        </w:rPr>
      </w:pPr>
      <w:proofErr w:type="spellStart"/>
      <w:r>
        <w:rPr>
          <w:rFonts w:ascii="Calibri" w:hAnsi="Calibri" w:cs="Calibri"/>
          <w:color w:val="000000"/>
        </w:rPr>
        <w:t>Gazy</w:t>
      </w:r>
      <w:proofErr w:type="spellEnd"/>
      <w:r>
        <w:rPr>
          <w:rFonts w:ascii="Calibri" w:hAnsi="Calibri" w:cs="Calibri"/>
          <w:color w:val="000000"/>
        </w:rPr>
        <w:t xml:space="preserve"> Abdalla Ahmed Ebrahim, University of Science and Technology (UST), Sudan</w:t>
      </w:r>
      <w:r>
        <w:rPr>
          <w:rFonts w:ascii="Calibri" w:hAnsi="Calibri" w:cs="Calibri"/>
          <w:color w:val="000000"/>
        </w:rPr>
        <w:br/>
      </w:r>
    </w:p>
    <w:p w:rsidR="00271E19" w:rsidRPr="005D1E91" w:rsidRDefault="00271E19" w:rsidP="00AD67DC">
      <w:pPr>
        <w:rPr>
          <w:sz w:val="20"/>
          <w:szCs w:val="20"/>
        </w:rPr>
      </w:pPr>
      <w:bookmarkStart w:id="4" w:name="_GoBack"/>
      <w:bookmarkEnd w:id="4"/>
    </w:p>
    <w:sectPr w:rsidR="00271E19" w:rsidRPr="005D1E91">
      <w:headerReference w:type="default" r:id="rId7"/>
      <w:footerReference w:type="default" r:id="rId8"/>
      <w:pgSz w:w="16838" w:h="2381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3A3" w:rsidRDefault="002B33A3">
      <w:r>
        <w:separator/>
      </w:r>
    </w:p>
  </w:endnote>
  <w:endnote w:type="continuationSeparator" w:id="0">
    <w:p w:rsidR="002B33A3" w:rsidRDefault="002B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roman"/>
    <w:pitch w:val="variable"/>
  </w:font>
  <w:font w:name="Noto Serif CJK SC">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ＭＳ 明朝">
    <w:panose1 w:val="00000000000000000000"/>
    <w:charset w:val="80"/>
    <w:family w:val="roman"/>
    <w:notTrueType/>
    <w:pitch w:val="default"/>
  </w:font>
  <w:font w:name="Arial Unicode MS;Arial">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E19" w:rsidRDefault="00271E19">
    <w:pPr>
      <w:pStyle w:val="Footer"/>
      <w:jc w:val="right"/>
    </w:pPr>
  </w:p>
  <w:p w:rsidR="00271E19" w:rsidRDefault="00EA3C1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D67DC">
      <w:rPr>
        <w:b/>
        <w:noProof/>
        <w:sz w:val="20"/>
      </w:rPr>
      <w:t>4</w:t>
    </w:r>
    <w:r>
      <w:rPr>
        <w:b/>
        <w:sz w:val="20"/>
      </w:rPr>
      <w:fldChar w:fldCharType="end"/>
    </w:r>
    <w:r>
      <w:rPr>
        <w:sz w:val="20"/>
      </w:rPr>
      <w:t xml:space="preserve"> of </w:t>
    </w:r>
    <w:r>
      <w:rPr>
        <w:b/>
        <w:sz w:val="20"/>
      </w:rPr>
      <w:fldChar w:fldCharType="begin"/>
    </w:r>
    <w:r>
      <w:rPr>
        <w:b/>
        <w:sz w:val="20"/>
      </w:rPr>
      <w:instrText xml:space="preserve"> NUMPAGES \* ARABIC </w:instrText>
    </w:r>
    <w:r>
      <w:rPr>
        <w:b/>
        <w:sz w:val="20"/>
      </w:rPr>
      <w:fldChar w:fldCharType="separate"/>
    </w:r>
    <w:r w:rsidR="00AD67DC">
      <w:rPr>
        <w:b/>
        <w:noProof/>
        <w:sz w:val="20"/>
      </w:rPr>
      <w:t>4</w:t>
    </w:r>
    <w:r>
      <w:rPr>
        <w:b/>
        <w:sz w:val="20"/>
      </w:rPr>
      <w:fldChar w:fldCharType="end"/>
    </w:r>
  </w:p>
  <w:p w:rsidR="00271E19" w:rsidRDefault="00EA3C1B">
    <w:pPr>
      <w:pStyle w:val="Footer"/>
      <w:jc w:val="right"/>
      <w:rPr>
        <w:b/>
        <w:sz w:val="20"/>
      </w:rPr>
    </w:pPr>
    <w:r>
      <w:rPr>
        <w:b/>
        <w:sz w:val="20"/>
      </w:rPr>
      <w:t>V180326</w:t>
    </w:r>
  </w:p>
  <w:p w:rsidR="00271E19" w:rsidRDefault="00271E19">
    <w:pPr>
      <w:pStyle w:val="Footer"/>
      <w:jc w:val="right"/>
      <w:rPr>
        <w:b/>
        <w:sz w:val="20"/>
      </w:rPr>
    </w:pPr>
  </w:p>
  <w:p w:rsidR="00271E19" w:rsidRDefault="00271E1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3A3" w:rsidRDefault="002B33A3">
      <w:r>
        <w:separator/>
      </w:r>
    </w:p>
  </w:footnote>
  <w:footnote w:type="continuationSeparator" w:id="0">
    <w:p w:rsidR="002B33A3" w:rsidRDefault="002B3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E19" w:rsidRDefault="00271E19">
    <w:pPr>
      <w:jc w:val="center"/>
      <w:rPr>
        <w:rFonts w:ascii="Arial" w:hAnsi="Arial" w:cs="Arial"/>
        <w:b/>
        <w:bCs/>
        <w:color w:val="003399"/>
        <w:szCs w:val="20"/>
        <w:u w:val="single"/>
        <w:lang w:val="en-GB"/>
      </w:rPr>
    </w:pPr>
  </w:p>
  <w:p w:rsidR="00271E19" w:rsidRDefault="00EA3C1B">
    <w:pPr>
      <w:spacing w:before="280" w:after="280"/>
      <w:jc w:val="center"/>
    </w:pPr>
    <w:r>
      <w:rPr>
        <w:rFonts w:ascii="Arial" w:hAnsi="Arial" w:cs="Arial"/>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9646E"/>
    <w:multiLevelType w:val="multilevel"/>
    <w:tmpl w:val="281C36AA"/>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NotTrackMoves/>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wNDAysrQ0tzQyMTRT0lEKTi0uzszPAykwrAUAWLML4iwAAAA="/>
  </w:docVars>
  <w:rsids>
    <w:rsidRoot w:val="00271E19"/>
    <w:rsid w:val="0012094D"/>
    <w:rsid w:val="001E1E42"/>
    <w:rsid w:val="00271E19"/>
    <w:rsid w:val="00292B09"/>
    <w:rsid w:val="00294488"/>
    <w:rsid w:val="002B33A3"/>
    <w:rsid w:val="003249B3"/>
    <w:rsid w:val="003C7442"/>
    <w:rsid w:val="003F200A"/>
    <w:rsid w:val="004608EB"/>
    <w:rsid w:val="005A0A18"/>
    <w:rsid w:val="005D1E91"/>
    <w:rsid w:val="0085192C"/>
    <w:rsid w:val="00900DC1"/>
    <w:rsid w:val="00906CFF"/>
    <w:rsid w:val="00A1438E"/>
    <w:rsid w:val="00A977BF"/>
    <w:rsid w:val="00AB3D3E"/>
    <w:rsid w:val="00AD67DC"/>
    <w:rsid w:val="00D208ED"/>
    <w:rsid w:val="00EA3C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3FCB7E-1500-4757-9946-C72E2852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erif CJK SC" w:hAnsi="Liberation Serif" w:cs="FreeSans"/>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Times New Roman" w:eastAsia="Times New Roman" w:hAnsi="Times New Roman" w:cs="Times New Roman"/>
      <w:sz w:val="24"/>
      <w:szCs w:val="24"/>
      <w:lang w:val="en-US" w:eastAsia="zh-CN"/>
    </w:rPr>
  </w:style>
  <w:style w:type="paragraph" w:styleId="Heading2">
    <w:name w:val="heading 2"/>
    <w:basedOn w:val="Normal"/>
    <w:next w:val="Normal"/>
    <w:uiPriority w:val="9"/>
    <w:unhideWhenUsed/>
    <w:qFormat/>
    <w:pPr>
      <w:keepNext/>
      <w:numPr>
        <w:ilvl w:val="1"/>
        <w:numId w:val="1"/>
      </w:numPr>
      <w:jc w:val="both"/>
      <w:outlineLvl w:val="1"/>
    </w:pPr>
    <w:rPr>
      <w:rFonts w:ascii="Helvetica" w:eastAsia="MS Mincho;ＭＳ 明朝" w:hAnsi="Helvetica" w:cs="Helvetica"/>
      <w:b/>
      <w:bCs/>
      <w:sz w:val="20"/>
      <w:szCs w:val="20"/>
      <w:lang w:val="fr-FR"/>
    </w:rPr>
  </w:style>
  <w:style w:type="paragraph" w:styleId="Heading4">
    <w:name w:val="heading 4"/>
    <w:basedOn w:val="Normal"/>
    <w:next w:val="BodyText"/>
    <w:uiPriority w:val="9"/>
    <w:semiHidden/>
    <w:unhideWhenUsed/>
    <w:qFormat/>
    <w:pPr>
      <w:numPr>
        <w:ilvl w:val="3"/>
        <w:numId w:val="1"/>
      </w:numPr>
      <w:spacing w:before="280" w:after="280"/>
      <w:outlineLvl w:val="3"/>
    </w:pPr>
    <w:rPr>
      <w:rFonts w:ascii="Arial Unicode MS;Arial" w:eastAsia="Arial Unicode MS;Arial" w:hAnsi="Arial Unicode MS;Arial" w:cs="Arial Unicode M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qFormat/>
  </w:style>
  <w:style w:type="character" w:customStyle="1" w:styleId="WW8Num3z0">
    <w:name w:val="WW8Num3z0"/>
    <w:qFormat/>
  </w:style>
  <w:style w:type="character" w:customStyle="1" w:styleId="WW8Num5z0">
    <w:name w:val="WW8Num5z0"/>
    <w:qFormat/>
    <w:rPr>
      <w:b w:val="0"/>
    </w:rPr>
  </w:style>
  <w:style w:type="character" w:customStyle="1" w:styleId="WW8Num6z0">
    <w:name w:val="WW8Num6z0"/>
    <w:qFormat/>
    <w:rPr>
      <w:rFonts w:ascii="Arial" w:hAnsi="Arial" w:cs="Aria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9z0">
    <w:name w:val="WW8Num9z0"/>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Heading2Char">
    <w:name w:val="Heading 2 Char"/>
    <w:qFormat/>
    <w:rPr>
      <w:rFonts w:ascii="Helvetica" w:eastAsia="MS Mincho;ＭＳ 明朝" w:hAnsi="Helvetica" w:cs="Helvetica"/>
      <w:b/>
      <w:bCs/>
      <w:sz w:val="20"/>
      <w:szCs w:val="20"/>
      <w:lang w:val="fr-FR"/>
    </w:rPr>
  </w:style>
  <w:style w:type="character" w:customStyle="1" w:styleId="Heading4Char">
    <w:name w:val="Heading 4 Char"/>
    <w:qFormat/>
    <w:rPr>
      <w:rFonts w:ascii="Arial Unicode MS;Arial" w:eastAsia="Arial Unicode MS;Arial" w:hAnsi="Arial Unicode MS;Arial" w:cs="Arial Unicode MS;Arial"/>
      <w:b/>
      <w:bCs/>
      <w:sz w:val="24"/>
      <w:szCs w:val="24"/>
      <w:lang w:val="en-US"/>
    </w:rPr>
  </w:style>
  <w:style w:type="character" w:customStyle="1" w:styleId="BodyTextChar">
    <w:name w:val="Body Text Char"/>
    <w:qFormat/>
    <w:rPr>
      <w:rFonts w:ascii="Helvetica" w:eastAsia="MS Mincho;ＭＳ 明朝" w:hAnsi="Helvetica" w:cs="Helvetica"/>
      <w:sz w:val="24"/>
      <w:szCs w:val="24"/>
      <w:lang w:val="fr-FR"/>
    </w:rPr>
  </w:style>
  <w:style w:type="character" w:customStyle="1" w:styleId="HeaderChar">
    <w:name w:val="Header Char"/>
    <w:qFormat/>
    <w:rPr>
      <w:rFonts w:ascii="Times New Roman" w:eastAsia="Times New Roman" w:hAnsi="Times New Roman" w:cs="Times New Roman"/>
      <w:sz w:val="24"/>
      <w:szCs w:val="24"/>
      <w:lang w:val="en-US"/>
    </w:rPr>
  </w:style>
  <w:style w:type="character" w:customStyle="1" w:styleId="FooterChar">
    <w:name w:val="Footer Char"/>
    <w:qFormat/>
    <w:rPr>
      <w:rFonts w:ascii="Times New Roman" w:eastAsia="Times New Roman" w:hAnsi="Times New Roman" w:cs="Times New Roman"/>
      <w:sz w:val="24"/>
      <w:szCs w:val="24"/>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ichtaufgelsteErwhnung">
    <w:name w:val="Nicht aufgelöste Erwähnung"/>
    <w:qFormat/>
    <w:rPr>
      <w:color w:val="605E5C"/>
      <w:shd w:val="clear" w:color="auto" w:fill="E1DFDD"/>
    </w:rPr>
  </w:style>
  <w:style w:type="character" w:customStyle="1" w:styleId="UnresolvedMention1">
    <w:name w:val="Unresolved Mention1"/>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jc w:val="both"/>
    </w:pPr>
    <w:rPr>
      <w:rFonts w:ascii="Helvetica" w:eastAsia="MS Mincho;ＭＳ 明朝" w:hAnsi="Helvetica" w:cs="Helvetica"/>
      <w:lang w:val="fr-FR"/>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NormalWeb">
    <w:name w:val="Normal (Web)"/>
    <w:basedOn w:val="Normal"/>
    <w:qFormat/>
    <w:pPr>
      <w:spacing w:before="280" w:after="280"/>
    </w:pPr>
    <w:rPr>
      <w:rFonts w:ascii="Arial Unicode MS;Arial" w:eastAsia="Arial Unicode MS;Arial" w:hAnsi="Arial Unicode MS;Arial" w:cs="Arial Unicode MS;Arial"/>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styleId="ListParagraph">
    <w:name w:val="List Paragraph"/>
    <w:basedOn w:val="Normal"/>
    <w:qFormat/>
    <w:pPr>
      <w:ind w:left="720"/>
      <w:contextualSpacing/>
    </w:pPr>
  </w:style>
  <w:style w:type="paragraph" w:styleId="Revision">
    <w:name w:val="Revision"/>
    <w:qFormat/>
    <w:pPr>
      <w:suppressAutoHyphens/>
    </w:pPr>
    <w:rPr>
      <w:rFonts w:ascii="Calibri" w:eastAsia="Calibri" w:hAnsi="Calibri" w:cs="Times New Roman"/>
      <w:sz w:val="22"/>
      <w:szCs w:val="22"/>
      <w:lang w:val="en-US" w:eastAsia="zh-CN"/>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paragraph" w:customStyle="1" w:styleId="Affiliation">
    <w:name w:val="Affiliation"/>
    <w:basedOn w:val="Normal"/>
    <w:rsid w:val="0012094D"/>
    <w:pPr>
      <w:suppressAutoHyphens w:val="0"/>
      <w:spacing w:after="240" w:line="240" w:lineRule="exact"/>
      <w:jc w:val="right"/>
    </w:pPr>
    <w:rPr>
      <w:rFonts w:ascii="Helvetica" w:hAnsi="Helvetic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09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1469</TotalTime>
  <Pages>4</Pages>
  <Words>2309</Words>
  <Characters>13165</Characters>
  <Application>Microsoft Office Word</Application>
  <DocSecurity>0</DocSecurity>
  <Lines>109</Lines>
  <Paragraphs>30</Paragraphs>
  <ScaleCrop>false</ScaleCrop>
  <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18</cp:revision>
  <dcterms:created xsi:type="dcterms:W3CDTF">2026-03-30T08:14:00Z</dcterms:created>
  <dcterms:modified xsi:type="dcterms:W3CDTF">2026-04-04T12:04:00Z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2026-03-02T07:49:00Z</dcterms:created>
  <dc:creator>anonymous</dc:creator>
  <dc:description/>
  <cp:keywords/>
  <dc:language>en-US</dc:language>
  <cp:lastModifiedBy>SDI 1067</cp:lastModifiedBy>
  <dcterms:modified xsi:type="dcterms:W3CDTF">2026-03-27T05:41:00Z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