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45C88">
        <w:trPr>
          <w:trHeight w:val="20"/>
          <w:jc w:val="center"/>
        </w:trPr>
        <w:tc>
          <w:tcPr>
            <w:tcW w:w="1186" w:type="pct"/>
          </w:tcPr>
          <w:p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Book Name:</w:t>
            </w:r>
          </w:p>
        </w:tc>
        <w:tc>
          <w:tcPr>
            <w:tcW w:w="3814" w:type="pct"/>
          </w:tcPr>
          <w:p w:rsidR="00F45C88" w:rsidRDefault="0061474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61474C">
              <w:rPr>
                <w:b/>
                <w:bCs/>
                <w:color w:val="0000FF"/>
                <w:sz w:val="20"/>
                <w:szCs w:val="20"/>
                <w:lang w:val="en-GB"/>
              </w:rPr>
              <w:t>Chemistry and Biochemistry: Research Progress</w:t>
            </w:r>
          </w:p>
        </w:tc>
      </w:tr>
      <w:tr w:rsidR="00F45C88">
        <w:trPr>
          <w:trHeight w:val="20"/>
          <w:jc w:val="center"/>
        </w:trPr>
        <w:tc>
          <w:tcPr>
            <w:tcW w:w="1186" w:type="pct"/>
          </w:tcPr>
          <w:p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Ms_BPR_</w:t>
            </w:r>
            <w:r w:rsidR="00347261" w:rsidRPr="0034726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7457</w:t>
            </w:r>
          </w:p>
        </w:tc>
      </w:tr>
      <w:tr w:rsidR="00F45C88">
        <w:trPr>
          <w:trHeight w:val="20"/>
          <w:jc w:val="center"/>
        </w:trPr>
        <w:tc>
          <w:tcPr>
            <w:tcW w:w="1186" w:type="pct"/>
          </w:tcPr>
          <w:p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F45C88" w:rsidRDefault="00EA76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A76E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PSA Levels in BPH, BPH+UTI and Prostate Cancer: Diagnostic Implications</w:t>
            </w:r>
          </w:p>
        </w:tc>
      </w:tr>
      <w:tr w:rsidR="00F45C88">
        <w:trPr>
          <w:trHeight w:val="20"/>
          <w:jc w:val="center"/>
        </w:trPr>
        <w:tc>
          <w:tcPr>
            <w:tcW w:w="1186" w:type="pct"/>
          </w:tcPr>
          <w:p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45C88" w:rsidRDefault="00F45C88">
      <w:pPr>
        <w:pStyle w:val="BodyText"/>
        <w:rPr>
          <w:rFonts w:ascii="Times New Roman" w:hAnsi="Times New Roman"/>
          <w:sz w:val="20"/>
          <w:szCs w:val="20"/>
          <w:lang w:val="en-GB"/>
        </w:rPr>
      </w:pPr>
      <w:bookmarkStart w:id="0" w:name="_Hlk171324449"/>
    </w:p>
    <w:p w:rsidR="00F45C88" w:rsidRDefault="00F45C8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D74925" w:rsidRDefault="00D7492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45C88" w:rsidRDefault="00F45C8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F45C88" w:rsidRDefault="00F45C8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45C88" w:rsidRDefault="00F45C8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45C88">
        <w:trPr>
          <w:trHeight w:val="20"/>
          <w:jc w:val="center"/>
        </w:trPr>
        <w:tc>
          <w:tcPr>
            <w:tcW w:w="1789" w:type="pct"/>
            <w:noWrap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1" w:name="_Hlk170903434"/>
          </w:p>
        </w:tc>
        <w:tc>
          <w:tcPr>
            <w:tcW w:w="1844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45C88" w:rsidRDefault="00F45C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89" w:type="pct"/>
            <w:noWrap/>
          </w:tcPr>
          <w:p w:rsidR="00F45C88" w:rsidRDefault="00F45C8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45C88" w:rsidRDefault="008959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PSA 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wll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documented for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prosate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cancer. The present study shows it can be used as indicator for UTI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45C88" w:rsidRDefault="00F45C88">
      <w:pPr>
        <w:rPr>
          <w:sz w:val="20"/>
          <w:szCs w:val="20"/>
          <w:lang w:val="en-GB"/>
        </w:rPr>
      </w:pPr>
    </w:p>
    <w:p w:rsidR="00F45C88" w:rsidRDefault="00F45C88">
      <w:pPr>
        <w:rPr>
          <w:sz w:val="20"/>
          <w:szCs w:val="20"/>
          <w:lang w:val="en-GB"/>
        </w:rPr>
      </w:pPr>
    </w:p>
    <w:p w:rsidR="00F45C88" w:rsidRDefault="00F45C88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proofErr w:type="gramStart"/>
      <w:r>
        <w:rPr>
          <w:rFonts w:ascii="Times New Roman" w:hAnsi="Times New Roman"/>
          <w:highlight w:val="yellow"/>
          <w:u w:val="single"/>
          <w:lang w:val="en-GB"/>
        </w:rPr>
        <w:t>PART  2.1</w:t>
      </w:r>
      <w:proofErr w:type="gramEnd"/>
      <w:r>
        <w:rPr>
          <w:rFonts w:ascii="Times New Roman" w:hAnsi="Times New Roman"/>
          <w:highlight w:val="yellow"/>
          <w:u w:val="single"/>
          <w:lang w:val="en-GB"/>
        </w:rPr>
        <w:t xml:space="preserve"> (Objective Evaluation)</w:t>
      </w:r>
    </w:p>
    <w:p w:rsidR="00F45C88" w:rsidRDefault="00F45C88">
      <w:pPr>
        <w:rPr>
          <w:sz w:val="20"/>
          <w:szCs w:val="20"/>
          <w:lang w:val="en-GB"/>
        </w:rPr>
      </w:pPr>
    </w:p>
    <w:p w:rsidR="00F45C88" w:rsidRDefault="00F45C8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45C88" w:rsidRDefault="00F45C8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790" w:type="pct"/>
            <w:noWrap/>
          </w:tcPr>
          <w:p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45C88" w:rsidRDefault="00F45C88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proofErr w:type="gramStart"/>
      <w:r>
        <w:rPr>
          <w:rFonts w:ascii="Times New Roman" w:hAnsi="Times New Roman"/>
          <w:highlight w:val="yellow"/>
          <w:u w:val="single"/>
          <w:lang w:val="en-GB"/>
        </w:rPr>
        <w:t>PART  2.2</w:t>
      </w:r>
      <w:proofErr w:type="gramEnd"/>
      <w:r>
        <w:rPr>
          <w:rFonts w:ascii="Times New Roman" w:hAnsi="Times New Roman"/>
          <w:highlight w:val="yellow"/>
          <w:u w:val="single"/>
          <w:lang w:val="en-GB"/>
        </w:rPr>
        <w:t xml:space="preserve"> (Subjective Evaluation)</w:t>
      </w:r>
    </w:p>
    <w:p w:rsidR="00F45C88" w:rsidRDefault="00F45C8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F45C88" w:rsidRDefault="00F45C8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:rsidR="00F45C88" w:rsidRDefault="00F45C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:rsidR="00F45C88" w:rsidRDefault="00F45C8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:rsidR="00F45C88" w:rsidRDefault="00F45C8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45C88" w:rsidRDefault="00895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F45C88" w:rsidRDefault="00F45C8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1265" w:type="pct"/>
            <w:noWrap/>
          </w:tcPr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45C88" w:rsidRDefault="00895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45C88" w:rsidRDefault="00F45C88">
      <w:pPr>
        <w:rPr>
          <w:lang w:val="en-GB"/>
        </w:rPr>
      </w:pPr>
    </w:p>
    <w:p w:rsidR="00F45C88" w:rsidRDefault="00F45C88">
      <w:pPr>
        <w:rPr>
          <w:lang w:val="en-GB"/>
        </w:rPr>
      </w:pPr>
    </w:p>
    <w:p w:rsidR="00F45C88" w:rsidRDefault="00F45C88">
      <w:pPr>
        <w:rPr>
          <w:lang w:val="en-GB"/>
        </w:rPr>
      </w:pPr>
    </w:p>
    <w:p w:rsidR="00F45C88" w:rsidRDefault="00F45C88">
      <w:pPr>
        <w:rPr>
          <w:lang w:val="en-GB"/>
        </w:rPr>
      </w:pPr>
    </w:p>
    <w:p w:rsidR="00F45C88" w:rsidRDefault="00F45C8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45C88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book editorial office and editors):</w:t>
            </w:r>
          </w:p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5C88">
        <w:trPr>
          <w:trHeight w:val="20"/>
          <w:jc w:val="center"/>
        </w:trPr>
        <w:tc>
          <w:tcPr>
            <w:tcW w:w="2784" w:type="pct"/>
            <w:noWrap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45C88">
        <w:trPr>
          <w:trHeight w:val="20"/>
          <w:jc w:val="center"/>
        </w:trPr>
        <w:tc>
          <w:tcPr>
            <w:tcW w:w="2784" w:type="pct"/>
            <w:noWrap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45C88" w:rsidRDefault="00CB4B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B4B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 tables are photos scanned and fixed. Tables can be reworked.</w:t>
            </w:r>
          </w:p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45C88" w:rsidRDefault="00F45C8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7265FA" w:rsidRPr="00DB38E2" w:rsidRDefault="007265FA" w:rsidP="007265F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2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265FA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5FA" w:rsidRPr="00DB38E2" w:rsidRDefault="007265F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265FA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5FA" w:rsidRPr="00DB38E2" w:rsidRDefault="007265FA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7265FA" w:rsidRPr="00DB38E2" w:rsidRDefault="007265FA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65FA" w:rsidRPr="00DB38E2" w:rsidRDefault="007265FA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65FA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5FA" w:rsidRPr="00DB38E2" w:rsidRDefault="007265F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5FA" w:rsidRPr="00DB38E2" w:rsidRDefault="007265FA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65FA" w:rsidRPr="00DB38E2" w:rsidRDefault="007265F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265FA" w:rsidRPr="00DB38E2" w:rsidRDefault="007265FA" w:rsidP="007265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65FA" w:rsidRDefault="007265FA" w:rsidP="007265FA"/>
    <w:bookmarkEnd w:id="0"/>
    <w:bookmarkEnd w:id="1"/>
    <w:bookmarkEnd w:id="2"/>
    <w:p w:rsidR="00124CDC" w:rsidRDefault="00124CDC" w:rsidP="00124C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24CDC" w:rsidRDefault="00124CDC" w:rsidP="00124C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24CDC" w:rsidRDefault="00124CDC" w:rsidP="00124C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24CDC" w:rsidRDefault="00124CDC" w:rsidP="00124CDC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Mohandass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PSG College of Arts &amp; Science, India</w:t>
      </w:r>
    </w:p>
    <w:p w:rsidR="007265FA" w:rsidRDefault="007265F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3" w:name="_GoBack"/>
      <w:bookmarkEnd w:id="3"/>
    </w:p>
    <w:sectPr w:rsidR="007265FA" w:rsidSect="009F56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583" w:rsidRDefault="004C1583">
      <w:r>
        <w:separator/>
      </w:r>
    </w:p>
  </w:endnote>
  <w:endnote w:type="continuationSeparator" w:id="0">
    <w:p w:rsidR="004C1583" w:rsidRDefault="004C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C88" w:rsidRDefault="00F45C88">
    <w:pPr>
      <w:pStyle w:val="Footer"/>
      <w:jc w:val="right"/>
    </w:pPr>
  </w:p>
  <w:p w:rsidR="00F45C88" w:rsidRDefault="00F45C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F56F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F56F8">
      <w:rPr>
        <w:b/>
        <w:sz w:val="20"/>
      </w:rPr>
      <w:fldChar w:fldCharType="separate"/>
    </w:r>
    <w:r w:rsidR="00895931">
      <w:rPr>
        <w:b/>
        <w:noProof/>
        <w:sz w:val="20"/>
      </w:rPr>
      <w:t>3</w:t>
    </w:r>
    <w:r w:rsidR="009F56F8">
      <w:rPr>
        <w:b/>
        <w:sz w:val="20"/>
      </w:rPr>
      <w:fldChar w:fldCharType="end"/>
    </w:r>
    <w:r>
      <w:rPr>
        <w:sz w:val="20"/>
      </w:rPr>
      <w:t xml:space="preserve"> of </w:t>
    </w:r>
    <w:r w:rsidR="009F56F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F56F8">
      <w:rPr>
        <w:b/>
        <w:sz w:val="20"/>
      </w:rPr>
      <w:fldChar w:fldCharType="separate"/>
    </w:r>
    <w:r w:rsidR="00895931">
      <w:rPr>
        <w:b/>
        <w:noProof/>
        <w:sz w:val="20"/>
      </w:rPr>
      <w:t>3</w:t>
    </w:r>
    <w:r w:rsidR="009F56F8">
      <w:rPr>
        <w:b/>
        <w:sz w:val="20"/>
      </w:rPr>
      <w:fldChar w:fldCharType="end"/>
    </w:r>
  </w:p>
  <w:p w:rsidR="00F45C88" w:rsidRDefault="00F45C8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45C88" w:rsidRDefault="00F45C88">
    <w:pPr>
      <w:pStyle w:val="Footer"/>
      <w:jc w:val="right"/>
    </w:pPr>
  </w:p>
  <w:p w:rsidR="00F45C88" w:rsidRDefault="00F45C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583" w:rsidRDefault="004C1583">
      <w:r>
        <w:separator/>
      </w:r>
    </w:p>
  </w:footnote>
  <w:footnote w:type="continuationSeparator" w:id="0">
    <w:p w:rsidR="004C1583" w:rsidRDefault="004C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C88" w:rsidRDefault="00F45C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45C88" w:rsidRDefault="00F45C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srQ0tzQyMTRT0lEKTi0uzszPAykwqgUAm+AmySwAAAA="/>
  </w:docVars>
  <w:rsids>
    <w:rsidRoot w:val="003650CB"/>
    <w:rsid w:val="000C0049"/>
    <w:rsid w:val="000E4644"/>
    <w:rsid w:val="00124CDC"/>
    <w:rsid w:val="002A6EB2"/>
    <w:rsid w:val="00347261"/>
    <w:rsid w:val="003650CB"/>
    <w:rsid w:val="003815A3"/>
    <w:rsid w:val="003B7B9F"/>
    <w:rsid w:val="003D5A79"/>
    <w:rsid w:val="004C1583"/>
    <w:rsid w:val="0061474C"/>
    <w:rsid w:val="007265FA"/>
    <w:rsid w:val="007E3F1A"/>
    <w:rsid w:val="00895931"/>
    <w:rsid w:val="009974E3"/>
    <w:rsid w:val="009F56F8"/>
    <w:rsid w:val="00CB4B9E"/>
    <w:rsid w:val="00CC6653"/>
    <w:rsid w:val="00D74925"/>
    <w:rsid w:val="00EA76E3"/>
    <w:rsid w:val="00F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2C46DB-AEB0-403F-BF33-7FCDBF28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6F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56F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F56F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F56F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F56F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F56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F56F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F56F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F56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6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6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56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F56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56F8"/>
    <w:pPr>
      <w:ind w:left="720"/>
      <w:contextualSpacing/>
    </w:pPr>
  </w:style>
  <w:style w:type="paragraph" w:styleId="Revision">
    <w:name w:val="Revision"/>
    <w:hidden/>
    <w:uiPriority w:val="99"/>
    <w:semiHidden/>
    <w:rsid w:val="009F56F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F56F8"/>
    <w:rPr>
      <w:color w:val="800080"/>
      <w:u w:val="single"/>
    </w:rPr>
  </w:style>
  <w:style w:type="table" w:styleId="TableGrid">
    <w:name w:val="Table Grid"/>
    <w:basedOn w:val="TableNormal"/>
    <w:uiPriority w:val="59"/>
    <w:rsid w:val="009F56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F56F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F56F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4C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Links>
    <vt:vector size="18" baseType="variant"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2026-03-20T17:13:00Z</dcterms:created>
  <dcterms:modified xsi:type="dcterms:W3CDTF">2026-04-04T07:58:00Z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