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E1824" w14:textId="77777777" w:rsidR="009344FF" w:rsidRPr="009344FF" w:rsidRDefault="009344FF" w:rsidP="009344FF">
      <w:pPr>
        <w:rPr>
          <w:b/>
          <w:u w:val="single"/>
        </w:rPr>
      </w:pPr>
      <w:r w:rsidRPr="009344FF">
        <w:rPr>
          <w:b/>
          <w:u w:val="single"/>
        </w:rPr>
        <w:t>Editor’s Comment:</w:t>
      </w:r>
    </w:p>
    <w:p w14:paraId="1AEB9133" w14:textId="77777777" w:rsidR="007D4A3A" w:rsidRPr="00C92965" w:rsidRDefault="007D4A3A" w:rsidP="007D4A3A">
      <w:pPr>
        <w:spacing w:after="0" w:line="360" w:lineRule="auto"/>
        <w:ind w:left="510"/>
        <w:contextualSpacing/>
        <w:rPr>
          <w:rFonts w:asciiTheme="majorBidi" w:hAnsiTheme="majorBidi" w:cstheme="majorBidi"/>
          <w:sz w:val="24"/>
          <w:szCs w:val="24"/>
        </w:rPr>
      </w:pPr>
      <w:r w:rsidRPr="00C92965">
        <w:rPr>
          <w:rFonts w:asciiTheme="majorBidi" w:eastAsia="Times New Roman" w:hAnsiTheme="majorBidi" w:cstheme="majorBidi"/>
          <w:sz w:val="24"/>
          <w:szCs w:val="24"/>
          <w:lang w:eastAsia="en-GB"/>
        </w:rPr>
        <w:t>Considering the reviewers comments and authors corrections, we can publish this manuscript.</w:t>
      </w:r>
      <w:r w:rsidRPr="00C92965">
        <w:rPr>
          <w:rFonts w:asciiTheme="majorBidi" w:hAnsiTheme="majorBidi" w:cstheme="majorBidi"/>
          <w:sz w:val="24"/>
          <w:szCs w:val="24"/>
        </w:rPr>
        <w:t xml:space="preserve"> The reasons are as follows:</w:t>
      </w:r>
    </w:p>
    <w:p w14:paraId="5A2E176F" w14:textId="77777777" w:rsidR="007D4A3A" w:rsidRPr="004C5A15" w:rsidRDefault="007D4A3A" w:rsidP="007D4A3A">
      <w:pPr>
        <w:pStyle w:val="ListParagraph"/>
        <w:numPr>
          <w:ilvl w:val="0"/>
          <w:numId w:val="1"/>
        </w:numPr>
        <w:snapToGrid w:val="0"/>
        <w:spacing w:line="360" w:lineRule="auto"/>
        <w:contextualSpacing w:val="0"/>
        <w:jc w:val="both"/>
        <w:rPr>
          <w:rFonts w:asciiTheme="majorBidi" w:hAnsiTheme="majorBidi" w:cstheme="majorBidi"/>
        </w:rPr>
      </w:pPr>
      <w:r w:rsidRPr="004C5A15">
        <w:rPr>
          <w:rFonts w:asciiTheme="majorBidi" w:hAnsiTheme="majorBidi" w:cstheme="majorBidi"/>
        </w:rPr>
        <w:t>One reviewer gives comment such as “</w:t>
      </w:r>
      <w:r>
        <w:rPr>
          <w:rFonts w:asciiTheme="majorBidi" w:hAnsiTheme="majorBidi" w:cstheme="majorBidi"/>
          <w:kern w:val="1"/>
        </w:rPr>
        <w:t>The manuscript</w:t>
      </w:r>
      <w:r w:rsidRPr="004C5A15">
        <w:rPr>
          <w:rFonts w:asciiTheme="majorBidi" w:hAnsiTheme="majorBidi" w:cstheme="majorBidi"/>
          <w:kern w:val="1"/>
          <w:lang w:val="en-GB"/>
        </w:rPr>
        <w:t xml:space="preserve"> provides good concepts of </w:t>
      </w:r>
      <w:r w:rsidRPr="004C5A15">
        <w:rPr>
          <w:rFonts w:asciiTheme="majorBidi" w:eastAsia="Calibri" w:hAnsiTheme="majorBidi" w:cstheme="majorBidi"/>
          <w:kern w:val="1"/>
          <w:lang w:val="en-GB"/>
        </w:rPr>
        <w:t>Cryogenic Space Rocket Engine</w:t>
      </w:r>
      <w:r>
        <w:rPr>
          <w:rFonts w:asciiTheme="majorBidi" w:eastAsia="Calibri" w:hAnsiTheme="majorBidi" w:cstheme="majorBidi"/>
          <w:kern w:val="1"/>
          <w:lang w:val="en-GB"/>
        </w:rPr>
        <w:t xml:space="preserve"> </w:t>
      </w:r>
      <w:r w:rsidRPr="004C5A15">
        <w:rPr>
          <w:rFonts w:asciiTheme="majorBidi" w:eastAsia="Calibri" w:hAnsiTheme="majorBidi" w:cstheme="majorBidi"/>
          <w:kern w:val="1"/>
          <w:lang w:val="en-GB"/>
        </w:rPr>
        <w:t>It provides theoretical and experimental methods to describe the phenomenon of mass flow rate</w:t>
      </w:r>
      <w:r>
        <w:rPr>
          <w:rFonts w:asciiTheme="majorBidi" w:eastAsia="Calibri" w:hAnsiTheme="majorBidi" w:cstheme="majorBidi"/>
          <w:kern w:val="1"/>
          <w:lang w:val="en-GB"/>
        </w:rPr>
        <w:t xml:space="preserve"> </w:t>
      </w:r>
      <w:r w:rsidRPr="004C5A15">
        <w:rPr>
          <w:rFonts w:asciiTheme="majorBidi" w:eastAsia="Calibri" w:hAnsiTheme="majorBidi" w:cstheme="majorBidi"/>
          <w:kern w:val="1"/>
          <w:lang w:val="en-GB"/>
        </w:rPr>
        <w:t xml:space="preserve">in Cryogenic Space Rocket Engine. </w:t>
      </w:r>
      <w:r w:rsidRPr="004C5A15">
        <w:rPr>
          <w:rFonts w:asciiTheme="majorBidi" w:hAnsiTheme="majorBidi" w:cstheme="majorBidi"/>
          <w:kern w:val="1"/>
          <w:lang w:val="en-GB"/>
        </w:rPr>
        <w:t>It also provides valuable information and factors that influence the homogeneous character of the mass flow including the small density ratio of liquid to vapor and the small viscosity of liquid nitrogen inducing mixing of liquid and vapor phases, and its potential role in stability and dynamic oscillations such as thermoacoustic oscillations (TAO)</w:t>
      </w:r>
      <w:r w:rsidRPr="004C5A15">
        <w:rPr>
          <w:rFonts w:asciiTheme="majorBidi" w:hAnsiTheme="majorBidi" w:cstheme="majorBidi"/>
        </w:rPr>
        <w:t>”</w:t>
      </w:r>
      <w:r w:rsidRPr="004C5A15">
        <w:rPr>
          <w:rFonts w:asciiTheme="majorBidi" w:hAnsiTheme="majorBidi" w:cstheme="majorBidi"/>
          <w:shd w:val="clear" w:color="auto" w:fill="FFFFFF"/>
        </w:rPr>
        <w:t>.</w:t>
      </w:r>
    </w:p>
    <w:p w14:paraId="3545E939" w14:textId="77777777" w:rsidR="007D4A3A" w:rsidRPr="004C5A15" w:rsidRDefault="007D4A3A" w:rsidP="007D4A3A">
      <w:pPr>
        <w:pStyle w:val="ListParagraph"/>
        <w:numPr>
          <w:ilvl w:val="0"/>
          <w:numId w:val="1"/>
        </w:numPr>
        <w:spacing w:line="360" w:lineRule="auto"/>
        <w:jc w:val="both"/>
        <w:rPr>
          <w:rFonts w:asciiTheme="majorBidi" w:hAnsiTheme="majorBidi" w:cstheme="majorBidi"/>
          <w:lang w:val="en-GB"/>
        </w:rPr>
      </w:pPr>
      <w:r w:rsidRPr="004C5A15">
        <w:rPr>
          <w:rFonts w:asciiTheme="majorBidi" w:hAnsiTheme="majorBidi" w:cstheme="majorBidi"/>
        </w:rPr>
        <w:t>One reviewer gives comment such as “</w:t>
      </w:r>
      <w:r w:rsidRPr="004C5A15">
        <w:rPr>
          <w:rFonts w:asciiTheme="majorBidi" w:hAnsiTheme="majorBidi" w:cstheme="majorBidi"/>
          <w:lang w:val="en-GB"/>
        </w:rPr>
        <w:t>This research reveals that the influence of helium sweep management on flow pattern behaviour during the earlier-ignition transient mode of a cryogenic rocket-engine injector system. This outcome is of greater significance for space rocket science as steadying the flow pattern may contribute to ensure the expected initial ignition of cryogenic engines. This result is of great interest as it illustrates that thermoacoustic oscillations are formed in the unit engine much prior than after ignition into the combustion chamber and may support researchers to reconsider the conventional combustion models.</w:t>
      </w:r>
      <w:r w:rsidRPr="004C5A15">
        <w:rPr>
          <w:rFonts w:asciiTheme="majorBidi" w:hAnsiTheme="majorBidi" w:cstheme="majorBidi"/>
        </w:rPr>
        <w:t>”</w:t>
      </w:r>
    </w:p>
    <w:p w14:paraId="5610F8C3" w14:textId="77777777" w:rsidR="007D4A3A" w:rsidRPr="004C5A15" w:rsidRDefault="007D4A3A" w:rsidP="007D4A3A">
      <w:pPr>
        <w:pStyle w:val="ListParagraph"/>
        <w:numPr>
          <w:ilvl w:val="0"/>
          <w:numId w:val="1"/>
        </w:numPr>
        <w:spacing w:line="360" w:lineRule="auto"/>
        <w:jc w:val="both"/>
        <w:rPr>
          <w:rFonts w:asciiTheme="majorBidi" w:hAnsiTheme="majorBidi" w:cstheme="majorBidi"/>
          <w:lang w:val="en-GB"/>
        </w:rPr>
      </w:pPr>
      <w:r w:rsidRPr="004C5A15">
        <w:rPr>
          <w:rFonts w:asciiTheme="majorBidi" w:hAnsiTheme="majorBidi" w:cstheme="majorBidi"/>
        </w:rPr>
        <w:t>One reviewer gives comment such as “</w:t>
      </w:r>
      <w:r w:rsidRPr="004C5A15">
        <w:rPr>
          <w:rFonts w:asciiTheme="majorBidi" w:hAnsiTheme="majorBidi" w:cstheme="majorBidi"/>
          <w:lang w:val="en-GB"/>
        </w:rPr>
        <w:t>The study deals with a technically important topic in cryogenic rocket propulsion, that is, the pre-ignition transient in cryogenic space rocket engines. This stage is critical because unstable two-phase flow before ignition may influence mixture preparation, ignition delay, and engine reliability. The work is of use for researchers working on or interested in the behavio</w:t>
      </w:r>
      <w:r>
        <w:rPr>
          <w:rFonts w:asciiTheme="majorBidi" w:hAnsiTheme="majorBidi" w:cstheme="majorBidi"/>
          <w:lang w:val="en-GB"/>
        </w:rPr>
        <w:t>u</w:t>
      </w:r>
      <w:r w:rsidRPr="004C5A15">
        <w:rPr>
          <w:rFonts w:asciiTheme="majorBidi" w:hAnsiTheme="majorBidi" w:cstheme="majorBidi"/>
          <w:lang w:val="en-GB"/>
        </w:rPr>
        <w:t>r of cryogenic injectors, instability of two-phase flows, and helium sweep</w:t>
      </w:r>
      <w:r w:rsidRPr="004C5A15">
        <w:rPr>
          <w:rFonts w:asciiTheme="majorBidi" w:hAnsiTheme="majorBidi" w:cstheme="majorBidi"/>
        </w:rPr>
        <w:t>”</w:t>
      </w:r>
    </w:p>
    <w:p w14:paraId="64242E80" w14:textId="77777777" w:rsidR="007D4A3A" w:rsidRPr="004C5A15" w:rsidRDefault="007D4A3A" w:rsidP="007D4A3A">
      <w:pPr>
        <w:pStyle w:val="ListParagraph"/>
        <w:spacing w:line="360" w:lineRule="auto"/>
        <w:ind w:left="170"/>
        <w:jc w:val="both"/>
        <w:rPr>
          <w:rFonts w:asciiTheme="majorBidi" w:hAnsiTheme="majorBidi" w:cstheme="majorBidi"/>
          <w:lang w:val="en-GB"/>
        </w:rPr>
      </w:pPr>
    </w:p>
    <w:p w14:paraId="5B18C049" w14:textId="77777777" w:rsidR="007D4A3A" w:rsidRPr="004C5A15" w:rsidRDefault="007D4A3A" w:rsidP="007D4A3A">
      <w:pPr>
        <w:pStyle w:val="ListParagraph"/>
        <w:numPr>
          <w:ilvl w:val="0"/>
          <w:numId w:val="1"/>
        </w:numPr>
        <w:spacing w:line="360" w:lineRule="auto"/>
        <w:jc w:val="both"/>
        <w:rPr>
          <w:rFonts w:asciiTheme="majorBidi" w:hAnsiTheme="majorBidi" w:cstheme="majorBidi"/>
          <w:lang w:val="en-AE"/>
        </w:rPr>
      </w:pPr>
      <w:r w:rsidRPr="004C5A15">
        <w:rPr>
          <w:rFonts w:asciiTheme="majorBidi" w:hAnsiTheme="majorBidi" w:cstheme="majorBidi"/>
        </w:rPr>
        <w:t>T</w:t>
      </w:r>
      <w:r>
        <w:rPr>
          <w:rFonts w:asciiTheme="majorBidi" w:hAnsiTheme="majorBidi" w:cstheme="majorBidi"/>
        </w:rPr>
        <w:t>hree</w:t>
      </w:r>
      <w:r w:rsidRPr="004C5A15">
        <w:rPr>
          <w:rFonts w:asciiTheme="majorBidi" w:hAnsiTheme="majorBidi" w:cstheme="majorBidi"/>
        </w:rPr>
        <w:t xml:space="preserve"> reviewers give comment such as “Accept after minor revision</w:t>
      </w:r>
      <w:r w:rsidRPr="004C5A15">
        <w:rPr>
          <w:rFonts w:asciiTheme="majorBidi" w:eastAsia="Calibri" w:hAnsiTheme="majorBidi" w:cstheme="majorBidi"/>
          <w:color w:val="26282A"/>
          <w:lang w:eastAsia="en-IN"/>
        </w:rPr>
        <w:t>”</w:t>
      </w:r>
    </w:p>
    <w:p w14:paraId="5F959DEA" w14:textId="77777777" w:rsidR="007D4A3A" w:rsidRPr="00C17898" w:rsidRDefault="007D4A3A" w:rsidP="007D4A3A">
      <w:pPr>
        <w:spacing w:after="0" w:line="360" w:lineRule="auto"/>
        <w:ind w:left="510"/>
        <w:contextualSpacing/>
        <w:jc w:val="both"/>
        <w:rPr>
          <w:rFonts w:asciiTheme="majorBidi" w:hAnsiTheme="majorBidi" w:cstheme="majorBidi"/>
          <w:sz w:val="24"/>
          <w:szCs w:val="24"/>
          <w:lang w:val="en-AE"/>
        </w:rPr>
      </w:pPr>
    </w:p>
    <w:p w14:paraId="09D7FB58" w14:textId="77777777" w:rsidR="007D4A3A" w:rsidRDefault="007D4A3A" w:rsidP="007D4A3A">
      <w:pPr>
        <w:spacing w:after="0" w:line="360" w:lineRule="auto"/>
        <w:ind w:left="510"/>
        <w:contextualSpacing/>
        <w:jc w:val="both"/>
        <w:rPr>
          <w:rFonts w:asciiTheme="majorBidi" w:hAnsiTheme="majorBidi" w:cstheme="majorBidi"/>
          <w:sz w:val="24"/>
          <w:szCs w:val="24"/>
        </w:rPr>
      </w:pPr>
      <w:r w:rsidRPr="00C92965">
        <w:rPr>
          <w:rFonts w:asciiTheme="majorBidi" w:hAnsiTheme="majorBidi" w:cstheme="majorBidi"/>
          <w:sz w:val="24"/>
          <w:szCs w:val="24"/>
        </w:rPr>
        <w:t>According to the comments, the authors have corrected the manuscript carefully. Therefore, the manuscript has enough value for publication in the BP International.</w:t>
      </w:r>
    </w:p>
    <w:p w14:paraId="6CC0FD49" w14:textId="77777777" w:rsidR="009344FF" w:rsidRDefault="009344FF" w:rsidP="009344FF"/>
    <w:p w14:paraId="42C1BC0D" w14:textId="77777777" w:rsidR="00000000" w:rsidRDefault="009344FF" w:rsidP="009344FF">
      <w:pPr>
        <w:rPr>
          <w:b/>
          <w:u w:val="single"/>
        </w:rPr>
      </w:pPr>
      <w:r w:rsidRPr="009344FF">
        <w:rPr>
          <w:b/>
          <w:u w:val="single"/>
        </w:rPr>
        <w:t>Editor’s Details:</w:t>
      </w:r>
    </w:p>
    <w:p w14:paraId="49A21E07" w14:textId="523F7F40" w:rsidR="00156E0C" w:rsidRPr="00156E0C" w:rsidRDefault="00156E0C" w:rsidP="00156E0C">
      <w:pPr>
        <w:spacing w:after="0" w:line="360" w:lineRule="auto"/>
        <w:ind w:left="510"/>
        <w:contextualSpacing/>
        <w:jc w:val="both"/>
        <w:rPr>
          <w:rFonts w:asciiTheme="majorBidi" w:hAnsiTheme="majorBidi" w:cstheme="majorBidi"/>
          <w:sz w:val="24"/>
          <w:szCs w:val="24"/>
        </w:rPr>
      </w:pPr>
      <w:r w:rsidRPr="00156E0C">
        <w:rPr>
          <w:rFonts w:asciiTheme="majorBidi" w:hAnsiTheme="majorBidi" w:cstheme="majorBidi"/>
          <w:sz w:val="24"/>
          <w:szCs w:val="24"/>
        </w:rPr>
        <w:lastRenderedPageBreak/>
        <w:t>Prof. Magdy Rabie Soliman Sanad</w:t>
      </w:r>
      <w:r w:rsidRPr="00156E0C">
        <w:rPr>
          <w:rFonts w:asciiTheme="majorBidi" w:hAnsiTheme="majorBidi" w:cstheme="majorBidi"/>
          <w:sz w:val="24"/>
          <w:szCs w:val="24"/>
        </w:rPr>
        <w:t xml:space="preserve">, </w:t>
      </w:r>
      <w:r w:rsidRPr="00156E0C">
        <w:rPr>
          <w:rFonts w:asciiTheme="majorBidi" w:hAnsiTheme="majorBidi" w:cstheme="majorBidi"/>
          <w:sz w:val="24"/>
          <w:szCs w:val="24"/>
        </w:rPr>
        <w:t>National Research Institute of Astronomy and Geophysics, Helwan, Egypt</w:t>
      </w:r>
    </w:p>
    <w:sectPr w:rsidR="00156E0C" w:rsidRPr="00156E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B0479"/>
    <w:multiLevelType w:val="hybridMultilevel"/>
    <w:tmpl w:val="EF9253C8"/>
    <w:lvl w:ilvl="0" w:tplc="37A4E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7732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0MzA2MDE3NbIwsjRS0lEKTi0uzszPAykwrAUAVXP7RiwAAAA="/>
  </w:docVars>
  <w:rsids>
    <w:rsidRoot w:val="00A72896"/>
    <w:rsid w:val="00156E0C"/>
    <w:rsid w:val="002C0B2C"/>
    <w:rsid w:val="0033043B"/>
    <w:rsid w:val="00467311"/>
    <w:rsid w:val="007D4A3A"/>
    <w:rsid w:val="009344FF"/>
    <w:rsid w:val="00975F1A"/>
    <w:rsid w:val="009F328F"/>
    <w:rsid w:val="00A72896"/>
    <w:rsid w:val="00B740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A7D0"/>
  <w15:docId w15:val="{55E67333-C2EA-4D40-982A-B600CDD1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D4A3A"/>
    <w:pPr>
      <w:spacing w:after="0"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1020</cp:lastModifiedBy>
  <cp:revision>9</cp:revision>
  <dcterms:created xsi:type="dcterms:W3CDTF">2025-02-19T08:37:00Z</dcterms:created>
  <dcterms:modified xsi:type="dcterms:W3CDTF">2026-07-10T12:36:00Z</dcterms:modified>
</cp:coreProperties>
</file>