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45C88" w:rsidRPr="00FB1791" w14:paraId="1DDC8CFA" w14:textId="77777777">
        <w:trPr>
          <w:trHeight w:val="20"/>
          <w:jc w:val="center"/>
        </w:trPr>
        <w:tc>
          <w:tcPr>
            <w:tcW w:w="1186" w:type="pct"/>
          </w:tcPr>
          <w:p w14:paraId="7A219BC4" w14:textId="77777777" w:rsidR="00F45C88" w:rsidRPr="00FB1791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7661B7FE" w14:textId="77777777" w:rsidR="00F45C88" w:rsidRPr="00FB1791" w:rsidRDefault="007711E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FB1791">
              <w:rPr>
                <w:rFonts w:ascii="Arial" w:eastAsia="Calibri" w:hAnsi="Arial" w:cs="Arial"/>
                <w:b/>
                <w:bCs/>
                <w:color w:val="0000FF"/>
                <w:sz w:val="20"/>
                <w:szCs w:val="20"/>
                <w:u w:val="single"/>
              </w:rPr>
              <w:t xml:space="preserve">Mathematics and </w:t>
            </w:r>
            <w:hyperlink r:id="rId7" w:history="1">
              <w:r w:rsidRPr="00FB1791">
                <w:rPr>
                  <w:rFonts w:ascii="Arial" w:eastAsia="Calibri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Computing</w:t>
              </w:r>
            </w:hyperlink>
            <w:r w:rsidRPr="00FB1791">
              <w:rPr>
                <w:rFonts w:ascii="Arial" w:eastAsia="Calibri" w:hAnsi="Arial" w:cs="Arial"/>
                <w:b/>
                <w:bCs/>
                <w:color w:val="0000FF"/>
                <w:sz w:val="20"/>
                <w:szCs w:val="20"/>
                <w:u w:val="single"/>
              </w:rPr>
              <w:t xml:space="preserve"> for </w:t>
            </w:r>
            <w:hyperlink r:id="rId8" w:history="1">
              <w:r w:rsidRPr="00FB1791">
                <w:rPr>
                  <w:rFonts w:ascii="Arial" w:eastAsia="Calibri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Scientific</w:t>
              </w:r>
            </w:hyperlink>
            <w:r w:rsidRPr="00FB1791">
              <w:rPr>
                <w:rFonts w:ascii="Arial" w:eastAsia="Calibri" w:hAnsi="Arial" w:cs="Arial"/>
                <w:b/>
                <w:bCs/>
                <w:color w:val="0000FF"/>
                <w:sz w:val="20"/>
                <w:szCs w:val="20"/>
                <w:u w:val="single"/>
              </w:rPr>
              <w:t xml:space="preserve"> Innovation</w:t>
            </w:r>
          </w:p>
        </w:tc>
      </w:tr>
      <w:tr w:rsidR="00F45C88" w:rsidRPr="00FB1791" w14:paraId="163DF2EF" w14:textId="77777777">
        <w:trPr>
          <w:trHeight w:val="20"/>
          <w:jc w:val="center"/>
        </w:trPr>
        <w:tc>
          <w:tcPr>
            <w:tcW w:w="1186" w:type="pct"/>
          </w:tcPr>
          <w:p w14:paraId="3119167B" w14:textId="77777777" w:rsidR="00F45C88" w:rsidRPr="00FB1791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A804759" w14:textId="77777777" w:rsidR="00F45C88" w:rsidRPr="00FB1791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2437AC"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7798</w:t>
            </w:r>
          </w:p>
        </w:tc>
      </w:tr>
      <w:tr w:rsidR="00F45C88" w:rsidRPr="00FB1791" w14:paraId="5C170D27" w14:textId="77777777">
        <w:trPr>
          <w:trHeight w:val="20"/>
          <w:jc w:val="center"/>
        </w:trPr>
        <w:tc>
          <w:tcPr>
            <w:tcW w:w="1186" w:type="pct"/>
          </w:tcPr>
          <w:p w14:paraId="619D66E1" w14:textId="77777777" w:rsidR="00F45C88" w:rsidRPr="00FB1791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E80BE72" w14:textId="77777777" w:rsidR="00F45C88" w:rsidRPr="00FB1791" w:rsidRDefault="00D948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FIXED POINT THEOREMS FOR CONTRACTIVE TYPE MAPPINGS IN B2 METRIC SPACE</w:t>
            </w:r>
          </w:p>
        </w:tc>
      </w:tr>
      <w:tr w:rsidR="00F45C88" w:rsidRPr="00FB1791" w14:paraId="3B72927C" w14:textId="77777777">
        <w:trPr>
          <w:trHeight w:val="20"/>
          <w:jc w:val="center"/>
        </w:trPr>
        <w:tc>
          <w:tcPr>
            <w:tcW w:w="1186" w:type="pct"/>
          </w:tcPr>
          <w:p w14:paraId="7B60872D" w14:textId="77777777" w:rsidR="00F45C88" w:rsidRPr="00FB1791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12ECCC6" w14:textId="77777777" w:rsidR="00F45C88" w:rsidRPr="00FB1791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3CE9D62A" w14:textId="77777777" w:rsidR="00F45C88" w:rsidRPr="00FB1791" w:rsidRDefault="00F45C88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71C9E408" w14:textId="77777777" w:rsidR="00F45C88" w:rsidRPr="00FB1791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FB1791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FB1791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693DF619" w14:textId="77777777" w:rsidR="00F45C88" w:rsidRPr="00FB1791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9170C34" w14:textId="77777777" w:rsidR="00F45C88" w:rsidRPr="00FB1791" w:rsidRDefault="00F45C8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F45C88" w:rsidRPr="00FB1791" w14:paraId="36CE16EB" w14:textId="77777777">
        <w:trPr>
          <w:trHeight w:val="20"/>
          <w:jc w:val="center"/>
        </w:trPr>
        <w:tc>
          <w:tcPr>
            <w:tcW w:w="1789" w:type="pct"/>
            <w:noWrap/>
          </w:tcPr>
          <w:p w14:paraId="543BE8AD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195A211F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31B567CC" w14:textId="77777777" w:rsidR="00F45C88" w:rsidRPr="00FB1791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B1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B179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75BC62B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61EBDCED" w14:textId="77777777">
        <w:trPr>
          <w:trHeight w:val="20"/>
          <w:jc w:val="center"/>
        </w:trPr>
        <w:tc>
          <w:tcPr>
            <w:tcW w:w="1789" w:type="pct"/>
            <w:noWrap/>
          </w:tcPr>
          <w:p w14:paraId="1B521129" w14:textId="77777777" w:rsidR="00F45C88" w:rsidRPr="00FB1791" w:rsidRDefault="00F45C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366918ED" w14:textId="6433DD9A" w:rsidR="00F45C88" w:rsidRPr="00FB1791" w:rsidRDefault="002D162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sz w:val="20"/>
                <w:szCs w:val="20"/>
                <w:lang w:val="en-GB"/>
              </w:rPr>
              <w:t xml:space="preserve">Fixed-point methods in metric spaces are part of mathematical analysis and play a role in fields such as mathematical economics and certain areas of physics. Consequently, a contribution in this topic area is of general scientific </w:t>
            </w:r>
            <w:proofErr w:type="gramStart"/>
            <w:r w:rsidRPr="00FB1791">
              <w:rPr>
                <w:rFonts w:ascii="Arial" w:hAnsi="Arial" w:cs="Arial"/>
                <w:sz w:val="20"/>
                <w:szCs w:val="20"/>
                <w:lang w:val="en-GB"/>
              </w:rPr>
              <w:t>interest.</w:t>
            </w:r>
            <w:r w:rsidR="0097011C" w:rsidRPr="00FB179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gramEnd"/>
          </w:p>
        </w:tc>
        <w:tc>
          <w:tcPr>
            <w:tcW w:w="1367" w:type="pct"/>
          </w:tcPr>
          <w:p w14:paraId="78EE1D6D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0875387" w14:textId="77777777" w:rsidR="00F45C88" w:rsidRPr="00FB1791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529C3D4E" w14:textId="77777777" w:rsidR="00F45C88" w:rsidRPr="00FB1791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4EE8BC51" w14:textId="77777777" w:rsidR="00F45C88" w:rsidRPr="00FB1791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FB1791">
        <w:rPr>
          <w:rFonts w:ascii="Arial" w:hAnsi="Arial" w:cs="Arial"/>
          <w:highlight w:val="yellow"/>
          <w:u w:val="single"/>
          <w:lang w:val="en-GB" w:eastAsia="en-US"/>
        </w:rPr>
        <w:t>PART  2.1</w:t>
      </w:r>
      <w:proofErr w:type="gramEnd"/>
      <w:r w:rsidRPr="00FB1791">
        <w:rPr>
          <w:rFonts w:ascii="Arial" w:hAnsi="Arial" w:cs="Arial"/>
          <w:highlight w:val="yellow"/>
          <w:u w:val="single"/>
          <w:lang w:val="en-GB" w:eastAsia="en-US"/>
        </w:rPr>
        <w:t xml:space="preserve"> (Objective Evaluation)</w:t>
      </w:r>
    </w:p>
    <w:p w14:paraId="518D473E" w14:textId="77777777" w:rsidR="00F45C88" w:rsidRPr="00FB1791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33F2EADE" w14:textId="77777777" w:rsidR="00F45C88" w:rsidRPr="00FB1791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F45C88" w:rsidRPr="00FB1791" w14:paraId="0C65AA7D" w14:textId="77777777">
        <w:trPr>
          <w:trHeight w:val="20"/>
          <w:jc w:val="center"/>
        </w:trPr>
        <w:tc>
          <w:tcPr>
            <w:tcW w:w="1790" w:type="pct"/>
            <w:noWrap/>
          </w:tcPr>
          <w:p w14:paraId="09291C38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092C5475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04B0C441" w14:textId="77777777" w:rsidR="00F45C88" w:rsidRPr="00FB1791" w:rsidRDefault="00F45C8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B179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E6738" w:rsidRPr="00FB179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E6738" w:rsidRPr="00FB179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45C88" w:rsidRPr="00FB1791" w14:paraId="2EABE29D" w14:textId="77777777">
        <w:trPr>
          <w:trHeight w:val="20"/>
          <w:jc w:val="center"/>
        </w:trPr>
        <w:tc>
          <w:tcPr>
            <w:tcW w:w="1790" w:type="pct"/>
            <w:noWrap/>
          </w:tcPr>
          <w:p w14:paraId="334A2BB8" w14:textId="77777777" w:rsidR="00F45C88" w:rsidRPr="00FB1791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F7BEF0F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8EFBA7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858EA0B" w14:textId="00F70209" w:rsidR="00F45C88" w:rsidRPr="00FB1791" w:rsidRDefault="009701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617808F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2FE46245" w14:textId="77777777">
        <w:trPr>
          <w:trHeight w:val="20"/>
          <w:jc w:val="center"/>
        </w:trPr>
        <w:tc>
          <w:tcPr>
            <w:tcW w:w="1790" w:type="pct"/>
            <w:noWrap/>
          </w:tcPr>
          <w:p w14:paraId="132173C2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0562A156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D41B23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21DEB6" w14:textId="1F15D0DD" w:rsidR="00F45C88" w:rsidRPr="00FB1791" w:rsidRDefault="009701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D69D386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61495F96" w14:textId="77777777">
        <w:trPr>
          <w:trHeight w:val="20"/>
          <w:jc w:val="center"/>
        </w:trPr>
        <w:tc>
          <w:tcPr>
            <w:tcW w:w="1790" w:type="pct"/>
            <w:noWrap/>
          </w:tcPr>
          <w:p w14:paraId="679AB972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5C93616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CC482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77B72E2" w14:textId="22FA6D9A" w:rsidR="00F45C88" w:rsidRPr="00FB1791" w:rsidRDefault="009701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5F34922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62C40B60" w14:textId="77777777">
        <w:trPr>
          <w:trHeight w:val="20"/>
          <w:jc w:val="center"/>
        </w:trPr>
        <w:tc>
          <w:tcPr>
            <w:tcW w:w="1790" w:type="pct"/>
            <w:noWrap/>
          </w:tcPr>
          <w:p w14:paraId="56E4ED36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276D03CA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3727B0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AFA5379" w14:textId="2E80A7C5" w:rsidR="00F45C88" w:rsidRPr="00FB1791" w:rsidRDefault="002D7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060F5D7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2F2E1C2C" w14:textId="77777777">
        <w:trPr>
          <w:trHeight w:val="20"/>
          <w:jc w:val="center"/>
        </w:trPr>
        <w:tc>
          <w:tcPr>
            <w:tcW w:w="1790" w:type="pct"/>
            <w:noWrap/>
          </w:tcPr>
          <w:p w14:paraId="15F54CA7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7E8A4FEC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2905DA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FD22C14" w14:textId="18B0EC96" w:rsidR="00F45C88" w:rsidRPr="00FB1791" w:rsidRDefault="002D7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CF1B15E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0ED4C94E" w14:textId="77777777">
        <w:trPr>
          <w:trHeight w:val="20"/>
          <w:jc w:val="center"/>
        </w:trPr>
        <w:tc>
          <w:tcPr>
            <w:tcW w:w="1790" w:type="pct"/>
            <w:noWrap/>
          </w:tcPr>
          <w:p w14:paraId="16FB803B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49730C68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AFDBBA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E8D68A1" w14:textId="5670FCEC" w:rsidR="00F45C88" w:rsidRPr="00FB1791" w:rsidRDefault="002D7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1F3BE35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4988E387" w14:textId="77777777">
        <w:trPr>
          <w:trHeight w:val="20"/>
          <w:jc w:val="center"/>
        </w:trPr>
        <w:tc>
          <w:tcPr>
            <w:tcW w:w="1790" w:type="pct"/>
            <w:noWrap/>
          </w:tcPr>
          <w:p w14:paraId="143B64D8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45986C17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777BFC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9DC2CEB" w14:textId="47A3E00C" w:rsidR="00F45C88" w:rsidRPr="00FB1791" w:rsidRDefault="002D7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EB3F9F4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250C539A" w14:textId="77777777">
        <w:trPr>
          <w:trHeight w:val="20"/>
          <w:jc w:val="center"/>
        </w:trPr>
        <w:tc>
          <w:tcPr>
            <w:tcW w:w="1790" w:type="pct"/>
            <w:noWrap/>
          </w:tcPr>
          <w:p w14:paraId="238D7C60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FB1791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05E9298C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EB9BF3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5CAAD0A" w14:textId="289AF299" w:rsidR="00F45C88" w:rsidRPr="00FB1791" w:rsidRDefault="002D70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367" w:type="pct"/>
          </w:tcPr>
          <w:p w14:paraId="5B5D4AD2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038F3058" w14:textId="77777777">
        <w:trPr>
          <w:trHeight w:val="20"/>
          <w:jc w:val="center"/>
        </w:trPr>
        <w:tc>
          <w:tcPr>
            <w:tcW w:w="1790" w:type="pct"/>
            <w:noWrap/>
          </w:tcPr>
          <w:p w14:paraId="64EFF157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40A91DC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A9D69" w14:textId="77777777" w:rsidR="00F45C88" w:rsidRPr="00FB1791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4C57B9E" w14:textId="5B59AEDF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7243843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5ACCB055" w14:textId="77777777">
        <w:trPr>
          <w:trHeight w:val="20"/>
          <w:jc w:val="center"/>
        </w:trPr>
        <w:tc>
          <w:tcPr>
            <w:tcW w:w="1790" w:type="pct"/>
            <w:noWrap/>
          </w:tcPr>
          <w:p w14:paraId="273E56D1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D956845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DD877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EF605F3" w14:textId="0D6B6BD2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367" w:type="pct"/>
          </w:tcPr>
          <w:p w14:paraId="3F4F2860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1C407E33" w14:textId="77777777">
        <w:trPr>
          <w:trHeight w:val="20"/>
          <w:jc w:val="center"/>
        </w:trPr>
        <w:tc>
          <w:tcPr>
            <w:tcW w:w="1790" w:type="pct"/>
            <w:noWrap/>
          </w:tcPr>
          <w:p w14:paraId="79959553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A8E994B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BD419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42494AE" w14:textId="6D140152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A68A9A1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169E7A24" w14:textId="77777777">
        <w:trPr>
          <w:trHeight w:val="20"/>
          <w:jc w:val="center"/>
        </w:trPr>
        <w:tc>
          <w:tcPr>
            <w:tcW w:w="1790" w:type="pct"/>
            <w:noWrap/>
          </w:tcPr>
          <w:p w14:paraId="713635FA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7C1B4A7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3C35D2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9E99A3F" w14:textId="3383A32C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1CF3E86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226C2EB6" w14:textId="77777777">
        <w:trPr>
          <w:trHeight w:val="20"/>
          <w:jc w:val="center"/>
        </w:trPr>
        <w:tc>
          <w:tcPr>
            <w:tcW w:w="1790" w:type="pct"/>
            <w:noWrap/>
          </w:tcPr>
          <w:p w14:paraId="58C07A4A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B204019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47E968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4D20B08" w14:textId="5C17968A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58FDF9FC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681F9175" w14:textId="77777777">
        <w:trPr>
          <w:trHeight w:val="20"/>
          <w:jc w:val="center"/>
        </w:trPr>
        <w:tc>
          <w:tcPr>
            <w:tcW w:w="1790" w:type="pct"/>
            <w:noWrap/>
          </w:tcPr>
          <w:p w14:paraId="2B48C0C1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1176E47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AEE5C2F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5532801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2232794B" w14:textId="0D050309" w:rsidR="00F45C88" w:rsidRPr="00FB1791" w:rsidRDefault="00EA372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367" w:type="pct"/>
          </w:tcPr>
          <w:p w14:paraId="0563FE4D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FB1791" w14:paraId="1709C376" w14:textId="77777777">
        <w:trPr>
          <w:trHeight w:val="20"/>
          <w:jc w:val="center"/>
        </w:trPr>
        <w:tc>
          <w:tcPr>
            <w:tcW w:w="1790" w:type="pct"/>
            <w:noWrap/>
          </w:tcPr>
          <w:p w14:paraId="1E1C2C45" w14:textId="77777777" w:rsidR="00F45C88" w:rsidRPr="00FB1791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DB02B9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043AC4" w14:textId="77777777" w:rsidR="00F45C88" w:rsidRPr="00FB1791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74F3697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54EDF9F9" w14:textId="155BF439" w:rsidR="00F45C88" w:rsidRPr="00FB1791" w:rsidRDefault="002D70D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89BAB5C" w14:textId="77777777" w:rsidR="00F45C88" w:rsidRPr="00FB1791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6C9C53F1" w14:textId="77777777" w:rsidR="00F45C88" w:rsidRPr="00FB1791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4D28BB" w14:textId="77777777" w:rsidR="00F45C88" w:rsidRPr="00FB1791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20623A" w14:textId="77777777" w:rsidR="00F45C88" w:rsidRPr="00FB1791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65322B" w14:textId="77777777" w:rsidR="00F45C88" w:rsidRPr="00FB1791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FB1791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FB1791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5D42996D" w14:textId="77777777" w:rsidR="00F45C88" w:rsidRPr="00FB1791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F45C88" w:rsidRPr="00FB1791" w14:paraId="645CEDE3" w14:textId="77777777">
        <w:trPr>
          <w:trHeight w:val="20"/>
          <w:jc w:val="center"/>
        </w:trPr>
        <w:tc>
          <w:tcPr>
            <w:tcW w:w="1265" w:type="pct"/>
            <w:noWrap/>
          </w:tcPr>
          <w:p w14:paraId="5F04C389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54CE4FE9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09DC8221" w14:textId="77777777" w:rsidR="00F45C88" w:rsidRPr="00FB1791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B78CF5A" w14:textId="77777777" w:rsidR="00F45C88" w:rsidRPr="00FB1791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B1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B179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FB179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FB179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14B7A5B6" w14:textId="77777777" w:rsidR="00F45C88" w:rsidRPr="00FB1791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A66D20" w:rsidRPr="00FB1791" w14:paraId="200D57D5" w14:textId="77777777">
        <w:trPr>
          <w:trHeight w:val="20"/>
          <w:jc w:val="center"/>
        </w:trPr>
        <w:tc>
          <w:tcPr>
            <w:tcW w:w="1265" w:type="pct"/>
            <w:noWrap/>
          </w:tcPr>
          <w:p w14:paraId="5C1F1533" w14:textId="77777777" w:rsidR="00A66D20" w:rsidRPr="00FB1791" w:rsidRDefault="00A66D20" w:rsidP="00A66D2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F7D2968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AA597D" w14:textId="77777777" w:rsidR="00A66D20" w:rsidRPr="00FB1791" w:rsidRDefault="00A66D20" w:rsidP="00A66D2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75380106" w14:textId="7E634E18" w:rsidR="00A66D20" w:rsidRPr="00FB1791" w:rsidRDefault="00A66D20" w:rsidP="00A66D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sz w:val="20"/>
                <w:szCs w:val="20"/>
                <w:lang w:val="en-GB"/>
              </w:rPr>
              <w:t>Yes, the title is understandable and appropriate.</w:t>
            </w:r>
          </w:p>
        </w:tc>
        <w:tc>
          <w:tcPr>
            <w:tcW w:w="1523" w:type="pct"/>
          </w:tcPr>
          <w:p w14:paraId="008C43B0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A66D20" w:rsidRPr="00FB1791" w14:paraId="73AA9167" w14:textId="77777777">
        <w:trPr>
          <w:trHeight w:val="20"/>
          <w:jc w:val="center"/>
        </w:trPr>
        <w:tc>
          <w:tcPr>
            <w:tcW w:w="1265" w:type="pct"/>
            <w:noWrap/>
          </w:tcPr>
          <w:p w14:paraId="3AEF5641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0ACCD2B9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BCA991" w14:textId="77777777" w:rsidR="00A66D20" w:rsidRPr="00FB1791" w:rsidRDefault="00A66D20" w:rsidP="00A66D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6C21FE1" w14:textId="237B5AE6" w:rsidR="00A66D20" w:rsidRPr="00FB1791" w:rsidRDefault="00A66D20" w:rsidP="00A66D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sz w:val="20"/>
                <w:szCs w:val="20"/>
                <w:lang w:val="en-GB"/>
              </w:rPr>
              <w:t>The abstract provides a good overview of the motivation, state of research, and results of this work.</w:t>
            </w:r>
          </w:p>
        </w:tc>
        <w:tc>
          <w:tcPr>
            <w:tcW w:w="1523" w:type="pct"/>
          </w:tcPr>
          <w:p w14:paraId="704DCC7C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A66D20" w:rsidRPr="00FB1791" w14:paraId="531C62FF" w14:textId="77777777">
        <w:trPr>
          <w:trHeight w:val="20"/>
          <w:jc w:val="center"/>
        </w:trPr>
        <w:tc>
          <w:tcPr>
            <w:tcW w:w="1265" w:type="pct"/>
            <w:noWrap/>
          </w:tcPr>
          <w:p w14:paraId="71990D08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FB1791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FB1791">
              <w:rPr>
                <w:rFonts w:ascii="Arial" w:hAnsi="Arial" w:cs="Arial"/>
                <w:lang w:val="en-GB" w:eastAsia="en-US"/>
              </w:rPr>
              <w:br/>
            </w:r>
          </w:p>
          <w:p w14:paraId="1795EC69" w14:textId="77777777" w:rsidR="00A66D20" w:rsidRPr="00FB1791" w:rsidRDefault="00A66D20" w:rsidP="00A66D2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6D9B3F66" w14:textId="7847A7A7" w:rsidR="00A66D20" w:rsidRPr="00FB1791" w:rsidRDefault="00A66D20" w:rsidP="00EA37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appears to be scientifically sound. The concepts presented generally seem correct. The methodological approach adheres to scientific principles. Selected examples round off the presentation of results.</w:t>
            </w:r>
          </w:p>
        </w:tc>
        <w:tc>
          <w:tcPr>
            <w:tcW w:w="1523" w:type="pct"/>
          </w:tcPr>
          <w:p w14:paraId="77DC224A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de-DE" w:eastAsia="en-US"/>
              </w:rPr>
            </w:pPr>
          </w:p>
        </w:tc>
      </w:tr>
      <w:tr w:rsidR="00A66D20" w:rsidRPr="00FB1791" w14:paraId="418798F6" w14:textId="77777777">
        <w:trPr>
          <w:trHeight w:val="20"/>
          <w:jc w:val="center"/>
        </w:trPr>
        <w:tc>
          <w:tcPr>
            <w:tcW w:w="1265" w:type="pct"/>
            <w:noWrap/>
          </w:tcPr>
          <w:p w14:paraId="030EC30E" w14:textId="77777777" w:rsidR="00A66D20" w:rsidRPr="00FB1791" w:rsidRDefault="00A66D20" w:rsidP="00A66D2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85DB192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D7224CD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FAB97E" w14:textId="77777777" w:rsidR="00A66D20" w:rsidRPr="00FB1791" w:rsidRDefault="00A66D20" w:rsidP="00A66D2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03AAFBB5" w14:textId="27D5F17E" w:rsidR="00A66D20" w:rsidRPr="00FB1791" w:rsidRDefault="002D1627" w:rsidP="00A66D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list comprises 15 entries, the most recent of which date from 2022. </w:t>
            </w:r>
            <w:r w:rsidRPr="00FB1791">
              <w:rPr>
                <w:rFonts w:ascii="Arial" w:hAnsi="Arial" w:cs="Arial"/>
                <w:bCs/>
                <w:sz w:val="20"/>
                <w:szCs w:val="20"/>
                <w:lang w:val="de-DE"/>
              </w:rPr>
              <w:t>That may suffice for this post.</w:t>
            </w:r>
          </w:p>
        </w:tc>
        <w:tc>
          <w:tcPr>
            <w:tcW w:w="1523" w:type="pct"/>
          </w:tcPr>
          <w:p w14:paraId="5186F591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de-DE" w:eastAsia="en-US"/>
              </w:rPr>
            </w:pPr>
          </w:p>
        </w:tc>
      </w:tr>
      <w:tr w:rsidR="00A66D20" w:rsidRPr="00FB1791" w14:paraId="620C7723" w14:textId="77777777">
        <w:trPr>
          <w:trHeight w:val="20"/>
          <w:jc w:val="center"/>
        </w:trPr>
        <w:tc>
          <w:tcPr>
            <w:tcW w:w="1265" w:type="pct"/>
            <w:noWrap/>
          </w:tcPr>
          <w:p w14:paraId="0A03F4AE" w14:textId="77777777" w:rsidR="00A66D20" w:rsidRPr="00FB1791" w:rsidRDefault="00A66D20" w:rsidP="00A66D2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4CE6C7C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E24B082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942E70" w14:textId="77777777" w:rsidR="00A66D20" w:rsidRPr="00FB1791" w:rsidRDefault="00A66D20" w:rsidP="00A66D2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FC655E8" w14:textId="77777777" w:rsidR="00A66D20" w:rsidRPr="00FB1791" w:rsidRDefault="00A66D20" w:rsidP="00A66D2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DA693E" w14:textId="631FE4A4" w:rsidR="00A66D20" w:rsidRPr="00FB1791" w:rsidRDefault="00EA3729" w:rsidP="00A66D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523" w:type="pct"/>
          </w:tcPr>
          <w:p w14:paraId="74043FB2" w14:textId="77777777" w:rsidR="00A66D20" w:rsidRPr="00FB1791" w:rsidRDefault="00A66D20" w:rsidP="00A66D2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579BC719" w14:textId="77777777" w:rsidR="00F45C88" w:rsidRPr="00FB1791" w:rsidRDefault="00F45C88" w:rsidP="00E26BE5">
      <w:pPr>
        <w:rPr>
          <w:rFonts w:ascii="Arial" w:hAnsi="Arial" w:cs="Arial"/>
          <w:sz w:val="20"/>
          <w:szCs w:val="20"/>
          <w:lang w:val="en-GB"/>
        </w:rPr>
      </w:pPr>
    </w:p>
    <w:p w14:paraId="07498C90" w14:textId="77777777" w:rsidR="00FB1791" w:rsidRPr="00FB1791" w:rsidRDefault="00FB1791" w:rsidP="00E26BE5">
      <w:pPr>
        <w:rPr>
          <w:rFonts w:ascii="Arial" w:hAnsi="Arial" w:cs="Arial"/>
          <w:sz w:val="20"/>
          <w:szCs w:val="20"/>
          <w:lang w:val="en-GB"/>
        </w:rPr>
      </w:pPr>
    </w:p>
    <w:p w14:paraId="3E87F0B1" w14:textId="77777777" w:rsidR="00FB1791" w:rsidRPr="00FB1791" w:rsidRDefault="00FB1791" w:rsidP="00FB1791">
      <w:pPr>
        <w:rPr>
          <w:rFonts w:ascii="Arial" w:hAnsi="Arial" w:cs="Arial"/>
          <w:b/>
          <w:sz w:val="20"/>
          <w:szCs w:val="20"/>
          <w:u w:val="single"/>
        </w:rPr>
      </w:pPr>
      <w:r w:rsidRPr="00FB179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61B8FDE" w14:textId="77777777" w:rsidR="00FB1791" w:rsidRPr="00FB1791" w:rsidRDefault="00FB1791" w:rsidP="00E26BE5">
      <w:pPr>
        <w:rPr>
          <w:rFonts w:ascii="Arial" w:hAnsi="Arial" w:cs="Arial"/>
          <w:sz w:val="20"/>
          <w:szCs w:val="20"/>
          <w:lang w:val="en-GB"/>
        </w:rPr>
      </w:pPr>
    </w:p>
    <w:p w14:paraId="1EEAED0D" w14:textId="21F73FC7" w:rsidR="00FB1791" w:rsidRPr="00FB1791" w:rsidRDefault="00FB1791" w:rsidP="00FB1791">
      <w:pPr>
        <w:rPr>
          <w:rFonts w:ascii="Arial" w:hAnsi="Arial" w:cs="Arial"/>
          <w:sz w:val="20"/>
          <w:szCs w:val="20"/>
          <w:lang w:val="en-GB"/>
        </w:rPr>
      </w:pPr>
      <w:r w:rsidRPr="00FB1791">
        <w:rPr>
          <w:rFonts w:ascii="Arial" w:hAnsi="Arial" w:cs="Arial"/>
          <w:sz w:val="20"/>
          <w:szCs w:val="20"/>
          <w:lang w:val="en-GB"/>
        </w:rPr>
        <w:t xml:space="preserve">Detlev </w:t>
      </w:r>
      <w:proofErr w:type="spellStart"/>
      <w:r w:rsidRPr="00FB1791">
        <w:rPr>
          <w:rFonts w:ascii="Arial" w:hAnsi="Arial" w:cs="Arial"/>
          <w:sz w:val="20"/>
          <w:szCs w:val="20"/>
          <w:lang w:val="en-GB"/>
        </w:rPr>
        <w:t>Füchtenbusch</w:t>
      </w:r>
      <w:proofErr w:type="spellEnd"/>
      <w:r w:rsidRPr="00FB1791">
        <w:rPr>
          <w:rFonts w:ascii="Arial" w:hAnsi="Arial" w:cs="Arial"/>
          <w:sz w:val="20"/>
          <w:szCs w:val="20"/>
          <w:lang w:val="en-GB"/>
        </w:rPr>
        <w:t xml:space="preserve">, </w:t>
      </w:r>
      <w:r w:rsidRPr="00FB1791">
        <w:rPr>
          <w:rFonts w:ascii="Arial" w:hAnsi="Arial" w:cs="Arial"/>
          <w:sz w:val="20"/>
          <w:szCs w:val="20"/>
          <w:lang w:val="en-GB"/>
        </w:rPr>
        <w:t>Germany</w:t>
      </w:r>
    </w:p>
    <w:p w14:paraId="33143B89" w14:textId="77777777" w:rsidR="00FB1791" w:rsidRPr="00FB1791" w:rsidRDefault="00FB1791" w:rsidP="00E26BE5">
      <w:pPr>
        <w:rPr>
          <w:rFonts w:ascii="Arial" w:hAnsi="Arial" w:cs="Arial"/>
          <w:sz w:val="20"/>
          <w:szCs w:val="20"/>
          <w:lang w:val="en-GB"/>
        </w:rPr>
      </w:pPr>
    </w:p>
    <w:sectPr w:rsidR="00FB1791" w:rsidRPr="00FB1791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6551" w14:textId="77777777" w:rsidR="000341A1" w:rsidRDefault="000341A1">
      <w:r>
        <w:separator/>
      </w:r>
    </w:p>
  </w:endnote>
  <w:endnote w:type="continuationSeparator" w:id="0">
    <w:p w14:paraId="08966A36" w14:textId="77777777" w:rsidR="000341A1" w:rsidRDefault="000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22D7" w14:textId="77777777" w:rsidR="00F45C88" w:rsidRDefault="00F45C88">
    <w:pPr>
      <w:pStyle w:val="Footer"/>
      <w:jc w:val="right"/>
    </w:pPr>
  </w:p>
  <w:p w14:paraId="28E7516C" w14:textId="77777777" w:rsidR="00F45C88" w:rsidRDefault="00F45C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D2B625E" w14:textId="77777777" w:rsidR="00F45C88" w:rsidRDefault="00F45C88">
    <w:pPr>
      <w:pStyle w:val="Footer"/>
      <w:jc w:val="right"/>
      <w:rPr>
        <w:b/>
        <w:sz w:val="20"/>
      </w:rPr>
    </w:pPr>
    <w:r>
      <w:rPr>
        <w:b/>
        <w:sz w:val="20"/>
      </w:rPr>
      <w:t>V</w:t>
    </w:r>
    <w:r w:rsidR="00B2195A">
      <w:rPr>
        <w:b/>
        <w:sz w:val="20"/>
      </w:rPr>
      <w:t>2403</w:t>
    </w:r>
    <w:r>
      <w:rPr>
        <w:b/>
        <w:sz w:val="20"/>
      </w:rPr>
      <w:t>26</w:t>
    </w:r>
  </w:p>
  <w:p w14:paraId="14698A97" w14:textId="77777777" w:rsidR="00F45C88" w:rsidRDefault="00F45C88">
    <w:pPr>
      <w:pStyle w:val="Footer"/>
      <w:jc w:val="right"/>
    </w:pPr>
  </w:p>
  <w:p w14:paraId="2FF67F8C" w14:textId="77777777" w:rsidR="00F45C88" w:rsidRDefault="00F45C8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F352" w14:textId="77777777" w:rsidR="000341A1" w:rsidRDefault="000341A1">
      <w:r>
        <w:separator/>
      </w:r>
    </w:p>
  </w:footnote>
  <w:footnote w:type="continuationSeparator" w:id="0">
    <w:p w14:paraId="33E165E2" w14:textId="77777777" w:rsidR="000341A1" w:rsidRDefault="000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8D0A" w14:textId="77777777" w:rsidR="00F45C88" w:rsidRDefault="00F45C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5469ED6" w14:textId="77777777" w:rsidR="00F45C88" w:rsidRDefault="00F45C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1295550">
    <w:abstractNumId w:val="4"/>
  </w:num>
  <w:num w:numId="2" w16cid:durableId="1522161888">
    <w:abstractNumId w:val="8"/>
  </w:num>
  <w:num w:numId="3" w16cid:durableId="673580039">
    <w:abstractNumId w:val="7"/>
  </w:num>
  <w:num w:numId="4" w16cid:durableId="843668072">
    <w:abstractNumId w:val="9"/>
  </w:num>
  <w:num w:numId="5" w16cid:durableId="1767723860">
    <w:abstractNumId w:val="6"/>
  </w:num>
  <w:num w:numId="6" w16cid:durableId="1814566556">
    <w:abstractNumId w:val="0"/>
  </w:num>
  <w:num w:numId="7" w16cid:durableId="334889890">
    <w:abstractNumId w:val="3"/>
  </w:num>
  <w:num w:numId="8" w16cid:durableId="747114157">
    <w:abstractNumId w:val="11"/>
  </w:num>
  <w:num w:numId="9" w16cid:durableId="1260941805">
    <w:abstractNumId w:val="10"/>
  </w:num>
  <w:num w:numId="10" w16cid:durableId="1680889003">
    <w:abstractNumId w:val="2"/>
  </w:num>
  <w:num w:numId="11" w16cid:durableId="632953964">
    <w:abstractNumId w:val="1"/>
  </w:num>
  <w:num w:numId="12" w16cid:durableId="1207834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de-DE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srQ0tzQyMTRT0lEKTi0uzszPAykwrwUA3hRRtCwAAAA="/>
  </w:docVars>
  <w:rsids>
    <w:rsidRoot w:val="003650CB"/>
    <w:rsid w:val="000341A1"/>
    <w:rsid w:val="0021170D"/>
    <w:rsid w:val="002437AC"/>
    <w:rsid w:val="002D1627"/>
    <w:rsid w:val="002D70DD"/>
    <w:rsid w:val="00342135"/>
    <w:rsid w:val="003650CB"/>
    <w:rsid w:val="003727A1"/>
    <w:rsid w:val="003F16EA"/>
    <w:rsid w:val="00414D86"/>
    <w:rsid w:val="0043287C"/>
    <w:rsid w:val="004468A6"/>
    <w:rsid w:val="00643586"/>
    <w:rsid w:val="006E6738"/>
    <w:rsid w:val="00744631"/>
    <w:rsid w:val="007711E5"/>
    <w:rsid w:val="007A41A2"/>
    <w:rsid w:val="007E4377"/>
    <w:rsid w:val="007F376C"/>
    <w:rsid w:val="007F7CAE"/>
    <w:rsid w:val="008044F2"/>
    <w:rsid w:val="0090161A"/>
    <w:rsid w:val="0097011C"/>
    <w:rsid w:val="00A66D20"/>
    <w:rsid w:val="00B2195A"/>
    <w:rsid w:val="00C03E42"/>
    <w:rsid w:val="00C8677E"/>
    <w:rsid w:val="00D80A36"/>
    <w:rsid w:val="00D9483F"/>
    <w:rsid w:val="00DE2371"/>
    <w:rsid w:val="00DE253E"/>
    <w:rsid w:val="00E26BE5"/>
    <w:rsid w:val="00EA3729"/>
    <w:rsid w:val="00F45C88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977B"/>
  <w15:chartTrackingRefBased/>
  <w15:docId w15:val="{4994BFBB-3010-49EF-B300-E1830069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1">
    <w:name w:val="Nicht aufgelöste Erwähnung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mathematics-and-computing-for-scientific-innovation-vol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athematics-and-computing-for-scientific-innovation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Links>
    <vt:vector size="30" baseType="variant">
      <vt:variant>
        <vt:i4>8323183</vt:i4>
      </vt:variant>
      <vt:variant>
        <vt:i4>12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https://bookstore.bookpi.org/product/mathematics-and-computing-for-scientific-innovation-vol-1/</vt:lpwstr>
      </vt:variant>
      <vt:variant>
        <vt:lpwstr/>
      </vt:variant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https://bookstore.bookpi.org/product/mathematics-and-computing-for-scientific-innovation-vol-1/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6</cp:revision>
  <dcterms:created xsi:type="dcterms:W3CDTF">2026-07-15T13:25:00Z</dcterms:created>
  <dcterms:modified xsi:type="dcterms:W3CDTF">2026-07-22T06:08:00Z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