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777916" w:rsidRPr="00561EF1" w14:paraId="10109938" w14:textId="77777777">
        <w:trPr>
          <w:trHeight w:val="20"/>
          <w:jc w:val="center"/>
        </w:trPr>
        <w:tc>
          <w:tcPr>
            <w:tcW w:w="1186" w:type="pct"/>
          </w:tcPr>
          <w:p w14:paraId="3E099C87" w14:textId="77777777" w:rsidR="00777916" w:rsidRPr="00561EF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Book Name:</w:t>
            </w:r>
          </w:p>
        </w:tc>
        <w:tc>
          <w:tcPr>
            <w:tcW w:w="3814" w:type="pct"/>
          </w:tcPr>
          <w:p w14:paraId="11C6BB6A" w14:textId="77777777" w:rsidR="00777916" w:rsidRPr="00561EF1" w:rsidRDefault="00493173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561EF1">
                <w:rPr>
                  <w:rFonts w:ascii="Arial" w:eastAsia="Calibri" w:hAnsi="Arial" w:cs="Arial"/>
                  <w:b/>
                  <w:bCs/>
                  <w:color w:val="0000FF"/>
                  <w:sz w:val="20"/>
                  <w:szCs w:val="20"/>
                  <w:u w:val="single"/>
                </w:rPr>
                <w:t>Climate Change and Sustainable Agriculture: Water, Soil, Carbon, Crops and Livelihoods in Transition</w:t>
              </w:r>
            </w:hyperlink>
          </w:p>
        </w:tc>
      </w:tr>
      <w:tr w:rsidR="00777916" w:rsidRPr="00561EF1" w14:paraId="74954B44" w14:textId="77777777">
        <w:trPr>
          <w:trHeight w:val="20"/>
          <w:jc w:val="center"/>
        </w:trPr>
        <w:tc>
          <w:tcPr>
            <w:tcW w:w="1186" w:type="pct"/>
          </w:tcPr>
          <w:p w14:paraId="67D2A64C" w14:textId="77777777" w:rsidR="00777916" w:rsidRPr="00561EF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1742B137" w14:textId="77777777" w:rsidR="00777916" w:rsidRPr="00561EF1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Ms_BPR_</w:t>
            </w:r>
            <w:r w:rsidR="00B31814"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8087</w:t>
            </w:r>
          </w:p>
        </w:tc>
      </w:tr>
      <w:tr w:rsidR="00777916" w:rsidRPr="00561EF1" w14:paraId="604E4E6D" w14:textId="77777777">
        <w:trPr>
          <w:trHeight w:val="20"/>
          <w:jc w:val="center"/>
        </w:trPr>
        <w:tc>
          <w:tcPr>
            <w:tcW w:w="1186" w:type="pct"/>
          </w:tcPr>
          <w:p w14:paraId="1E756A10" w14:textId="77777777" w:rsidR="00777916" w:rsidRPr="00561EF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1972B31E" w14:textId="77777777" w:rsidR="00777916" w:rsidRPr="00561EF1" w:rsidRDefault="00DD3FA2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>Artificial Intelligence for Next-Generation Horticulture: From Crop Monitoring to Autonomous Production Systems</w:t>
            </w:r>
          </w:p>
        </w:tc>
      </w:tr>
      <w:tr w:rsidR="00777916" w:rsidRPr="00561EF1" w14:paraId="3D6B6374" w14:textId="77777777">
        <w:trPr>
          <w:trHeight w:val="20"/>
          <w:jc w:val="center"/>
        </w:trPr>
        <w:tc>
          <w:tcPr>
            <w:tcW w:w="1186" w:type="pct"/>
          </w:tcPr>
          <w:p w14:paraId="3723A535" w14:textId="77777777" w:rsidR="00777916" w:rsidRPr="00561EF1" w:rsidRDefault="00777916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6D85B486" w14:textId="77777777" w:rsidR="00777916" w:rsidRPr="00561EF1" w:rsidRDefault="00777916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>REVIEW ARTICLE</w:t>
            </w:r>
          </w:p>
        </w:tc>
      </w:tr>
    </w:tbl>
    <w:p w14:paraId="4F6BE376" w14:textId="77777777" w:rsidR="00777916" w:rsidRPr="00561EF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6AD457F6" w14:textId="77777777" w:rsidR="00777916" w:rsidRPr="00561EF1" w:rsidRDefault="00777916">
      <w:pPr>
        <w:pStyle w:val="BodyText"/>
        <w:rPr>
          <w:rFonts w:ascii="Arial" w:hAnsi="Arial" w:cs="Arial"/>
          <w:b/>
          <w:sz w:val="20"/>
          <w:szCs w:val="20"/>
          <w:u w:val="single"/>
          <w:lang w:val="en-GB"/>
        </w:rPr>
      </w:pPr>
      <w:bookmarkStart w:id="0" w:name="_Hlk171324449"/>
      <w:r w:rsidRPr="00561EF1">
        <w:rPr>
          <w:rFonts w:ascii="Arial" w:hAnsi="Arial" w:cs="Arial"/>
          <w:b/>
          <w:sz w:val="20"/>
          <w:szCs w:val="20"/>
          <w:highlight w:val="yellow"/>
          <w:u w:val="single"/>
          <w:lang w:val="en-GB"/>
        </w:rPr>
        <w:t>PART 1 (Importance of the manuscript)</w:t>
      </w:r>
    </w:p>
    <w:p w14:paraId="6F3F6F6E" w14:textId="77777777" w:rsidR="00777916" w:rsidRPr="00561EF1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p w14:paraId="6FA2B17D" w14:textId="77777777" w:rsidR="00777916" w:rsidRPr="00561EF1" w:rsidRDefault="00777916">
      <w:pPr>
        <w:pStyle w:val="BodyText"/>
        <w:ind w:left="1440"/>
        <w:rPr>
          <w:rFonts w:ascii="Arial" w:hAnsi="Arial" w:cs="Arial"/>
          <w:bCs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2"/>
        <w:gridCol w:w="5041"/>
        <w:gridCol w:w="3737"/>
      </w:tblGrid>
      <w:tr w:rsidR="00777916" w:rsidRPr="00561EF1" w14:paraId="4B87FF40" w14:textId="77777777">
        <w:trPr>
          <w:trHeight w:val="20"/>
          <w:jc w:val="center"/>
        </w:trPr>
        <w:tc>
          <w:tcPr>
            <w:tcW w:w="1789" w:type="pct"/>
            <w:noWrap/>
          </w:tcPr>
          <w:p w14:paraId="4F800338" w14:textId="77777777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bookmarkStart w:id="1" w:name="_Hlk170903434"/>
          </w:p>
        </w:tc>
        <w:tc>
          <w:tcPr>
            <w:tcW w:w="1844" w:type="pct"/>
          </w:tcPr>
          <w:p w14:paraId="7D084A17" w14:textId="77777777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561EF1">
              <w:rPr>
                <w:rFonts w:ascii="Arial" w:hAnsi="Arial" w:cs="Arial"/>
                <w:lang w:val="en-GB" w:eastAsia="en-US"/>
              </w:rPr>
              <w:t>Comments of the Reviewers</w:t>
            </w:r>
          </w:p>
        </w:tc>
        <w:tc>
          <w:tcPr>
            <w:tcW w:w="1367" w:type="pct"/>
          </w:tcPr>
          <w:p w14:paraId="420F50E3" w14:textId="01A6763E" w:rsidR="00777916" w:rsidRPr="00561EF1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</w:t>
            </w:r>
            <w:r w:rsidR="003973E2"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'</w:t>
            </w: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s Feedback</w:t>
            </w:r>
            <w:r w:rsidRPr="00561E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609EEA1B" w14:textId="77777777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777916" w:rsidRPr="00561EF1" w14:paraId="78253874" w14:textId="77777777">
        <w:trPr>
          <w:trHeight w:val="20"/>
          <w:jc w:val="center"/>
        </w:trPr>
        <w:tc>
          <w:tcPr>
            <w:tcW w:w="1789" w:type="pct"/>
            <w:noWrap/>
          </w:tcPr>
          <w:p w14:paraId="3B58143D" w14:textId="77777777" w:rsidR="00777916" w:rsidRPr="00561EF1" w:rsidRDefault="00777916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be required for this part.</w:t>
            </w:r>
          </w:p>
        </w:tc>
        <w:tc>
          <w:tcPr>
            <w:tcW w:w="1844" w:type="pct"/>
          </w:tcPr>
          <w:p w14:paraId="3D0D47C5" w14:textId="63F68162" w:rsidR="00777916" w:rsidRPr="00561EF1" w:rsidRDefault="003728A9" w:rsidP="006D49AB">
            <w:pPr>
              <w:pStyle w:val="ListParagraph"/>
              <w:ind w:left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sz w:val="20"/>
                <w:szCs w:val="20"/>
                <w:lang w:val="en-GB"/>
              </w:rPr>
              <w:t>This manuscript provides a highly timely and rigorous critical synthesis of artificial intelligence in horticulture, successfully shifting the academic discourse from isolated, task-level algorithmic benchmarks to whole-system operational readiness. By systematically evaluating the evidentiary transition across the perception-decision-action capability stack, the authors expose critical translational bottlenecks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61EF1">
              <w:rPr>
                <w:rFonts w:ascii="Arial" w:hAnsi="Arial" w:cs="Arial"/>
                <w:sz w:val="20"/>
                <w:szCs w:val="20"/>
                <w:lang w:val="en-GB"/>
              </w:rPr>
              <w:t>such as dataset shift, the simulation-to-reality gap in closed-loop control, and the physical constraints of robotic end-effectors, that currently hinder commercial-scale autonomy. Consequently, this review serves as an essential strategic roadmap for researchers, agricultural engineers, and horticultural scientists, redirecting future efforts toward ecologically valid external testing, crop-robot co-design, and uncertainty-aware cyber-physical integration. Ultimately, its uncompromising emphasis on system-level validation, rather than mere architectural novelty, makes it a foundational reference for advancing next-generation horticulture from theoretical prototypes to dependable, real-world production systems.</w:t>
            </w:r>
          </w:p>
        </w:tc>
        <w:tc>
          <w:tcPr>
            <w:tcW w:w="1367" w:type="pct"/>
          </w:tcPr>
          <w:p w14:paraId="418721B7" w14:textId="31734A01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0C15F830" w14:textId="77777777" w:rsidR="00777916" w:rsidRPr="00561EF1" w:rsidRDefault="00777916">
      <w:pPr>
        <w:rPr>
          <w:rFonts w:ascii="Arial" w:hAnsi="Arial" w:cs="Arial"/>
          <w:sz w:val="20"/>
          <w:szCs w:val="20"/>
          <w:lang w:val="en-GB"/>
        </w:rPr>
      </w:pPr>
    </w:p>
    <w:p w14:paraId="41DF0EAC" w14:textId="77777777" w:rsidR="00777916" w:rsidRPr="00561EF1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561EF1">
        <w:rPr>
          <w:rFonts w:ascii="Arial" w:hAnsi="Arial" w:cs="Arial"/>
          <w:highlight w:val="yellow"/>
          <w:u w:val="single"/>
          <w:lang w:val="en-GB" w:eastAsia="en-US"/>
        </w:rPr>
        <w:t xml:space="preserve">PART 2.1 (Objective </w:t>
      </w:r>
      <w:r w:rsidR="00C37260" w:rsidRPr="00561EF1">
        <w:rPr>
          <w:rFonts w:ascii="Arial" w:hAnsi="Arial" w:cs="Arial"/>
          <w:highlight w:val="yellow"/>
          <w:u w:val="single"/>
          <w:lang w:val="en-GB" w:eastAsia="en-US"/>
        </w:rPr>
        <w:t>Evaluation</w:t>
      </w:r>
      <w:r w:rsidRPr="00561EF1">
        <w:rPr>
          <w:rFonts w:ascii="Arial" w:hAnsi="Arial" w:cs="Arial"/>
          <w:highlight w:val="yellow"/>
          <w:u w:val="single"/>
          <w:lang w:val="en-GB" w:eastAsia="en-US"/>
        </w:rPr>
        <w:t>)</w:t>
      </w:r>
    </w:p>
    <w:p w14:paraId="2542B008" w14:textId="77777777" w:rsidR="00777916" w:rsidRPr="00561EF1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894"/>
        <w:gridCol w:w="5039"/>
        <w:gridCol w:w="3737"/>
      </w:tblGrid>
      <w:tr w:rsidR="00777916" w:rsidRPr="00561EF1" w14:paraId="444A5230" w14:textId="77777777">
        <w:trPr>
          <w:trHeight w:val="20"/>
          <w:jc w:val="center"/>
        </w:trPr>
        <w:tc>
          <w:tcPr>
            <w:tcW w:w="5000" w:type="pct"/>
            <w:gridSpan w:val="3"/>
            <w:noWrap/>
          </w:tcPr>
          <w:p w14:paraId="0A67EAB1" w14:textId="77777777" w:rsidR="00777916" w:rsidRPr="00561EF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  <w:p w14:paraId="4FA33C3A" w14:textId="77777777" w:rsidR="00777916" w:rsidRPr="00561EF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77916" w:rsidRPr="00561EF1" w14:paraId="520DC16A" w14:textId="77777777">
        <w:trPr>
          <w:trHeight w:val="20"/>
          <w:jc w:val="center"/>
        </w:trPr>
        <w:tc>
          <w:tcPr>
            <w:tcW w:w="1790" w:type="pct"/>
            <w:noWrap/>
          </w:tcPr>
          <w:p w14:paraId="723FE276" w14:textId="77777777" w:rsidR="00777916" w:rsidRPr="00561EF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843" w:type="pct"/>
          </w:tcPr>
          <w:p w14:paraId="17DFBFB5" w14:textId="6F222E68" w:rsidR="00777916" w:rsidRPr="00561EF1" w:rsidRDefault="00777916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1367" w:type="pct"/>
          </w:tcPr>
          <w:p w14:paraId="7DCA3986" w14:textId="7022F285" w:rsidR="00777916" w:rsidRPr="00561EF1" w:rsidRDefault="00777916">
            <w:pPr>
              <w:spacing w:after="160" w:line="259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</w:t>
            </w:r>
            <w:r w:rsidR="003973E2"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'</w:t>
            </w: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s Feedback</w:t>
            </w:r>
            <w:r w:rsidRPr="00561EF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0316C" w:rsidRPr="00561EF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0316C" w:rsidRPr="00561EF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696EFF" w:rsidRPr="00561EF1" w14:paraId="20D9B415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74C1E389" w14:textId="77777777" w:rsidR="00696EFF" w:rsidRPr="00561EF1" w:rsidRDefault="00696EFF" w:rsidP="00696EF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paper? </w:t>
            </w:r>
          </w:p>
          <w:p w14:paraId="4D42EB6A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B4E2A09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0AF5DA9" w14:textId="64FB631D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Good.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The title is clear, but the phrase "Next-Generation" is slightly clichéd in current literature. Consider a more precise alternative, such as: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"Artificial Intelligence in Horticulture: A Critical Synthesis from Crop Monitoring to Autonomous Production Systems."</w:t>
            </w:r>
          </w:p>
        </w:tc>
        <w:tc>
          <w:tcPr>
            <w:tcW w:w="1367" w:type="pct"/>
          </w:tcPr>
          <w:p w14:paraId="02A8CD54" w14:textId="2EEAD4DE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4B3C5A98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5ADE55AF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 w:eastAsia="en-US"/>
              </w:rPr>
            </w:pPr>
            <w:r w:rsidRPr="00561EF1">
              <w:rPr>
                <w:rFonts w:ascii="Arial" w:hAnsi="Arial" w:cs="Arial"/>
                <w:lang w:val="en-GB" w:eastAsia="en-US"/>
              </w:rPr>
              <w:t xml:space="preserve">2. Is the abstract of the article comprehensive? </w:t>
            </w:r>
          </w:p>
          <w:p w14:paraId="1E89F311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D3E9A82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55BA4411" w14:textId="1B164A58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Well-structured; it effectively summarizes the review's scope, methodological approach, key findings, limitations, and overarching conclusions without overselling the technology.</w:t>
            </w:r>
          </w:p>
        </w:tc>
        <w:tc>
          <w:tcPr>
            <w:tcW w:w="1367" w:type="pct"/>
          </w:tcPr>
          <w:p w14:paraId="65D22E05" w14:textId="01F50D96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798CE633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656C5ED2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3. Are the keywords appropriate and useful?</w:t>
            </w:r>
          </w:p>
          <w:p w14:paraId="097E83D2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593C77C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158C2BB" w14:textId="412EE0A5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Highly appropriate and optimized for interdisciplinary indexing and searchability across computer science and biological sciences.</w:t>
            </w:r>
          </w:p>
        </w:tc>
        <w:tc>
          <w:tcPr>
            <w:tcW w:w="1367" w:type="pct"/>
          </w:tcPr>
          <w:p w14:paraId="65333BE0" w14:textId="3116EB2A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28ADCF12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2D682CF6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4. Is the background information of the paper sufficient and well organized?</w:t>
            </w:r>
          </w:p>
          <w:p w14:paraId="1091ABB7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F7556DC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1392056D" w14:textId="6D4B361A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Provides a strong, logical foundation, particularly the crucial distinction between AI as a perceptual tool and as an operational agent.</w:t>
            </w:r>
          </w:p>
        </w:tc>
        <w:tc>
          <w:tcPr>
            <w:tcW w:w="1367" w:type="pct"/>
          </w:tcPr>
          <w:p w14:paraId="63E6CF5B" w14:textId="57488286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6FED35E7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2EEDA66E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5. Are the objectives clearly stated?</w:t>
            </w:r>
          </w:p>
          <w:p w14:paraId="6E1688F9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191AF71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7D046CF8" w14:textId="7338E3B1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Explicitly, concisely, and measurably stated in Section 1.1 (Scope, Research Gap and Objectives).</w:t>
            </w:r>
          </w:p>
        </w:tc>
        <w:tc>
          <w:tcPr>
            <w:tcW w:w="1367" w:type="pct"/>
          </w:tcPr>
          <w:p w14:paraId="2DD56E17" w14:textId="13C43E7A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530404BD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7A39DF0B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6. Is the literature review relevant?</w:t>
            </w:r>
          </w:p>
          <w:p w14:paraId="192E9A37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BDEF524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36F32A8" w14:textId="6883E06E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Comprehensively covers computer vision, robotics, control systems, and horticultural science with strong interdisciplinary integration.</w:t>
            </w:r>
          </w:p>
        </w:tc>
        <w:tc>
          <w:tcPr>
            <w:tcW w:w="1367" w:type="pct"/>
          </w:tcPr>
          <w:p w14:paraId="7BF722EE" w14:textId="6A9D8218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6A685D00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5C369F4D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7. Is the literature review recent?</w:t>
            </w:r>
          </w:p>
          <w:p w14:paraId="368A223E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C50731F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55D5ADB" w14:textId="2645C1CA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Includes highly recent and relevant references (up to 2025/2026), reflecting a strong grasp of the rapid pace of the field.</w:t>
            </w:r>
          </w:p>
        </w:tc>
        <w:tc>
          <w:tcPr>
            <w:tcW w:w="1367" w:type="pct"/>
          </w:tcPr>
          <w:p w14:paraId="4973614B" w14:textId="3794C044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426870C6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40C4B246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 xml:space="preserve">8. Is the literature search methodology explained properly? </w:t>
            </w:r>
          </w:p>
          <w:p w14:paraId="54F80923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4A835829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2BD9EB92" w14:textId="5D283673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Good.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The use of the SANRA framework is commendable. However, the explicit omission of a PRISMA-style flow diagram (even a simplified one) slightly limits the absolute reproducibility and transparency of the screening process.</w:t>
            </w:r>
          </w:p>
        </w:tc>
        <w:tc>
          <w:tcPr>
            <w:tcW w:w="1367" w:type="pct"/>
          </w:tcPr>
          <w:p w14:paraId="622F0F3D" w14:textId="60A0B99B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4797D0C8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3BBB3F0F" w14:textId="77777777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lang w:val="en-GB"/>
              </w:rPr>
            </w:pPr>
            <w:r w:rsidRPr="00561EF1">
              <w:rPr>
                <w:rFonts w:ascii="Arial" w:hAnsi="Arial" w:cs="Arial"/>
                <w:lang w:val="en-GB"/>
              </w:rPr>
              <w:t>9. Is the Critical analysis of literature done?</w:t>
            </w:r>
          </w:p>
          <w:p w14:paraId="196F0834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39A7FFE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92D0997" w14:textId="6ABDD256" w:rsidR="00696EFF" w:rsidRPr="00561EF1" w:rsidRDefault="00696EFF" w:rsidP="00696EFF">
            <w:pPr>
              <w:jc w:val="both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This is the manuscript's strongest asset. It goes far beyond mere summarization, rigorously appraising ecological validity, dataset shift, and deployment realism.</w:t>
            </w:r>
          </w:p>
        </w:tc>
        <w:tc>
          <w:tcPr>
            <w:tcW w:w="1367" w:type="pct"/>
          </w:tcPr>
          <w:p w14:paraId="7FD5C948" w14:textId="10FD6566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4043D0FA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26316BCA" w14:textId="77777777" w:rsidR="00696EFF" w:rsidRPr="00561EF1" w:rsidRDefault="00696EFF" w:rsidP="00696E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10. Is </w:t>
            </w:r>
            <w:r w:rsidRPr="00561EF1">
              <w:rPr>
                <w:rFonts w:ascii="Arial" w:hAnsi="Arial" w:cs="Arial"/>
                <w:sz w:val="20"/>
                <w:szCs w:val="20"/>
                <w:lang w:val="en-GB"/>
              </w:rPr>
              <w:t xml:space="preserve">Identification of research gaps/future directions done </w:t>
            </w: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>?</w:t>
            </w:r>
          </w:p>
          <w:p w14:paraId="5100E3C5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2EF008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5BB3939" w14:textId="0F3B110D" w:rsidR="00696EFF" w:rsidRPr="00561EF1" w:rsidRDefault="00696EFF" w:rsidP="00696EFF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Clearly identified and elaborated with actionable, system-level recommendations in Sections 8 and 9 (e.g., crop-robot co-design).</w:t>
            </w:r>
          </w:p>
        </w:tc>
        <w:tc>
          <w:tcPr>
            <w:tcW w:w="1367" w:type="pct"/>
          </w:tcPr>
          <w:p w14:paraId="5A8F2323" w14:textId="6427B7B8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2A65F00D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04B4E9CE" w14:textId="77777777" w:rsidR="00696EFF" w:rsidRPr="00561EF1" w:rsidRDefault="00696EFF" w:rsidP="00696E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lastRenderedPageBreak/>
              <w:t>11. Are the conclusions logically arrived?</w:t>
            </w:r>
          </w:p>
          <w:p w14:paraId="2B7A354A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A5B2D3B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66E2DFA3" w14:textId="6809D119" w:rsidR="00696EFF" w:rsidRPr="00561EF1" w:rsidRDefault="00696EFF" w:rsidP="00696EFF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Conclusions are well-reasoned, nuanced, and directly supported by the synthesized evidence throughout the text.</w:t>
            </w:r>
          </w:p>
        </w:tc>
        <w:tc>
          <w:tcPr>
            <w:tcW w:w="1367" w:type="pct"/>
          </w:tcPr>
          <w:p w14:paraId="28AA5AB1" w14:textId="62BFFA7D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195A877C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23B6DB98" w14:textId="77777777" w:rsidR="00696EFF" w:rsidRPr="00561EF1" w:rsidRDefault="00696EFF" w:rsidP="00696E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limitations of the paper discussed?</w:t>
            </w:r>
          </w:p>
          <w:p w14:paraId="39132AE3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612A0C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843" w:type="pct"/>
          </w:tcPr>
          <w:p w14:paraId="3D96D132" w14:textId="5BA7A0D2" w:rsidR="00696EFF" w:rsidRPr="00561EF1" w:rsidRDefault="00696EFF" w:rsidP="00696EFF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Excellent.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Honestly, thoroughly, and appropriately discussed in Section 11, acknowledging selection bias and evidence heterogeneity.</w:t>
            </w:r>
          </w:p>
        </w:tc>
        <w:tc>
          <w:tcPr>
            <w:tcW w:w="1367" w:type="pct"/>
          </w:tcPr>
          <w:p w14:paraId="5DE445E7" w14:textId="79F975C8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696EFF" w:rsidRPr="00561EF1" w14:paraId="5589A77F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410C6E59" w14:textId="77777777" w:rsidR="00696EFF" w:rsidRPr="00561EF1" w:rsidRDefault="00696EFF" w:rsidP="00696EFF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13. What is the </w:t>
            </w:r>
            <w:r w:rsidRPr="00561EF1">
              <w:rPr>
                <w:rFonts w:ascii="Arial" w:hAnsi="Arial" w:cs="Arial"/>
                <w:sz w:val="20"/>
                <w:szCs w:val="20"/>
                <w:lang w:val="en-GB"/>
              </w:rPr>
              <w:t>Quality of references (i.e. from peer reviewed authentic sources)</w:t>
            </w:r>
          </w:p>
          <w:p w14:paraId="14F21F0E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79E23F2" w14:textId="77777777" w:rsidR="00696EFF" w:rsidRPr="00561EF1" w:rsidRDefault="00696EFF" w:rsidP="00696EF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8D5B5CE" w14:textId="77777777" w:rsidR="00696EFF" w:rsidRPr="00561EF1" w:rsidRDefault="00696EFF" w:rsidP="00696EF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39AC9733" w14:textId="221BC02D" w:rsidR="00696EFF" w:rsidRPr="00561EF1" w:rsidRDefault="00696EFF" w:rsidP="00696EFF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Good.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The sources are authentic, high-quality, and peer-reviewed. However, the bibliography suffers from unacceptable formatting inconsistencies, including erratic spacing and broken hyphens in author names (e.g.,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"Al-</w:t>
            </w:r>
            <w:proofErr w:type="spellStart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Qudah</w:t>
            </w:r>
            <w:proofErr w:type="spellEnd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, R."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</w:t>
            </w:r>
            <w:proofErr w:type="spellStart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Cembrowska</w:t>
            </w:r>
            <w:proofErr w:type="spellEnd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-Lech"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</w:t>
            </w:r>
            <w:proofErr w:type="spellStart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Zude</w:t>
            </w:r>
            <w:proofErr w:type="spellEnd"/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 -Sasse"</w:t>
            </w:r>
            <w:r w:rsidRPr="00561EF1">
              <w:rPr>
                <w:rFonts w:ascii="Arial" w:hAnsi="Arial" w:cs="Arial"/>
                <w:sz w:val="20"/>
                <w:szCs w:val="20"/>
              </w:rPr>
              <w:t>).</w:t>
            </w:r>
          </w:p>
        </w:tc>
        <w:tc>
          <w:tcPr>
            <w:tcW w:w="1367" w:type="pct"/>
          </w:tcPr>
          <w:p w14:paraId="2D3140A4" w14:textId="72287AD4" w:rsidR="00696EFF" w:rsidRPr="00561EF1" w:rsidRDefault="00696EFF" w:rsidP="00696EFF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3728A9" w:rsidRPr="00561EF1" w14:paraId="09690F43" w14:textId="77777777" w:rsidTr="003728A9">
        <w:trPr>
          <w:trHeight w:val="20"/>
          <w:jc w:val="center"/>
        </w:trPr>
        <w:tc>
          <w:tcPr>
            <w:tcW w:w="1790" w:type="pct"/>
            <w:noWrap/>
          </w:tcPr>
          <w:p w14:paraId="1CEB9DC3" w14:textId="77777777" w:rsidR="003728A9" w:rsidRPr="00561EF1" w:rsidRDefault="003728A9" w:rsidP="003728A9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bookmarkStart w:id="2" w:name="OLE_LINK3"/>
            <w:r w:rsidRPr="00561EF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Is the manuscript written in clear and understandable language?</w:t>
            </w:r>
          </w:p>
          <w:bookmarkEnd w:id="2"/>
          <w:p w14:paraId="16100787" w14:textId="77777777" w:rsidR="003728A9" w:rsidRPr="00561EF1" w:rsidRDefault="003728A9" w:rsidP="003728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FFD76AB" w14:textId="77777777" w:rsidR="003728A9" w:rsidRPr="00561EF1" w:rsidRDefault="003728A9" w:rsidP="003728A9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39BE79E7" w14:textId="77777777" w:rsidR="003728A9" w:rsidRPr="00561EF1" w:rsidRDefault="003728A9" w:rsidP="003728A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843" w:type="pct"/>
          </w:tcPr>
          <w:p w14:paraId="5B576F74" w14:textId="260E6DEC" w:rsidR="003728A9" w:rsidRPr="00561EF1" w:rsidRDefault="003728A9" w:rsidP="003728A9">
            <w:pPr>
              <w:pStyle w:val="ListParagraph"/>
              <w:ind w:left="0"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Satisfactory (Needs Major Proofreading).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While the academic vocabulary is strong, the manuscript contains pervasive typographical, formatting, and structural errors. There are abnormal double spaces throughout the text (e.g.,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"This breadth is important"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"deep learning's"</w:t>
            </w:r>
            <w:r w:rsidRPr="00561EF1">
              <w:rPr>
                <w:rFonts w:ascii="Arial" w:hAnsi="Arial" w:cs="Arial"/>
                <w:sz w:val="20"/>
                <w:szCs w:val="20"/>
              </w:rPr>
              <w:t>), and some sentences are overly convoluted, hindering readability. A thorough professional language edit is mandatory before publication.</w:t>
            </w:r>
          </w:p>
        </w:tc>
        <w:tc>
          <w:tcPr>
            <w:tcW w:w="1367" w:type="pct"/>
          </w:tcPr>
          <w:p w14:paraId="445B9B7E" w14:textId="15FD1CEA" w:rsidR="003728A9" w:rsidRPr="00561EF1" w:rsidRDefault="003728A9" w:rsidP="003728A9">
            <w:pPr>
              <w:pStyle w:val="Heading2"/>
              <w:keepNext w:val="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</w:tbl>
    <w:p w14:paraId="1E7B32B1" w14:textId="77777777" w:rsidR="00777916" w:rsidRPr="00561EF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754705D" w14:textId="77777777" w:rsidR="00777916" w:rsidRPr="00561EF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7D67853C" w14:textId="77777777" w:rsidR="00777916" w:rsidRPr="00561EF1" w:rsidRDefault="00777916">
      <w:pPr>
        <w:pStyle w:val="BodyText"/>
        <w:rPr>
          <w:rFonts w:ascii="Arial" w:hAnsi="Arial" w:cs="Arial"/>
          <w:b/>
          <w:bCs/>
          <w:sz w:val="20"/>
          <w:szCs w:val="20"/>
          <w:u w:val="single"/>
          <w:lang w:val="en-GB"/>
        </w:rPr>
      </w:pPr>
    </w:p>
    <w:p w14:paraId="076F4CE8" w14:textId="77777777" w:rsidR="00777916" w:rsidRPr="00561EF1" w:rsidRDefault="00777916">
      <w:pPr>
        <w:pStyle w:val="Heading2"/>
        <w:jc w:val="left"/>
        <w:rPr>
          <w:rFonts w:ascii="Arial" w:hAnsi="Arial" w:cs="Arial"/>
          <w:u w:val="single"/>
          <w:lang w:val="en-GB" w:eastAsia="en-US"/>
        </w:rPr>
      </w:pPr>
      <w:r w:rsidRPr="00561EF1">
        <w:rPr>
          <w:rFonts w:ascii="Arial" w:hAnsi="Arial" w:cs="Arial"/>
          <w:highlight w:val="yellow"/>
          <w:u w:val="single"/>
          <w:lang w:val="en-GB" w:eastAsia="en-US"/>
        </w:rPr>
        <w:t>PART  2.2 (Subjective Evaluation)</w:t>
      </w:r>
    </w:p>
    <w:p w14:paraId="53E6085E" w14:textId="77777777" w:rsidR="00777916" w:rsidRPr="00561EF1" w:rsidRDefault="00777916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458"/>
        <w:gridCol w:w="6048"/>
        <w:gridCol w:w="4164"/>
      </w:tblGrid>
      <w:tr w:rsidR="00777916" w:rsidRPr="00561EF1" w14:paraId="14D07EB7" w14:textId="77777777">
        <w:trPr>
          <w:trHeight w:val="20"/>
          <w:jc w:val="center"/>
        </w:trPr>
        <w:tc>
          <w:tcPr>
            <w:tcW w:w="1265" w:type="pct"/>
            <w:noWrap/>
          </w:tcPr>
          <w:p w14:paraId="3ADBDECE" w14:textId="77777777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</w:p>
        </w:tc>
        <w:tc>
          <w:tcPr>
            <w:tcW w:w="2212" w:type="pct"/>
          </w:tcPr>
          <w:p w14:paraId="1FFF6AD1" w14:textId="3E770438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lang w:val="en-GB" w:eastAsia="en-US"/>
              </w:rPr>
            </w:pPr>
            <w:r w:rsidRPr="00561EF1">
              <w:rPr>
                <w:rFonts w:ascii="Arial" w:hAnsi="Arial" w:cs="Arial"/>
                <w:lang w:val="en-GB" w:eastAsia="en-US"/>
              </w:rPr>
              <w:t>Reviewer</w:t>
            </w:r>
            <w:r w:rsidR="003973E2" w:rsidRPr="00561EF1">
              <w:rPr>
                <w:rFonts w:ascii="Arial" w:hAnsi="Arial" w:cs="Arial"/>
                <w:lang w:val="en-GB" w:eastAsia="en-US"/>
              </w:rPr>
              <w:t>'</w:t>
            </w:r>
            <w:r w:rsidRPr="00561EF1">
              <w:rPr>
                <w:rFonts w:ascii="Arial" w:hAnsi="Arial" w:cs="Arial"/>
                <w:lang w:val="en-GB" w:eastAsia="en-US"/>
              </w:rPr>
              <w:t>s comment</w:t>
            </w:r>
          </w:p>
          <w:p w14:paraId="24B18F92" w14:textId="77777777" w:rsidR="00777916" w:rsidRPr="00561EF1" w:rsidRDefault="0077791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523" w:type="pct"/>
          </w:tcPr>
          <w:p w14:paraId="4ADD9DFE" w14:textId="7FEF5506" w:rsidR="00777916" w:rsidRPr="00561EF1" w:rsidRDefault="00777916">
            <w:pPr>
              <w:spacing w:after="160" w:line="259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</w:t>
            </w:r>
            <w:r w:rsidR="003973E2"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'</w:t>
            </w:r>
            <w:r w:rsidRPr="00561EF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s Feedback</w:t>
            </w:r>
            <w:r w:rsidRPr="00561E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(</w:t>
            </w:r>
            <w:r w:rsidRPr="00561EF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It is mandatory that authors should write his/her feedback here</w:t>
            </w:r>
            <w:r w:rsidRPr="00561EF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>)</w:t>
            </w:r>
          </w:p>
          <w:p w14:paraId="3302FDD4" w14:textId="77777777" w:rsidR="00777916" w:rsidRPr="00561EF1" w:rsidRDefault="00777916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A03EA" w:rsidRPr="00561EF1" w14:paraId="1375A9CB" w14:textId="77777777" w:rsidTr="00474CB1">
        <w:trPr>
          <w:trHeight w:val="20"/>
          <w:jc w:val="center"/>
        </w:trPr>
        <w:tc>
          <w:tcPr>
            <w:tcW w:w="1265" w:type="pct"/>
            <w:noWrap/>
          </w:tcPr>
          <w:p w14:paraId="1D99FE03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37B2702A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5385C224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4D75B279" w14:textId="6DE49419" w:rsidR="009A03EA" w:rsidRPr="00561EF1" w:rsidRDefault="009A03EA" w:rsidP="009A03EA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Suggestion: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"Artificial Intelligence in Horticulture: A Critical Synthesis from Crop Monitoring to Autonomous Production Systems."</w:t>
            </w:r>
          </w:p>
        </w:tc>
        <w:tc>
          <w:tcPr>
            <w:tcW w:w="1523" w:type="pct"/>
          </w:tcPr>
          <w:p w14:paraId="374CAC2A" w14:textId="2A4B0743" w:rsidR="009A03EA" w:rsidRPr="00561EF1" w:rsidRDefault="009A03EA" w:rsidP="009A03EA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A03EA" w:rsidRPr="00561EF1" w14:paraId="0898259C" w14:textId="77777777" w:rsidTr="00474CB1">
        <w:trPr>
          <w:trHeight w:val="20"/>
          <w:jc w:val="center"/>
        </w:trPr>
        <w:tc>
          <w:tcPr>
            <w:tcW w:w="1265" w:type="pct"/>
            <w:noWrap/>
          </w:tcPr>
          <w:p w14:paraId="23FF7EC1" w14:textId="77777777" w:rsidR="009A03EA" w:rsidRPr="00561EF1" w:rsidRDefault="009A03EA" w:rsidP="009A03EA">
            <w:pPr>
              <w:pStyle w:val="Heading2"/>
              <w:keepNext w:val="0"/>
              <w:widowControl w:val="0"/>
              <w:ind w:left="360"/>
              <w:jc w:val="left"/>
              <w:rPr>
                <w:rFonts w:ascii="Arial" w:hAnsi="Arial" w:cs="Arial"/>
                <w:lang w:val="en-GB" w:eastAsia="en-US"/>
              </w:rPr>
            </w:pPr>
            <w:r w:rsidRPr="00561EF1">
              <w:rPr>
                <w:rFonts w:ascii="Arial" w:hAnsi="Arial" w:cs="Arial"/>
                <w:lang w:val="en-GB" w:eastAsia="en-US"/>
              </w:rPr>
              <w:t xml:space="preserve">Is the abstract of the article comprehensive? </w:t>
            </w:r>
          </w:p>
          <w:p w14:paraId="1BAE79D2" w14:textId="77777777" w:rsidR="009A03EA" w:rsidRPr="00561EF1" w:rsidRDefault="009A03EA" w:rsidP="009A03EA">
            <w:pPr>
              <w:widowControl w:val="0"/>
              <w:ind w:left="284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F84409D" w14:textId="77777777" w:rsidR="009A03EA" w:rsidRPr="00561EF1" w:rsidRDefault="009A03EA" w:rsidP="009A03EA">
            <w:pPr>
              <w:widowControl w:val="0"/>
              <w:ind w:left="284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5FAF79E9" w14:textId="1EEE0477" w:rsidR="009A03EA" w:rsidRPr="00561EF1" w:rsidRDefault="009A03EA" w:rsidP="009A03EA">
            <w:pPr>
              <w:widowControl w:val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It effectively balances the promise of AI with realistic deployment constraints.</w:t>
            </w:r>
          </w:p>
        </w:tc>
        <w:tc>
          <w:tcPr>
            <w:tcW w:w="1523" w:type="pct"/>
          </w:tcPr>
          <w:p w14:paraId="69E4C64B" w14:textId="1B626F68" w:rsidR="009A03EA" w:rsidRPr="00561EF1" w:rsidRDefault="009A03EA" w:rsidP="009A03EA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A03EA" w:rsidRPr="00561EF1" w14:paraId="3E2BFF82" w14:textId="77777777" w:rsidTr="00474CB1">
        <w:trPr>
          <w:trHeight w:val="20"/>
          <w:jc w:val="center"/>
        </w:trPr>
        <w:tc>
          <w:tcPr>
            <w:tcW w:w="1265" w:type="pct"/>
            <w:noWrap/>
          </w:tcPr>
          <w:p w14:paraId="4FE77689" w14:textId="77777777" w:rsidR="009A03EA" w:rsidRPr="00561EF1" w:rsidRDefault="009A03EA" w:rsidP="009A03EA">
            <w:pPr>
              <w:pStyle w:val="Heading2"/>
              <w:keepNext w:val="0"/>
              <w:widowControl w:val="0"/>
              <w:ind w:left="360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  <w:r w:rsidRPr="00561EF1">
              <w:rPr>
                <w:rFonts w:ascii="Arial" w:hAnsi="Arial" w:cs="Arial"/>
                <w:lang w:val="en-GB" w:eastAsia="en-US"/>
              </w:rPr>
              <w:t xml:space="preserve">Is the manuscript scientifically correct? </w:t>
            </w:r>
            <w:r w:rsidRPr="00561EF1">
              <w:rPr>
                <w:rFonts w:ascii="Arial" w:hAnsi="Arial" w:cs="Arial"/>
                <w:lang w:val="en-GB" w:eastAsia="en-US"/>
              </w:rPr>
              <w:br/>
            </w:r>
          </w:p>
          <w:p w14:paraId="7DBB4DB1" w14:textId="77777777" w:rsidR="009A03EA" w:rsidRPr="00561EF1" w:rsidRDefault="009A03EA" w:rsidP="009A03EA">
            <w:pPr>
              <w:widowControl w:val="0"/>
              <w:ind w:left="284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</w:tc>
        <w:tc>
          <w:tcPr>
            <w:tcW w:w="2212" w:type="pct"/>
          </w:tcPr>
          <w:p w14:paraId="15A07D09" w14:textId="4D2D877F" w:rsidR="009A03EA" w:rsidRPr="00561EF1" w:rsidRDefault="009A03EA" w:rsidP="009A03EA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The conceptual framework (AI capability stack, simulation-to-reality gap, crop-robot co-design) is scientifically sound and rigorous.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(However, pervasive typographical errors detract from the professional presentation).</w:t>
            </w:r>
          </w:p>
        </w:tc>
        <w:tc>
          <w:tcPr>
            <w:tcW w:w="1523" w:type="pct"/>
          </w:tcPr>
          <w:p w14:paraId="48E96DF4" w14:textId="2A58A8FF" w:rsidR="009A03EA" w:rsidRPr="00561EF1" w:rsidRDefault="009A03EA" w:rsidP="009A03EA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9A03EA" w:rsidRPr="00561EF1" w14:paraId="588E8725" w14:textId="77777777" w:rsidTr="00474CB1">
        <w:trPr>
          <w:trHeight w:val="20"/>
          <w:jc w:val="center"/>
        </w:trPr>
        <w:tc>
          <w:tcPr>
            <w:tcW w:w="1265" w:type="pct"/>
            <w:noWrap/>
          </w:tcPr>
          <w:p w14:paraId="38F5FE36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50262B3E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355CA41" w14:textId="77777777" w:rsidR="009A03EA" w:rsidRPr="00561EF1" w:rsidRDefault="009A03EA" w:rsidP="009A03EA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</w:tc>
        <w:tc>
          <w:tcPr>
            <w:tcW w:w="2212" w:type="pct"/>
          </w:tcPr>
          <w:p w14:paraId="6D3D0C8E" w14:textId="1B50603A" w:rsidR="009A03EA" w:rsidRPr="00561EF1" w:rsidRDefault="009A03EA" w:rsidP="009A03EA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Yes.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Sources are highly relevant and recent. </w:t>
            </w:r>
            <w:r w:rsidRPr="00561EF1">
              <w:rPr>
                <w:rFonts w:ascii="Arial" w:hAnsi="Arial" w:cs="Arial"/>
                <w:i/>
                <w:iCs/>
                <w:sz w:val="20"/>
                <w:szCs w:val="20"/>
              </w:rPr>
              <w:t>(However, authors must strictly format references using a reference manager to eliminate spacing/hyphen errors).</w:t>
            </w:r>
          </w:p>
        </w:tc>
        <w:tc>
          <w:tcPr>
            <w:tcW w:w="1523" w:type="pct"/>
          </w:tcPr>
          <w:p w14:paraId="5A17A7D5" w14:textId="26580BAA" w:rsidR="009A03EA" w:rsidRPr="00561EF1" w:rsidRDefault="009A03EA" w:rsidP="009A03EA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tr w:rsidR="00832213" w:rsidRPr="00561EF1" w14:paraId="013788B0" w14:textId="77777777" w:rsidTr="00474CB1">
        <w:trPr>
          <w:trHeight w:val="20"/>
          <w:jc w:val="center"/>
        </w:trPr>
        <w:tc>
          <w:tcPr>
            <w:tcW w:w="1265" w:type="pct"/>
            <w:noWrap/>
          </w:tcPr>
          <w:p w14:paraId="6EE37E70" w14:textId="77777777" w:rsidR="00832213" w:rsidRPr="00561EF1" w:rsidRDefault="00832213" w:rsidP="00832213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28769363" w14:textId="77777777" w:rsidR="00832213" w:rsidRPr="00561EF1" w:rsidRDefault="00832213" w:rsidP="008322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68010AD0" w14:textId="77777777" w:rsidR="00832213" w:rsidRPr="00561EF1" w:rsidRDefault="00832213" w:rsidP="008322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0B08C334" w14:textId="77777777" w:rsidR="00832213" w:rsidRPr="00561EF1" w:rsidRDefault="00832213" w:rsidP="00832213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6A355C1C" w14:textId="77777777" w:rsidR="00832213" w:rsidRPr="00561EF1" w:rsidRDefault="00832213" w:rsidP="00832213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2212" w:type="pct"/>
          </w:tcPr>
          <w:p w14:paraId="1C1B7D2F" w14:textId="4777BEFF" w:rsidR="00832213" w:rsidRPr="00561EF1" w:rsidRDefault="00474CB1" w:rsidP="00474CB1">
            <w:pPr>
              <w:pStyle w:val="ListParagraph"/>
              <w:widowControl w:val="0"/>
              <w:ind w:left="0"/>
              <w:jc w:val="both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561EF1">
              <w:rPr>
                <w:rFonts w:ascii="Arial" w:hAnsi="Arial" w:cs="Arial"/>
                <w:b/>
                <w:bCs/>
                <w:sz w:val="20"/>
                <w:szCs w:val="20"/>
              </w:rPr>
              <w:t>NO.</w:t>
            </w:r>
            <w:r w:rsidRPr="00561EF1">
              <w:rPr>
                <w:rFonts w:ascii="Arial" w:hAnsi="Arial" w:cs="Arial"/>
                <w:sz w:val="20"/>
                <w:szCs w:val="20"/>
              </w:rPr>
              <w:t xml:space="preserve"> The manuscript includes a transparent "Declaration of AI Use" for grammatical refinement, which complies with current academic publishing ethics.</w:t>
            </w:r>
          </w:p>
        </w:tc>
        <w:tc>
          <w:tcPr>
            <w:tcW w:w="1523" w:type="pct"/>
          </w:tcPr>
          <w:p w14:paraId="659E33D6" w14:textId="77777777" w:rsidR="00832213" w:rsidRPr="00561EF1" w:rsidRDefault="00832213" w:rsidP="00832213">
            <w:pPr>
              <w:pStyle w:val="Heading2"/>
              <w:jc w:val="left"/>
              <w:rPr>
                <w:rFonts w:ascii="Arial" w:hAnsi="Arial" w:cs="Arial"/>
                <w:b w:val="0"/>
                <w:lang w:val="en-GB" w:eastAsia="en-US"/>
              </w:rPr>
            </w:pPr>
          </w:p>
        </w:tc>
      </w:tr>
      <w:bookmarkEnd w:id="0"/>
      <w:bookmarkEnd w:id="1"/>
    </w:tbl>
    <w:p w14:paraId="3EB964CD" w14:textId="77777777" w:rsidR="00F238E2" w:rsidRPr="00561EF1" w:rsidRDefault="00F238E2" w:rsidP="00F238E2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95CD719" w14:textId="77777777" w:rsidR="00F238E2" w:rsidRPr="00561EF1" w:rsidRDefault="00F238E2" w:rsidP="00F238E2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561EF1">
        <w:rPr>
          <w:rFonts w:ascii="Arial" w:hAnsi="Arial" w:cs="Arial"/>
          <w:b/>
          <w:u w:val="single"/>
        </w:rPr>
        <w:t>Reviewer details:</w:t>
      </w:r>
    </w:p>
    <w:p w14:paraId="7C945427" w14:textId="7B3C9CDE" w:rsidR="006D1F43" w:rsidRPr="00561EF1" w:rsidRDefault="00F238E2" w:rsidP="006D1F43">
      <w:pPr>
        <w:rPr>
          <w:rFonts w:ascii="Arial" w:hAnsi="Arial" w:cs="Arial"/>
          <w:sz w:val="20"/>
          <w:szCs w:val="20"/>
        </w:rPr>
      </w:pPr>
      <w:r w:rsidRPr="00561EF1">
        <w:rPr>
          <w:rFonts w:ascii="Arial" w:hAnsi="Arial" w:cs="Arial"/>
          <w:color w:val="000000"/>
          <w:sz w:val="20"/>
          <w:szCs w:val="20"/>
        </w:rPr>
        <w:t>Sayed Mohammad Reza Khoshroo, Islamic Azad University, Iran</w:t>
      </w:r>
      <w:r w:rsidRPr="00561EF1">
        <w:rPr>
          <w:rFonts w:ascii="Arial" w:hAnsi="Arial" w:cs="Arial"/>
          <w:color w:val="000000"/>
          <w:sz w:val="20"/>
          <w:szCs w:val="20"/>
        </w:rPr>
        <w:br/>
      </w:r>
    </w:p>
    <w:p w14:paraId="07229235" w14:textId="77777777" w:rsidR="00777916" w:rsidRPr="00561EF1" w:rsidRDefault="00777916" w:rsidP="008376E6">
      <w:pPr>
        <w:rPr>
          <w:rFonts w:ascii="Arial" w:hAnsi="Arial" w:cs="Arial"/>
          <w:sz w:val="20"/>
          <w:szCs w:val="20"/>
          <w:lang w:val="en-GB"/>
        </w:rPr>
      </w:pPr>
    </w:p>
    <w:sectPr w:rsidR="00777916" w:rsidRPr="00561EF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D0107E" w14:textId="77777777" w:rsidR="008B7173" w:rsidRDefault="008B7173">
      <w:r>
        <w:separator/>
      </w:r>
    </w:p>
  </w:endnote>
  <w:endnote w:type="continuationSeparator" w:id="0">
    <w:p w14:paraId="602F50FB" w14:textId="77777777" w:rsidR="008B7173" w:rsidRDefault="008B71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68381D" w14:textId="77777777" w:rsidR="00777916" w:rsidRDefault="00777916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b/>
        <w:sz w:val="20"/>
      </w:rPr>
      <w:br/>
      <w:t>V240326</w:t>
    </w:r>
  </w:p>
  <w:p w14:paraId="3E3D7B3D" w14:textId="77777777" w:rsidR="00777916" w:rsidRDefault="00777916">
    <w:pPr>
      <w:pStyle w:val="Footer"/>
      <w:jc w:val="right"/>
    </w:pPr>
  </w:p>
  <w:p w14:paraId="57ADB0AB" w14:textId="77777777" w:rsidR="00777916" w:rsidRDefault="00777916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59589F" w14:textId="77777777" w:rsidR="008B7173" w:rsidRDefault="008B7173">
      <w:r>
        <w:separator/>
      </w:r>
    </w:p>
  </w:footnote>
  <w:footnote w:type="continuationSeparator" w:id="0">
    <w:p w14:paraId="5AFB255C" w14:textId="77777777" w:rsidR="008B7173" w:rsidRDefault="008B717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79D2A6" w14:textId="77777777" w:rsidR="00777916" w:rsidRDefault="00777916">
    <w:pPr>
      <w:spacing w:before="100" w:beforeAutospacing="1" w:after="100" w:afterAutospacing="1"/>
      <w:jc w:val="center"/>
      <w:rPr>
        <w:rFonts w:ascii="Arial" w:hAnsi="Arial" w:cs="Arial"/>
        <w:b/>
        <w:bCs/>
        <w:color w:val="003399"/>
        <w:szCs w:val="20"/>
        <w:u w:val="single"/>
        <w:lang w:val="en-GB"/>
      </w:rPr>
    </w:pPr>
  </w:p>
  <w:p w14:paraId="17933320" w14:textId="77777777" w:rsidR="00777916" w:rsidRDefault="00777916">
    <w:pPr>
      <w:spacing w:before="100" w:beforeAutospacing="1" w:after="100" w:afterAutospacing="1"/>
      <w:jc w:val="center"/>
      <w:rPr>
        <w:color w:val="000000"/>
        <w:sz w:val="20"/>
      </w:rPr>
    </w:pPr>
    <w:r>
      <w:rPr>
        <w:bCs/>
        <w:color w:val="000000"/>
        <w:sz w:val="20"/>
        <w:highlight w:val="lightGray"/>
        <w:lang w:val="en-GB"/>
      </w:rPr>
      <w:t>Review Form (Review)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30413857">
    <w:abstractNumId w:val="4"/>
  </w:num>
  <w:num w:numId="2" w16cid:durableId="791902437">
    <w:abstractNumId w:val="8"/>
  </w:num>
  <w:num w:numId="3" w16cid:durableId="1218322519">
    <w:abstractNumId w:val="7"/>
  </w:num>
  <w:num w:numId="4" w16cid:durableId="1320305275">
    <w:abstractNumId w:val="9"/>
  </w:num>
  <w:num w:numId="5" w16cid:durableId="883635694">
    <w:abstractNumId w:val="6"/>
  </w:num>
  <w:num w:numId="6" w16cid:durableId="701705498">
    <w:abstractNumId w:val="0"/>
  </w:num>
  <w:num w:numId="7" w16cid:durableId="1882667964">
    <w:abstractNumId w:val="3"/>
  </w:num>
  <w:num w:numId="8" w16cid:durableId="1759865522">
    <w:abstractNumId w:val="11"/>
  </w:num>
  <w:num w:numId="9" w16cid:durableId="236985036">
    <w:abstractNumId w:val="10"/>
  </w:num>
  <w:num w:numId="10" w16cid:durableId="942148850">
    <w:abstractNumId w:val="2"/>
  </w:num>
  <w:num w:numId="11" w16cid:durableId="1142231218">
    <w:abstractNumId w:val="1"/>
  </w:num>
  <w:num w:numId="12" w16cid:durableId="112461410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removePersonalInformation/>
  <w:removeDateAndTime/>
  <w:hideSpellingErrors/>
  <w:hideGrammaticalErrors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tLAwNDAyNzA1MTAztDRV0lEKTi0uzszPAykwNKwFAN/O8DgtAAAA"/>
  </w:docVars>
  <w:rsids>
    <w:rsidRoot w:val="00E64431"/>
    <w:rsid w:val="0000316C"/>
    <w:rsid w:val="000507C1"/>
    <w:rsid w:val="0009322C"/>
    <w:rsid w:val="00110F00"/>
    <w:rsid w:val="00163ED1"/>
    <w:rsid w:val="001F095F"/>
    <w:rsid w:val="0029084A"/>
    <w:rsid w:val="002965FA"/>
    <w:rsid w:val="002E47C9"/>
    <w:rsid w:val="00305E72"/>
    <w:rsid w:val="00351244"/>
    <w:rsid w:val="003728A9"/>
    <w:rsid w:val="003973E2"/>
    <w:rsid w:val="003D6175"/>
    <w:rsid w:val="0042301B"/>
    <w:rsid w:val="00474CB1"/>
    <w:rsid w:val="00493173"/>
    <w:rsid w:val="004D63E8"/>
    <w:rsid w:val="004E755F"/>
    <w:rsid w:val="00502B4E"/>
    <w:rsid w:val="00550069"/>
    <w:rsid w:val="00561EF1"/>
    <w:rsid w:val="00571D0C"/>
    <w:rsid w:val="00572A6D"/>
    <w:rsid w:val="005957F6"/>
    <w:rsid w:val="005A4E8D"/>
    <w:rsid w:val="006350D8"/>
    <w:rsid w:val="00644A8A"/>
    <w:rsid w:val="00696EFF"/>
    <w:rsid w:val="006A2179"/>
    <w:rsid w:val="006D1F43"/>
    <w:rsid w:val="006D49AB"/>
    <w:rsid w:val="006F76CC"/>
    <w:rsid w:val="00777916"/>
    <w:rsid w:val="007B07B0"/>
    <w:rsid w:val="007C37A4"/>
    <w:rsid w:val="00832213"/>
    <w:rsid w:val="008376E6"/>
    <w:rsid w:val="008B62F7"/>
    <w:rsid w:val="008B7173"/>
    <w:rsid w:val="009A03EA"/>
    <w:rsid w:val="009F63B9"/>
    <w:rsid w:val="00B31814"/>
    <w:rsid w:val="00B412F3"/>
    <w:rsid w:val="00BE62D8"/>
    <w:rsid w:val="00C21755"/>
    <w:rsid w:val="00C37260"/>
    <w:rsid w:val="00C55377"/>
    <w:rsid w:val="00D6722C"/>
    <w:rsid w:val="00DD0405"/>
    <w:rsid w:val="00DD3FA2"/>
    <w:rsid w:val="00E64431"/>
    <w:rsid w:val="00F238E2"/>
    <w:rsid w:val="00F87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51B4E4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957F6"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F238E2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bookstore.bookpi.org/product/climate-change-and-sustainable-agriculture-water-soil-carbon-crops-and-livelihoods-in-transition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1269</Words>
  <Characters>7235</Characters>
  <Application>Microsoft Office Word</Application>
  <DocSecurity>0</DocSecurity>
  <Lines>60</Lines>
  <Paragraphs>16</Paragraphs>
  <ScaleCrop>false</ScaleCrop>
  <Company/>
  <LinksUpToDate>false</LinksUpToDate>
  <CharactersWithSpaces>8488</CharactersWithSpaces>
  <SharedDoc>false</SharedDoc>
  <HLinks>
    <vt:vector size="24" baseType="variant">
      <vt:variant>
        <vt:i4>8323183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https://r1.reviewerhub.org/book-benefits-for-reviewers</vt:lpwstr>
      </vt:variant>
      <vt:variant>
        <vt:lpwstr/>
      </vt:variant>
      <vt:variant>
        <vt:i4>2031642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3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3211327</vt:i4>
      </vt:variant>
      <vt:variant>
        <vt:i4>0</vt:i4>
      </vt:variant>
      <vt:variant>
        <vt:i4>0</vt:i4>
      </vt:variant>
      <vt:variant>
        <vt:i4>5</vt:i4>
      </vt:variant>
      <vt:variant>
        <vt:lpwstr>https://bookstore.bookpi.org/product/climate-change-and-sustainable-agriculture-water-soil-carbon-crops-and-livelihoods-in-transition/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2026-09-18T04:01:00Z</dcterms:created>
  <dcterms:modified xsi:type="dcterms:W3CDTF">2026-09-18T13:16:00Z</dcterms:modified>
</cp:coreProperties>
</file>